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8AE" w:rsidRPr="00BA748B" w:rsidRDefault="005C460C" w:rsidP="00741605">
      <w:pPr>
        <w:framePr w:w="9796" w:h="5446" w:hRule="exact" w:hSpace="180" w:wrap="around" w:vAnchor="text" w:hAnchor="page" w:x="1411" w:y="409"/>
        <w:pBdr>
          <w:top w:val="single" w:sz="4" w:space="1" w:color="auto"/>
          <w:left w:val="single" w:sz="4" w:space="4" w:color="auto"/>
          <w:bottom w:val="single" w:sz="4" w:space="1" w:color="auto"/>
          <w:right w:val="single" w:sz="4" w:space="4" w:color="auto"/>
        </w:pBdr>
        <w:shd w:val="clear" w:color="auto" w:fill="365F91" w:themeFill="accent1" w:themeFillShade="BF"/>
        <w:jc w:val="center"/>
        <w:rPr>
          <w:rStyle w:val="Heading2Char"/>
          <w:rFonts w:ascii="DFKai-SB" w:eastAsia="DFKai-SB" w:hAnsi="DFKai-SB"/>
          <w:iCs/>
          <w:color w:val="FFFFFF" w:themeColor="background1"/>
          <w:sz w:val="44"/>
          <w:lang w:val="fr-FR"/>
        </w:rPr>
      </w:pPr>
      <w:bookmarkStart w:id="0" w:name="_GoBack"/>
      <w:bookmarkEnd w:id="0"/>
      <w:r>
        <w:rPr>
          <w:rFonts w:ascii="DFKai-SB" w:eastAsia="DFKai-SB" w:hAnsi="DFKai-SB" w:cs="Times New Roman"/>
          <w:noProof/>
        </w:rPr>
        <mc:AlternateContent>
          <mc:Choice Requires="wps">
            <w:drawing>
              <wp:anchor distT="0" distB="0" distL="114300" distR="114300" simplePos="0" relativeHeight="251656192" behindDoc="0" locked="0" layoutInCell="0" allowOverlap="1">
                <wp:simplePos x="0" y="0"/>
                <wp:positionH relativeFrom="page">
                  <wp:align>center</wp:align>
                </wp:positionH>
                <wp:positionV relativeFrom="page">
                  <wp:align>bottom</wp:align>
                </wp:positionV>
                <wp:extent cx="7887335" cy="758825"/>
                <wp:effectExtent l="20320" t="20320" r="36195" b="4953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7335" cy="758825"/>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6" o:spid="_x0000_s1026" style="position:absolute;margin-left:0;margin-top:0;width:621.05pt;height:59.75pt;z-index:25165619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OtkAIAAIUFAAAOAAAAZHJzL2Uyb0RvYy54bWysVE1v1DAQvSPxHyzfafazm42araqWIqQC&#10;FQVxnrWdjYVjG9u72fLrGU/aZUvFgYocIo8/3sy8eTNn5/vOsJ0KUTtb8/HJiDNlhZPabmr+9cv1&#10;m5KzmMBKMM6qmt+ryM9Xr1+d9b5SE9c6I1VgCGJj1fuatyn5qiiiaFUH8cR5ZfGwcaGDhGbYFDJA&#10;j+idKSaj0WnRuyB9cELFiLtXwyFfEX7TKJE+NU1UiZmaY2yJ/oH+6/wvVmdQbQL4VouHMOAFUXSg&#10;LTo9QF1BArYN+hlUp0Vw0TXpRLiucE2jhaIcMJvx6I9s7lrwinJBcqI/0BT/H6z4uLsNTEus3Zwz&#10;Cx3W6DOyBnZjFDvN/PQ+Vnjtzt+GnGH0N058j8y6yxZvqYsQXN8qkBjVON8vnjzIRsSnbN1/cBLR&#10;YZscUbVvQpcBkQS2p4rcHyqi9okJ3FyU5WI6xcgEni3mZTmZkwuoHl/7ENM75TqWFzUPGDuhw+4m&#10;phwNVI9XKHpntLzWxpCRVaYuTWA7QH2AEMqmGT032w7DHfbHo/wNUsF9FNSwT1uIT2LNMOQtHnsw&#10;lvU1n5YIQbBPDg/vBjiTxs9cL+cv9dzphI1ldFfz8ij+XKi3VpLsE2gzrDEJYzMjiloGmaPCbBHi&#10;rpU9kzpzOymnS2xnqbF/puXodLRccAZmg40vUuAsuPRNp5ZUmyv5DxTnNP/GMFRgfAsDSYeLz3h3&#10;j9FSFY4SIT1mCQ5SXjt5j3LEYElzOLtw0brwk7Me50DN448tBMWZeW9R0svxbJYHBxmz+WKCRjg+&#10;WR+fgBUIVfOExNDyMg3DZuuD3rToaaixdRfYBo0mheYWGaJ6aB7sdUriYS7lYXJs063f03P1CwAA&#10;//8DAFBLAwQUAAYACAAAACEAkrtuY9sAAAAGAQAADwAAAGRycy9kb3ducmV2LnhtbEyPwU7DMBBE&#10;70j8g7WVuCDqJAJE0jgVROIDKD306MSLEzVep7HbhL9nywUuq1nNauZtuV3cIC44hd6TgnSdgEBq&#10;venJKth/vj+8gAhRk9GDJ1TwjQG21e1NqQvjZ/rAyy5awSEUCq2gi3EspAxth06HtR+R2Pvyk9OR&#10;18lKM+mZw90gsyR5lk73xA2dHrHusD3uzk5BPt6/Lf54ahobbXqo6/m0z61Sd6vldQMi4hL/juGK&#10;z+hQMVPjz2SCGBTwI/F3Xr3sMUtBNKzS/AlkVcr/+NUPAAAA//8DAFBLAQItABQABgAIAAAAIQC2&#10;gziS/gAAAOEBAAATAAAAAAAAAAAAAAAAAAAAAABbQ29udGVudF9UeXBlc10ueG1sUEsBAi0AFAAG&#10;AAgAAAAhADj9If/WAAAAlAEAAAsAAAAAAAAAAAAAAAAALwEAAF9yZWxzLy5yZWxzUEsBAi0AFAAG&#10;AAgAAAAhAEi8U62QAgAAhQUAAA4AAAAAAAAAAAAAAAAALgIAAGRycy9lMm9Eb2MueG1sUEsBAi0A&#10;FAAGAAgAAAAhAJK7bmPbAAAABgEAAA8AAAAAAAAAAAAAAAAA6gQAAGRycy9kb3ducmV2LnhtbFBL&#10;BQYAAAAABAAEAPMAAADyBQAAAAA=&#10;" o:allowincell="f" fillcolor="#8064a2 [3207]" strokecolor="#f2f2f2 [3041]" strokeweight="3pt">
                <v:shadow on="t" color="#3f3151 [1607]" opacity=".5" offset="1pt"/>
                <w10:wrap anchorx="page" anchory="page"/>
              </v:rect>
            </w:pict>
          </mc:Fallback>
        </mc:AlternateContent>
      </w:r>
      <w:r>
        <w:rPr>
          <w:rFonts w:ascii="DFKai-SB" w:eastAsia="DFKai-SB" w:hAnsi="DFKai-SB" w:cs="Times New Roman"/>
          <w:noProof/>
        </w:rPr>
        <mc:AlternateContent>
          <mc:Choice Requires="wps">
            <w:drawing>
              <wp:anchor distT="0" distB="0" distL="114300" distR="114300" simplePos="0" relativeHeight="251659264" behindDoc="0" locked="0" layoutInCell="0" allowOverlap="1">
                <wp:simplePos x="0" y="0"/>
                <wp:positionH relativeFrom="page">
                  <wp:posOffset>526415</wp:posOffset>
                </wp:positionH>
                <wp:positionV relativeFrom="page">
                  <wp:posOffset>-245745</wp:posOffset>
                </wp:positionV>
                <wp:extent cx="90805" cy="11156950"/>
                <wp:effectExtent l="24130" t="22860" r="37465" b="50165"/>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695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9" o:spid="_x0000_s1026" style="position:absolute;margin-left:41.45pt;margin-top:-19.35pt;width:7.15pt;height:878.5pt;z-index:25165926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W+kgIAAIUFAAAOAAAAZHJzL2Uyb0RvYy54bWysVE1vEzEQvSPxHyzf6e6mSZusuqmqliKk&#10;AhUFcZ7Y3qyF1za2k2359Yxnm5DycaBiDyuPP57fvHnjs/P73rCtClE72/DqqORMWeGktuuGf/50&#10;/WrOWUxgJRhnVcMfVOTny5cvzgZfq4nrnJEqMASxsR58w7uUfF0UUXSqh3jkvLK42LrQQ8IwrAsZ&#10;YED03hSTsjwpBhekD06oGHH2alzkS8JvWyXSh7aNKjHTcOSW6B/ov8r/YnkG9TqA77R4pAHPYNGD&#10;tnjpHuoKErBN0L9B9VoEF12bjoTrC9e2WijKAbOpyl+yuevAK8oFxYl+L1P8f7Di/fY2MC2xdlPO&#10;LPRYo4+oGti1UWyR9Rl8rHHbnb8NOcPob5z4Gpl1lx3uUhchuKFTIJFVlfcXTw7kIOJRthreOYno&#10;sEmOpLpvQ58BUQR2TxV52FdE3ScmcHJRzssZZwJXqqqanSxmVLIC6t1pH2J6o1zP8qDhAbkTOmxv&#10;YspsoN5tIfbOaHmtjaEgu0xdmsC2gP4AIZRNFR03mx7pjvNVmb/RKjiPhhrnd1TIrBmGbouHNxjL&#10;hoYfzxGCYJ8s7s+NcOYPV2O+z7y51wkby+i+4fMD/rlQr60k2yfQZhyjSMZmRRS1DCpHhdkgxF0n&#10;ByZ11nYyP15gO0uN/XM8L0/KxSlnYNbY+CIFzoJLX3TqyLW5kv8gcU7zbwpDDcZ3MIq034iU9/qR&#10;7m7HlqKDRMiP2YKjlVdOPqAdkSx5Dt8uHHQufOdswHeg4fHbBoLizLy1aOlFNZ3mh4OC6ex0gkE4&#10;XFkdroAVCNXwhMLQ8DKNj83GB73u8KbRXtZdYBu0mhyaW2RkhdRzgL1OSTy+S/kxOYxp18/Xc/kD&#10;AAD//wMAUEsDBBQABgAIAAAAIQCWxRCw4gAAAAoBAAAPAAAAZHJzL2Rvd25yZXYueG1sTI/LTsMw&#10;EEX3SPyDNUjsWqcJah7EqaqiIiGxaaELdm5s4qj2OIrdNvD1DCtYju7RvWfq1eQsu+gx9B4FLOYJ&#10;MI2tVz12At7ftrMCWIgSlbQetYAvHWDV3N7UslL+ijt92ceOUQmGSgowMQ4V56E12skw94NGyj79&#10;6GSkc+y4GuWVyp3laZIsuZM90oKRg94Y3Z72Zydg82Kzk+2e1Ovy+8FM68O2fP44CHF/N60fgUU9&#10;xT8YfvVJHRpyOvozqsCsgCItiRQwy4ocGAFlngI7Epgvigx4U/P/LzQ/AAAA//8DAFBLAQItABQA&#10;BgAIAAAAIQC2gziS/gAAAOEBAAATAAAAAAAAAAAAAAAAAAAAAABbQ29udGVudF9UeXBlc10ueG1s&#10;UEsBAi0AFAAGAAgAAAAhADj9If/WAAAAlAEAAAsAAAAAAAAAAAAAAAAALwEAAF9yZWxzLy5yZWxz&#10;UEsBAi0AFAAGAAgAAAAhAJkwRb6SAgAAhQUAAA4AAAAAAAAAAAAAAAAALgIAAGRycy9lMm9Eb2Mu&#10;eG1sUEsBAi0AFAAGAAgAAAAhAJbFELDiAAAACgEAAA8AAAAAAAAAAAAAAAAA7AQAAGRycy9kb3du&#10;cmV2LnhtbFBLBQYAAAAABAAEAPMAAAD7BQAAAAA=&#10;" o:allowincell="f" fillcolor="#4f81bd [3204]" strokecolor="#f2f2f2 [3041]" strokeweight="3pt">
                <v:shadow on="t" color="#243f60 [1604]" opacity=".5" offset="1pt"/>
                <w10:wrap anchorx="page" anchory="page"/>
              </v:rect>
            </w:pict>
          </mc:Fallback>
        </mc:AlternateContent>
      </w:r>
      <w:r>
        <w:rPr>
          <w:rFonts w:ascii="DFKai-SB" w:eastAsia="DFKai-SB" w:hAnsi="DFKai-SB" w:cs="Times New Roman"/>
          <w:noProof/>
        </w:rPr>
        <mc:AlternateContent>
          <mc:Choice Requires="wps">
            <w:drawing>
              <wp:anchor distT="0" distB="0" distL="114300" distR="114300" simplePos="0" relativeHeight="251658240" behindDoc="0" locked="0" layoutInCell="0" allowOverlap="1">
                <wp:simplePos x="0" y="0"/>
                <wp:positionH relativeFrom="page">
                  <wp:posOffset>7270115</wp:posOffset>
                </wp:positionH>
                <wp:positionV relativeFrom="page">
                  <wp:posOffset>-245745</wp:posOffset>
                </wp:positionV>
                <wp:extent cx="90805" cy="11156950"/>
                <wp:effectExtent l="24130" t="22860" r="37465" b="5016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695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8" o:spid="_x0000_s1026" style="position:absolute;margin-left:572.45pt;margin-top:-19.35pt;width:7.15pt;height:878.5pt;z-index:25165824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7kgIAAIUFAAAOAAAAZHJzL2Uyb0RvYy54bWysVE1vEzEQvSPxHyzf6e6mTZusuqmqliKk&#10;AhUFcZ7Y3qyF1za2k0359Yxnm5DycaBiDyuPP57fvHnj84ttb9hGhaidbXh1VHKmrHBS21XDP3+6&#10;eTXjLCawEoyzquEPKvKLxcsX54Ov1cR1zkgVGILYWA++4V1Kvi6KKDrVQzxyXllcbF3oIWEYVoUM&#10;MCB6b4pJWZ4WgwvSBydUjDh7PS7yBeG3rRLpQ9tGlZhpOHJL9A/0X+Z/sTiHehXAd1o80oBnsOhB&#10;W7x0D3UNCdg66N+gei2Ci65NR8L1hWtbLRTlgNlU5S/Z3HfgFeWC4kS/lyn+P1jxfnMXmJZYu4oz&#10;Cz3W6COqBnZlFJtlfQYfa9x27+9CzjD6Wye+RmbdVYe71GUIbugUSGRV5f3FkwM5iHiULYd3TiI6&#10;rJMjqbZt6DMgisC2VJGHfUXUNjGBk/NyVk45E7hSVdX0dD6lkhVQ7077ENMb5XqWBw0PyJ3QYXMb&#10;U2YD9W4LsXdGyxttDAXZZerKBLYB9AcIoWyq6LhZ90h3nK/K/I1WwXk01Di/o0JmzTB0Wzy8wVg2&#10;NPx4hhAE+2Rxf26EM3+4GvN95s29TthYRvcNnx3wz4V6bSXZPoE24xhFMjYroqhlUDkqzBoh7js5&#10;MKmztpPZ8RzbWWrsn+NZeVrOzzgDs8LGFylwFlz6olNHrs2V/AeJc5p/UxhqML6DUaT9RqS81490&#10;dzu2FB0kQn7MFhytvHTyAe2IZMlz+HbhoHPhO2cDvgMNj9/WEBRn5q1FS8+rk5P8cFBwMj2bYBAO&#10;V5aHK2AFQjU8oTA0vErjY7P2Qa86vGm0l3WX2AatJofmFhlZIfUcYK9TEo/vUn5MDmPa9fP1XPwA&#10;AAD//wMAUEsDBBQABgAIAAAAIQDHg69R5QAAAA4BAAAPAAAAZHJzL2Rvd25yZXYueG1sTI/BbsIw&#10;DIbvk/YOkSftBmlpB21pihATkybtMjYOu4XGtBWJUzUBuj39wmm7+Zc//f5crkaj2QUH11kSEE8j&#10;YEi1VR01Aj4/tpMMmPOSlNSWUMA3OlhV93elLJS90jtedr5hoYRcIQW03vcF565u0Ug3tT1S2B3t&#10;YKQPcWi4GuQ1lBvNZ1E050Z2FC60ssdNi/VpdzYCNq86OenmWb3Nf9J2XO+3+cvXXojHh3G9BOZx&#10;9H8w3PSDOlTB6WDPpBzTIcdpmgdWwCTJFsBuSPyUz4AdwrSIswR4VfL/b1S/AAAA//8DAFBLAQIt&#10;ABQABgAIAAAAIQC2gziS/gAAAOEBAAATAAAAAAAAAAAAAAAAAAAAAABbQ29udGVudF9UeXBlc10u&#10;eG1sUEsBAi0AFAAGAAgAAAAhADj9If/WAAAAlAEAAAsAAAAAAAAAAAAAAAAALwEAAF9yZWxzLy5y&#10;ZWxzUEsBAi0AFAAGAAgAAAAhAKmqb/uSAgAAhQUAAA4AAAAAAAAAAAAAAAAALgIAAGRycy9lMm9E&#10;b2MueG1sUEsBAi0AFAAGAAgAAAAhAMeDr1HlAAAADgEAAA8AAAAAAAAAAAAAAAAA7AQAAGRycy9k&#10;b3ducmV2LnhtbFBLBQYAAAAABAAEAPMAAAD+BQAAAAA=&#10;" o:allowincell="f" fillcolor="#4f81bd [3204]" strokecolor="#f2f2f2 [3041]" strokeweight="3pt">
                <v:shadow on="t" color="#243f60 [1604]" opacity=".5" offset="1pt"/>
                <w10:wrap anchorx="page" anchory="page"/>
              </v:rect>
            </w:pict>
          </mc:Fallback>
        </mc:AlternateContent>
      </w:r>
      <w:r>
        <w:rPr>
          <w:rFonts w:ascii="DFKai-SB" w:eastAsia="DFKai-SB" w:hAnsi="DFKai-SB" w:cs="Times New Roman"/>
          <w:noProof/>
          <w:color w:val="943634" w:themeColor="accent2" w:themeShade="BF"/>
        </w:rPr>
        <mc:AlternateContent>
          <mc:Choice Requires="wps">
            <w:drawing>
              <wp:anchor distT="0" distB="0" distL="114300" distR="114300" simplePos="0" relativeHeight="251657216" behindDoc="0" locked="0" layoutInCell="0" allowOverlap="1">
                <wp:simplePos x="0" y="0"/>
                <wp:positionH relativeFrom="page">
                  <wp:posOffset>-188595</wp:posOffset>
                </wp:positionH>
                <wp:positionV relativeFrom="page">
                  <wp:posOffset>5715</wp:posOffset>
                </wp:positionV>
                <wp:extent cx="7877810" cy="749300"/>
                <wp:effectExtent l="22860" t="20955" r="33655" b="4889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7810" cy="749300"/>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7" o:spid="_x0000_s1026" style="position:absolute;margin-left:-14.85pt;margin-top:.45pt;width:620.3pt;height:59pt;z-index:25165721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2+XkwIAAIQFAAAOAAAAZHJzL2Uyb0RvYy54bWysVF1v0zAUfUfiP1h+Z0nabmmjpdO0MYQ0&#10;YGIgnm8dp7FwbGO7Tcev5/pmLR0TD0zkIfL1x/G5557r84tdr9lW+qCsqXlxknMmjbCNMuuaf/1y&#10;82bOWYhgGtDWyJo/yMAvlq9fnQ+ukhPbWd1IzxDEhGpwNe9idFWWBdHJHsKJddLgYmt9DxFDv84a&#10;DwOi9zqb5PlZNljfOG+FDAFnr8dFviT8tpUifmrbICPTNUdukf6e/qv0z5bnUK09uE6JRxrwAhY9&#10;KIOXHqCuIQLbePUMqlfC22DbeCJsn9m2VUJSDphNkf+RzX0HTlIuKE5wB5nC/4MVH7d3nqmm5gvO&#10;DPRYos8oGpi1lqxM8gwuVLjr3t35lGBwt1Z8D8zYqw53yUvv7dBJaJBUkfZnTw6kIOBRtho+2AbR&#10;YRMtKbVrfZ8AUQO2o4I8HAoid5EJnCznZTkvsG4C18rZYppTxTKo9qedD/GdtD1Lg5p75E7osL0N&#10;MbGBar+F2FutmhulNQXJZPJKe7YFtAcIIU2c0XG96ZHuOF/k6RudgvPop3F+T4W8mmDotnB8gzZs&#10;qPkUU8gJ9sni4dwIp2Px7OrF6Utv7lXEvtKqr/n8iH8q1FvTkOsjKD2OUSRtkiKSOgaVo8JsEOK+&#10;awbWqKTtZD5dYDc3CttnOs/P8kXJGeg19r2InjNv4zcVOzJtquQ/SJzS/JvCUIF2HYwiHTYi5YN+&#10;pLvds6XoKBHyY7LgaOWVbR7QjkiWPIdPFw46639yNuAzUPPwYwNecqbfG7T0opjN0rtBwey0nGDg&#10;j1dWxytgBELVPKIwNLyK41uzcV6tO7xprLGxl9gGrSKHphYZWSH1FGCrUxKPz1J6S45j2vX78Vz+&#10;AgAA//8DAFBLAwQUAAYACAAAACEAWaMf99wAAAAJAQAADwAAAGRycy9kb3ducmV2LnhtbEyPwW6D&#10;MBBE75XyD9ZG6qVKDBzaQDFRi9QPaJpDjgZvDQpeE+wE+vfdnNrbrGb0dqbcL24QN5xC70lBuk1A&#10;ILXe9GQVHL8+NjsQIWoyevCECn4wwL5aPZS6MH6mT7wdohUMoVBoBV2MYyFlaDt0Omz9iMTet5+c&#10;jnxOVppJzwx3g8yS5Fk63RN/6PSIdYft+XB1CvLx6X3x50vT2GjTU13Pl2NulXpcL2+vICIu8S8M&#10;9/pcHSru1PgrmSAGBZssf+Eow0Dc7SxNWDWs0l0Osirl/wXVLwAAAP//AwBQSwECLQAUAAYACAAA&#10;ACEAtoM4kv4AAADhAQAAEwAAAAAAAAAAAAAAAAAAAAAAW0NvbnRlbnRfVHlwZXNdLnhtbFBLAQIt&#10;ABQABgAIAAAAIQA4/SH/1gAAAJQBAAALAAAAAAAAAAAAAAAAAC8BAABfcmVscy8ucmVsc1BLAQIt&#10;ABQABgAIAAAAIQBwX2+XkwIAAIQFAAAOAAAAAAAAAAAAAAAAAC4CAABkcnMvZTJvRG9jLnhtbFBL&#10;AQItABQABgAIAAAAIQBZox/33AAAAAkBAAAPAAAAAAAAAAAAAAAAAO0EAABkcnMvZG93bnJldi54&#10;bWxQSwUGAAAAAAQABADzAAAA9gUAAAAA&#10;" o:allowincell="f" fillcolor="#8064a2 [3207]" strokecolor="#f2f2f2 [3041]" strokeweight="3pt">
                <v:shadow on="t" color="#3f3151 [1607]" opacity=".5" offset="1pt"/>
                <w10:wrap anchorx="page" anchory="page"/>
              </v:rect>
            </w:pict>
          </mc:Fallback>
        </mc:AlternateContent>
      </w:r>
      <w:r w:rsidR="005158AE" w:rsidRPr="00BA748B">
        <w:rPr>
          <w:rFonts w:ascii="DFKai-SB" w:eastAsia="DFKai-SB" w:hAnsi="DFKai-SB" w:cs="Arial"/>
          <w:b/>
          <w:bCs/>
          <w:color w:val="333399"/>
          <w:spacing w:val="-2"/>
          <w:sz w:val="40"/>
          <w:szCs w:val="40"/>
          <w:lang w:val="fr-FR"/>
        </w:rPr>
        <w:t xml:space="preserve"> </w:t>
      </w:r>
      <w:r w:rsidR="005158AE" w:rsidRPr="00BA748B">
        <w:rPr>
          <w:rFonts w:ascii="DFKai-SB" w:eastAsia="DFKai-SB" w:hAnsi="DFKai-SB" w:cs="Arial"/>
          <w:b/>
          <w:bCs/>
          <w:color w:val="FFFFFF" w:themeColor="background1"/>
          <w:spacing w:val="-2"/>
          <w:sz w:val="40"/>
          <w:szCs w:val="40"/>
          <w:lang w:val="fr-FR"/>
        </w:rPr>
        <w:t xml:space="preserve">PROJET </w:t>
      </w:r>
      <w:r w:rsidR="005158AE" w:rsidRPr="00BA748B">
        <w:rPr>
          <w:rStyle w:val="Heading2Char"/>
          <w:rFonts w:ascii="DFKai-SB" w:eastAsia="DFKai-SB" w:hAnsi="DFKai-SB"/>
          <w:iCs/>
          <w:color w:val="FFFFFF" w:themeColor="background1"/>
          <w:sz w:val="44"/>
          <w:lang w:val="fr-FR"/>
        </w:rPr>
        <w:t xml:space="preserve">  </w:t>
      </w:r>
      <w:bookmarkStart w:id="1" w:name="_Toc280820531"/>
      <w:r w:rsidR="005158AE" w:rsidRPr="00BA748B">
        <w:rPr>
          <w:rStyle w:val="Heading2Char"/>
          <w:rFonts w:ascii="DFKai-SB" w:eastAsia="DFKai-SB" w:hAnsi="DFKai-SB"/>
          <w:iCs/>
          <w:color w:val="FFFFFF" w:themeColor="background1"/>
          <w:sz w:val="44"/>
          <w:lang w:val="fr-FR"/>
        </w:rPr>
        <w:t>Activité 021-11</w:t>
      </w:r>
      <w:bookmarkEnd w:id="1"/>
    </w:p>
    <w:p w:rsidR="005158AE" w:rsidRPr="00BA748B" w:rsidRDefault="005158AE" w:rsidP="00741605">
      <w:pPr>
        <w:framePr w:w="9796" w:h="5446" w:hRule="exact" w:hSpace="180" w:wrap="around" w:vAnchor="text" w:hAnchor="page" w:x="1411" w:y="409"/>
        <w:pBdr>
          <w:top w:val="single" w:sz="4" w:space="1" w:color="auto"/>
          <w:left w:val="single" w:sz="4" w:space="4" w:color="auto"/>
          <w:bottom w:val="single" w:sz="4" w:space="1" w:color="auto"/>
          <w:right w:val="single" w:sz="4" w:space="4" w:color="auto"/>
        </w:pBdr>
        <w:shd w:val="clear" w:color="auto" w:fill="365F91" w:themeFill="accent1" w:themeFillShade="BF"/>
        <w:jc w:val="center"/>
        <w:rPr>
          <w:rFonts w:ascii="DFKai-SB" w:eastAsia="DFKai-SB" w:hAnsi="DFKai-SB" w:cs="Arial"/>
          <w:b/>
          <w:bCs/>
          <w:color w:val="FFFFFF" w:themeColor="background1"/>
          <w:spacing w:val="-2"/>
          <w:sz w:val="40"/>
          <w:szCs w:val="36"/>
          <w:lang w:val="fr-FR"/>
        </w:rPr>
      </w:pPr>
      <w:r w:rsidRPr="00BA748B">
        <w:rPr>
          <w:rFonts w:ascii="DFKai-SB" w:eastAsia="DFKai-SB" w:hAnsi="DFKai-SB" w:cs="Arial"/>
          <w:b/>
          <w:bCs/>
          <w:color w:val="FFFFFF" w:themeColor="background1"/>
          <w:spacing w:val="-2"/>
          <w:sz w:val="40"/>
          <w:szCs w:val="36"/>
          <w:lang w:val="fr-FR"/>
        </w:rPr>
        <w:t xml:space="preserve">ÉTUDE DU </w:t>
      </w:r>
    </w:p>
    <w:p w:rsidR="005158AE" w:rsidRPr="00BA748B" w:rsidRDefault="005158AE" w:rsidP="00741605">
      <w:pPr>
        <w:framePr w:w="9796" w:h="5446" w:hRule="exact" w:hSpace="180" w:wrap="around" w:vAnchor="text" w:hAnchor="page" w:x="1411" w:y="409"/>
        <w:pBdr>
          <w:top w:val="single" w:sz="4" w:space="1" w:color="auto"/>
          <w:left w:val="single" w:sz="4" w:space="4" w:color="auto"/>
          <w:bottom w:val="single" w:sz="4" w:space="1" w:color="auto"/>
          <w:right w:val="single" w:sz="4" w:space="4" w:color="auto"/>
        </w:pBdr>
        <w:shd w:val="clear" w:color="auto" w:fill="365F91" w:themeFill="accent1" w:themeFillShade="BF"/>
        <w:spacing w:after="0"/>
        <w:jc w:val="center"/>
        <w:rPr>
          <w:rFonts w:ascii="DFKai-SB" w:eastAsia="DFKai-SB" w:hAnsi="DFKai-SB"/>
          <w:b/>
          <w:caps/>
          <w:color w:val="FFFFFF" w:themeColor="background1"/>
          <w:sz w:val="40"/>
          <w:szCs w:val="36"/>
          <w:lang w:val="fr-FR"/>
        </w:rPr>
      </w:pPr>
      <w:r w:rsidRPr="00BA748B">
        <w:rPr>
          <w:rFonts w:ascii="DFKai-SB" w:eastAsia="DFKai-SB" w:hAnsi="DFKai-SB"/>
          <w:b/>
          <w:caps/>
          <w:color w:val="FFFFFF" w:themeColor="background1"/>
          <w:sz w:val="40"/>
          <w:szCs w:val="36"/>
          <w:lang w:val="fr-FR"/>
        </w:rPr>
        <w:t>dévelopPEment d’un point de vue acp</w:t>
      </w:r>
    </w:p>
    <w:p w:rsidR="005158AE" w:rsidRPr="00BA748B" w:rsidRDefault="005158AE" w:rsidP="00741605">
      <w:pPr>
        <w:framePr w:w="9796" w:h="5446" w:hRule="exact" w:hSpace="180" w:wrap="around" w:vAnchor="text" w:hAnchor="page" w:x="1411" w:y="409"/>
        <w:pBdr>
          <w:top w:val="single" w:sz="4" w:space="1" w:color="auto"/>
          <w:left w:val="single" w:sz="4" w:space="4" w:color="auto"/>
          <w:bottom w:val="single" w:sz="4" w:space="1" w:color="auto"/>
          <w:right w:val="single" w:sz="4" w:space="4" w:color="auto"/>
        </w:pBdr>
        <w:shd w:val="clear" w:color="auto" w:fill="365F91" w:themeFill="accent1" w:themeFillShade="BF"/>
        <w:spacing w:after="0"/>
        <w:jc w:val="center"/>
        <w:rPr>
          <w:rFonts w:ascii="DFKai-SB" w:eastAsia="DFKai-SB" w:hAnsi="DFKai-SB"/>
          <w:b/>
          <w:caps/>
          <w:color w:val="FFFFFF" w:themeColor="background1"/>
          <w:sz w:val="40"/>
          <w:szCs w:val="36"/>
          <w:lang w:val="fr-FR"/>
        </w:rPr>
      </w:pPr>
      <w:r w:rsidRPr="00BA748B">
        <w:rPr>
          <w:rFonts w:ascii="DFKai-SB" w:eastAsia="DFKai-SB" w:hAnsi="DFKai-SB"/>
          <w:b/>
          <w:caps/>
          <w:color w:val="FFFFFF" w:themeColor="background1"/>
          <w:sz w:val="40"/>
          <w:szCs w:val="36"/>
          <w:lang w:val="fr-FR"/>
        </w:rPr>
        <w:t>dans le cadre des negotiations sur le programme de dOHA pour le développement de l’OMC</w:t>
      </w:r>
    </w:p>
    <w:p w:rsidR="005158AE" w:rsidRPr="00BA748B" w:rsidRDefault="005158AE" w:rsidP="00741605">
      <w:pPr>
        <w:framePr w:w="9796" w:h="5446" w:hRule="exact" w:hSpace="180" w:wrap="around" w:vAnchor="text" w:hAnchor="page" w:x="1411" w:y="409"/>
        <w:pBdr>
          <w:top w:val="single" w:sz="4" w:space="1" w:color="auto"/>
          <w:left w:val="single" w:sz="4" w:space="4" w:color="auto"/>
          <w:bottom w:val="single" w:sz="4" w:space="1" w:color="auto"/>
          <w:right w:val="single" w:sz="4" w:space="4" w:color="auto"/>
        </w:pBdr>
        <w:shd w:val="clear" w:color="auto" w:fill="365F91" w:themeFill="accent1" w:themeFillShade="BF"/>
        <w:spacing w:after="0"/>
        <w:jc w:val="center"/>
        <w:rPr>
          <w:rFonts w:ascii="DFKai-SB" w:eastAsia="DFKai-SB" w:hAnsi="DFKai-SB"/>
          <w:b/>
          <w:caps/>
          <w:color w:val="31849B" w:themeColor="accent5" w:themeShade="BF"/>
          <w:sz w:val="40"/>
          <w:szCs w:val="36"/>
          <w:lang w:val="fr-FR"/>
        </w:rPr>
      </w:pPr>
    </w:p>
    <w:p w:rsidR="00984590" w:rsidRPr="00BA748B" w:rsidRDefault="00984590" w:rsidP="00006843">
      <w:pPr>
        <w:pStyle w:val="NoSpacing"/>
        <w:jc w:val="center"/>
        <w:rPr>
          <w:rFonts w:eastAsia="Arial Unicode MS" w:cs="Arial"/>
          <w:b/>
          <w:bCs/>
          <w:color w:val="008080"/>
          <w:sz w:val="52"/>
          <w:szCs w:val="40"/>
          <w:lang w:val="fr-FR"/>
        </w:rPr>
      </w:pPr>
    </w:p>
    <w:p w:rsidR="00006843" w:rsidRPr="00BA748B" w:rsidRDefault="00E926E0" w:rsidP="00006843">
      <w:pPr>
        <w:ind w:left="2160" w:hanging="2160"/>
        <w:jc w:val="center"/>
        <w:rPr>
          <w:rFonts w:eastAsia="Arial Unicode MS" w:cs="Arial"/>
          <w:b/>
          <w:sz w:val="28"/>
          <w:lang w:val="fr-FR"/>
        </w:rPr>
      </w:pPr>
      <w:r w:rsidRPr="00BA748B">
        <w:rPr>
          <w:rFonts w:eastAsia="Arial Unicode MS" w:cs="Arial"/>
          <w:b/>
          <w:noProof/>
          <w:sz w:val="28"/>
        </w:rPr>
        <w:drawing>
          <wp:anchor distT="0" distB="0" distL="0" distR="0" simplePos="0" relativeHeight="251661312" behindDoc="0" locked="0" layoutInCell="1" allowOverlap="1">
            <wp:simplePos x="0" y="0"/>
            <wp:positionH relativeFrom="column">
              <wp:posOffset>1076325</wp:posOffset>
            </wp:positionH>
            <wp:positionV relativeFrom="paragraph">
              <wp:posOffset>532130</wp:posOffset>
            </wp:positionV>
            <wp:extent cx="4391025" cy="638175"/>
            <wp:effectExtent l="19050" t="0" r="9525" b="0"/>
            <wp:wrapTopAndBottom/>
            <wp:docPr id="10"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cstate="print"/>
                    <a:srcRect/>
                    <a:stretch>
                      <a:fillRect/>
                    </a:stretch>
                  </pic:blipFill>
                  <pic:spPr bwMode="auto">
                    <a:xfrm>
                      <a:off x="0" y="0"/>
                      <a:ext cx="4391025" cy="638175"/>
                    </a:xfrm>
                    <a:prstGeom prst="rect">
                      <a:avLst/>
                    </a:prstGeom>
                    <a:solidFill>
                      <a:srgbClr val="FFFFFF"/>
                    </a:solidFill>
                    <a:ln w="9525">
                      <a:noFill/>
                      <a:miter lim="800000"/>
                      <a:headEnd/>
                      <a:tailEnd/>
                    </a:ln>
                  </pic:spPr>
                </pic:pic>
              </a:graphicData>
            </a:graphic>
          </wp:anchor>
        </w:drawing>
      </w:r>
      <w:r w:rsidR="005158AE" w:rsidRPr="00BA748B">
        <w:rPr>
          <w:rFonts w:eastAsia="Arial Unicode MS" w:cs="Arial"/>
          <w:b/>
          <w:sz w:val="28"/>
          <w:lang w:val="fr-FR"/>
        </w:rPr>
        <w:t>Pré</w:t>
      </w:r>
      <w:r w:rsidR="00006843" w:rsidRPr="00BA748B">
        <w:rPr>
          <w:rFonts w:eastAsia="Arial Unicode MS" w:cs="Arial"/>
          <w:b/>
          <w:sz w:val="28"/>
          <w:lang w:val="fr-FR"/>
        </w:rPr>
        <w:t>par</w:t>
      </w:r>
      <w:r w:rsidR="005158AE" w:rsidRPr="00BA748B">
        <w:rPr>
          <w:rFonts w:eastAsia="Arial Unicode MS" w:cs="Arial"/>
          <w:b/>
          <w:sz w:val="28"/>
          <w:lang w:val="fr-FR"/>
        </w:rPr>
        <w:t xml:space="preserve">é par </w:t>
      </w:r>
      <w:r w:rsidR="00006843" w:rsidRPr="00BA748B">
        <w:rPr>
          <w:rFonts w:eastAsia="Arial Unicode MS" w:cs="Arial"/>
          <w:b/>
          <w:sz w:val="28"/>
          <w:lang w:val="fr-FR"/>
        </w:rPr>
        <w:t>:</w:t>
      </w:r>
    </w:p>
    <w:p w:rsidR="00006843" w:rsidRPr="00BA748B" w:rsidRDefault="00006843" w:rsidP="00006843">
      <w:pPr>
        <w:pStyle w:val="NoSpacing"/>
        <w:jc w:val="center"/>
        <w:rPr>
          <w:rFonts w:ascii="Cambria" w:hAnsi="Cambria"/>
          <w:sz w:val="32"/>
          <w:szCs w:val="36"/>
          <w:lang w:val="fr-FR"/>
        </w:rPr>
      </w:pPr>
    </w:p>
    <w:p w:rsidR="00006843" w:rsidRPr="00BA748B" w:rsidRDefault="005158AE" w:rsidP="00006843">
      <w:pPr>
        <w:pStyle w:val="NoSpacing"/>
        <w:jc w:val="center"/>
        <w:rPr>
          <w:rFonts w:ascii="Cambria" w:hAnsi="Cambria"/>
          <w:sz w:val="32"/>
          <w:szCs w:val="36"/>
          <w:lang w:val="fr-FR"/>
        </w:rPr>
      </w:pPr>
      <w:r w:rsidRPr="00BA748B">
        <w:rPr>
          <w:rFonts w:ascii="Cambria" w:hAnsi="Cambria"/>
          <w:sz w:val="32"/>
          <w:szCs w:val="36"/>
          <w:lang w:val="fr-FR"/>
        </w:rPr>
        <w:t>Par</w:t>
      </w:r>
    </w:p>
    <w:p w:rsidR="00006843" w:rsidRPr="00BA748B" w:rsidRDefault="00006843" w:rsidP="00006843">
      <w:pPr>
        <w:pStyle w:val="NoSpacing"/>
        <w:jc w:val="center"/>
        <w:rPr>
          <w:rFonts w:ascii="Arial" w:eastAsia="Arial Unicode MS" w:hAnsi="Arial" w:cs="Arial"/>
          <w:b/>
          <w:bCs/>
          <w:sz w:val="20"/>
          <w:lang w:val="fr-FR"/>
        </w:rPr>
      </w:pPr>
    </w:p>
    <w:p w:rsidR="00006843" w:rsidRPr="00BA748B" w:rsidRDefault="00E926E0" w:rsidP="00741605">
      <w:pPr>
        <w:pStyle w:val="NoSpacing"/>
        <w:pBdr>
          <w:bottom w:val="single" w:sz="4" w:space="16" w:color="auto"/>
        </w:pBdr>
        <w:jc w:val="center"/>
        <w:rPr>
          <w:rFonts w:ascii="Arial" w:eastAsia="Arial Unicode MS" w:hAnsi="Arial" w:cs="Arial"/>
          <w:b/>
          <w:bCs/>
          <w:sz w:val="24"/>
          <w:lang w:val="fr-FR"/>
        </w:rPr>
      </w:pPr>
      <w:r w:rsidRPr="00BA748B">
        <w:rPr>
          <w:rFonts w:ascii="Arial" w:eastAsia="Arial Unicode MS" w:hAnsi="Arial" w:cs="Arial"/>
          <w:b/>
          <w:bCs/>
          <w:noProof/>
          <w:sz w:val="24"/>
          <w:lang w:val="fr-CH"/>
        </w:rPr>
        <w:drawing>
          <wp:inline distT="0" distB="0" distL="0" distR="0">
            <wp:extent cx="1266825" cy="838199"/>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273637" cy="842706"/>
                    </a:xfrm>
                    <a:prstGeom prst="rect">
                      <a:avLst/>
                    </a:prstGeom>
                    <a:noFill/>
                    <a:ln w="9525">
                      <a:noFill/>
                      <a:miter lim="800000"/>
                      <a:headEnd/>
                      <a:tailEnd/>
                    </a:ln>
                  </pic:spPr>
                </pic:pic>
              </a:graphicData>
            </a:graphic>
          </wp:inline>
        </w:drawing>
      </w:r>
      <w:r w:rsidR="00006843" w:rsidRPr="00BA748B">
        <w:rPr>
          <w:rFonts w:ascii="Arial" w:eastAsia="Arial Unicode MS" w:hAnsi="Arial" w:cs="Arial"/>
          <w:b/>
          <w:bCs/>
          <w:sz w:val="24"/>
          <w:lang w:val="fr-FR"/>
        </w:rPr>
        <w:t>Trade &amp; Development Studies [TRADES] Centre</w:t>
      </w:r>
      <w:r w:rsidRPr="00BA748B">
        <w:rPr>
          <w:rFonts w:ascii="Arial" w:eastAsia="Arial Unicode MS" w:hAnsi="Arial" w:cs="Arial"/>
          <w:b/>
          <w:bCs/>
          <w:sz w:val="24"/>
          <w:lang w:val="fr-FR"/>
        </w:rPr>
        <w:t xml:space="preserve"> </w:t>
      </w:r>
    </w:p>
    <w:p w:rsidR="00E926E0" w:rsidRPr="00BA748B" w:rsidRDefault="00E926E0" w:rsidP="00741605">
      <w:pPr>
        <w:pStyle w:val="NoSpacing"/>
        <w:pBdr>
          <w:bottom w:val="single" w:sz="4" w:space="16" w:color="auto"/>
        </w:pBdr>
        <w:jc w:val="center"/>
        <w:rPr>
          <w:rFonts w:ascii="Arial" w:eastAsia="Arial Unicode MS" w:hAnsi="Arial" w:cs="Arial"/>
          <w:b/>
          <w:bCs/>
          <w:sz w:val="24"/>
          <w:lang w:val="fr-FR"/>
        </w:rPr>
      </w:pPr>
      <w:r w:rsidRPr="00BA748B">
        <w:rPr>
          <w:rFonts w:ascii="Arial" w:eastAsia="Arial Unicode MS" w:hAnsi="Arial" w:cs="Arial"/>
          <w:b/>
          <w:bCs/>
          <w:sz w:val="24"/>
          <w:lang w:val="fr-FR"/>
        </w:rPr>
        <w:t>Harare Zimbabwe</w:t>
      </w:r>
    </w:p>
    <w:p w:rsidR="00F12312" w:rsidRDefault="00F12312" w:rsidP="00741605">
      <w:pPr>
        <w:pStyle w:val="NoSpacing"/>
        <w:pBdr>
          <w:bottom w:val="single" w:sz="4" w:space="16" w:color="auto"/>
        </w:pBdr>
        <w:shd w:val="clear" w:color="auto" w:fill="B6DDE8" w:themeFill="accent5" w:themeFillTint="66"/>
        <w:jc w:val="right"/>
        <w:rPr>
          <w:rFonts w:cs="Arial"/>
          <w:sz w:val="28"/>
          <w:lang w:val="fr-FR"/>
        </w:rPr>
      </w:pPr>
    </w:p>
    <w:p w:rsidR="00006843" w:rsidRPr="00BA748B" w:rsidRDefault="00713946" w:rsidP="00713946">
      <w:pPr>
        <w:tabs>
          <w:tab w:val="left" w:pos="6255"/>
        </w:tabs>
        <w:rPr>
          <w:lang w:val="fr-FR"/>
        </w:rPr>
      </w:pPr>
      <w:r w:rsidRPr="00BA748B">
        <w:rPr>
          <w:lang w:val="fr-FR"/>
        </w:rPr>
        <w:tab/>
      </w:r>
    </w:p>
    <w:sdt>
      <w:sdtPr>
        <w:rPr>
          <w:rFonts w:asciiTheme="minorHAnsi" w:eastAsiaTheme="minorHAnsi" w:hAnsiTheme="minorHAnsi" w:cstheme="minorBidi"/>
          <w:b w:val="0"/>
          <w:bCs w:val="0"/>
          <w:color w:val="auto"/>
          <w:sz w:val="22"/>
          <w:szCs w:val="22"/>
          <w:lang w:val="fr-FR"/>
        </w:rPr>
        <w:id w:val="62051134"/>
        <w:docPartObj>
          <w:docPartGallery w:val="Table of Contents"/>
          <w:docPartUnique/>
        </w:docPartObj>
      </w:sdtPr>
      <w:sdtEndPr>
        <w:rPr>
          <w:rFonts w:eastAsiaTheme="minorEastAsia"/>
        </w:rPr>
      </w:sdtEndPr>
      <w:sdtContent>
        <w:p w:rsidR="00E83DEE" w:rsidRPr="00BA748B" w:rsidRDefault="00E83DEE" w:rsidP="00E83DEE">
          <w:pPr>
            <w:pStyle w:val="TOCHeading"/>
            <w:jc w:val="center"/>
            <w:rPr>
              <w:lang w:val="fr-FR"/>
            </w:rPr>
          </w:pPr>
          <w:r w:rsidRPr="00BA748B">
            <w:rPr>
              <w:lang w:val="fr-FR"/>
            </w:rPr>
            <w:t xml:space="preserve">Table </w:t>
          </w:r>
          <w:r w:rsidR="005158AE" w:rsidRPr="00BA748B">
            <w:rPr>
              <w:lang w:val="fr-FR"/>
            </w:rPr>
            <w:t>des matières</w:t>
          </w:r>
        </w:p>
        <w:p w:rsidR="00720C87" w:rsidRPr="00F12312" w:rsidRDefault="004821B1">
          <w:pPr>
            <w:pStyle w:val="TOC1"/>
            <w:tabs>
              <w:tab w:val="right" w:leader="dot" w:pos="9736"/>
            </w:tabs>
            <w:rPr>
              <w:rFonts w:cstheme="minorBidi"/>
              <w:b w:val="0"/>
              <w:bCs w:val="0"/>
              <w:caps w:val="0"/>
              <w:noProof/>
              <w:szCs w:val="22"/>
              <w:lang w:val="fr-FR" w:eastAsia="fr-FR"/>
            </w:rPr>
          </w:pPr>
          <w:r w:rsidRPr="00BA748B">
            <w:rPr>
              <w:lang w:val="fr-FR"/>
            </w:rPr>
            <w:fldChar w:fldCharType="begin"/>
          </w:r>
          <w:r w:rsidR="00E83DEE" w:rsidRPr="00BA748B">
            <w:rPr>
              <w:lang w:val="fr-FR"/>
            </w:rPr>
            <w:instrText xml:space="preserve"> TOC \o "1-3" \h \z \u </w:instrText>
          </w:r>
          <w:r w:rsidRPr="00BA748B">
            <w:rPr>
              <w:lang w:val="fr-FR"/>
            </w:rPr>
            <w:fldChar w:fldCharType="separate"/>
          </w:r>
          <w:hyperlink w:anchor="_Toc320765440" w:history="1">
            <w:r w:rsidR="00720C87" w:rsidRPr="00F12312">
              <w:rPr>
                <w:rStyle w:val="Hyperlink"/>
                <w:rFonts w:ascii="Lucida Sans Unicode" w:hAnsi="Lucida Sans Unicode" w:cs="Lucida Sans Unicode"/>
                <w:noProof/>
                <w:sz w:val="18"/>
                <w:lang w:val="fr-FR"/>
              </w:rPr>
              <w:t>ABRÉVIATIONS</w:t>
            </w:r>
            <w:r w:rsidR="00720C87" w:rsidRPr="00F12312">
              <w:rPr>
                <w:noProof/>
                <w:webHidden/>
                <w:sz w:val="18"/>
              </w:rPr>
              <w:tab/>
            </w:r>
            <w:r w:rsidRPr="00F12312">
              <w:rPr>
                <w:noProof/>
                <w:webHidden/>
                <w:sz w:val="18"/>
              </w:rPr>
              <w:fldChar w:fldCharType="begin"/>
            </w:r>
            <w:r w:rsidR="00720C87" w:rsidRPr="00F12312">
              <w:rPr>
                <w:noProof/>
                <w:webHidden/>
                <w:sz w:val="18"/>
              </w:rPr>
              <w:instrText xml:space="preserve"> PAGEREF _Toc320765440 \h </w:instrText>
            </w:r>
            <w:r w:rsidRPr="00F12312">
              <w:rPr>
                <w:noProof/>
                <w:webHidden/>
                <w:sz w:val="18"/>
              </w:rPr>
            </w:r>
            <w:r w:rsidRPr="00F12312">
              <w:rPr>
                <w:noProof/>
                <w:webHidden/>
                <w:sz w:val="18"/>
              </w:rPr>
              <w:fldChar w:fldCharType="separate"/>
            </w:r>
            <w:r w:rsidR="00720C87" w:rsidRPr="00F12312">
              <w:rPr>
                <w:noProof/>
                <w:webHidden/>
                <w:sz w:val="18"/>
              </w:rPr>
              <w:t>4</w:t>
            </w:r>
            <w:r w:rsidRPr="00F12312">
              <w:rPr>
                <w:noProof/>
                <w:webHidden/>
                <w:sz w:val="18"/>
              </w:rPr>
              <w:fldChar w:fldCharType="end"/>
            </w:r>
          </w:hyperlink>
        </w:p>
        <w:p w:rsidR="00720C87" w:rsidRPr="00F12312" w:rsidRDefault="009F0485">
          <w:pPr>
            <w:pStyle w:val="TOC1"/>
            <w:tabs>
              <w:tab w:val="right" w:leader="dot" w:pos="9736"/>
            </w:tabs>
            <w:rPr>
              <w:rFonts w:cstheme="minorBidi"/>
              <w:b w:val="0"/>
              <w:bCs w:val="0"/>
              <w:caps w:val="0"/>
              <w:noProof/>
              <w:szCs w:val="22"/>
              <w:lang w:val="fr-FR" w:eastAsia="fr-FR"/>
            </w:rPr>
          </w:pPr>
          <w:hyperlink w:anchor="_Toc320765441" w:history="1">
            <w:r w:rsidR="00720C87" w:rsidRPr="00F12312">
              <w:rPr>
                <w:rStyle w:val="Hyperlink"/>
                <w:rFonts w:ascii="Lucida Sans Unicode" w:hAnsi="Lucida Sans Unicode" w:cs="Lucida Sans Unicode"/>
                <w:noProof/>
                <w:sz w:val="18"/>
                <w:lang w:val="fr-FR"/>
              </w:rPr>
              <w:t>SOMMAIRE</w:t>
            </w:r>
            <w:r w:rsidR="00720C87" w:rsidRPr="00F12312">
              <w:rPr>
                <w:noProof/>
                <w:webHidden/>
                <w:sz w:val="18"/>
              </w:rPr>
              <w:tab/>
            </w:r>
            <w:r w:rsidR="004821B1" w:rsidRPr="00F12312">
              <w:rPr>
                <w:noProof/>
                <w:webHidden/>
                <w:sz w:val="18"/>
              </w:rPr>
              <w:fldChar w:fldCharType="begin"/>
            </w:r>
            <w:r w:rsidR="00720C87" w:rsidRPr="00F12312">
              <w:rPr>
                <w:noProof/>
                <w:webHidden/>
                <w:sz w:val="18"/>
              </w:rPr>
              <w:instrText xml:space="preserve"> PAGEREF _Toc320765441 \h </w:instrText>
            </w:r>
            <w:r w:rsidR="004821B1" w:rsidRPr="00F12312">
              <w:rPr>
                <w:noProof/>
                <w:webHidden/>
                <w:sz w:val="18"/>
              </w:rPr>
            </w:r>
            <w:r w:rsidR="004821B1" w:rsidRPr="00F12312">
              <w:rPr>
                <w:noProof/>
                <w:webHidden/>
                <w:sz w:val="18"/>
              </w:rPr>
              <w:fldChar w:fldCharType="separate"/>
            </w:r>
            <w:r w:rsidR="00720C87" w:rsidRPr="00F12312">
              <w:rPr>
                <w:noProof/>
                <w:webHidden/>
                <w:sz w:val="18"/>
              </w:rPr>
              <w:t>5</w:t>
            </w:r>
            <w:r w:rsidR="004821B1" w:rsidRPr="00F12312">
              <w:rPr>
                <w:noProof/>
                <w:webHidden/>
                <w:sz w:val="18"/>
              </w:rPr>
              <w:fldChar w:fldCharType="end"/>
            </w:r>
          </w:hyperlink>
        </w:p>
        <w:p w:rsidR="00720C87" w:rsidRPr="00F12312" w:rsidRDefault="009F0485">
          <w:pPr>
            <w:pStyle w:val="TOC1"/>
            <w:tabs>
              <w:tab w:val="left" w:pos="440"/>
              <w:tab w:val="right" w:leader="dot" w:pos="9736"/>
            </w:tabs>
            <w:rPr>
              <w:rFonts w:cstheme="minorBidi"/>
              <w:b w:val="0"/>
              <w:bCs w:val="0"/>
              <w:caps w:val="0"/>
              <w:noProof/>
              <w:szCs w:val="22"/>
              <w:lang w:val="fr-FR" w:eastAsia="fr-FR"/>
            </w:rPr>
          </w:pPr>
          <w:hyperlink w:anchor="_Toc320765442" w:history="1">
            <w:r w:rsidR="00720C87" w:rsidRPr="00F12312">
              <w:rPr>
                <w:rStyle w:val="Hyperlink"/>
                <w:rFonts w:ascii="Lucida Sans Unicode" w:hAnsi="Lucida Sans Unicode" w:cs="Lucida Sans Unicode"/>
                <w:noProof/>
                <w:sz w:val="18"/>
                <w:lang w:val="fr-FR"/>
              </w:rPr>
              <w:t>1.</w:t>
            </w:r>
            <w:r w:rsidR="00720C87" w:rsidRPr="00F12312">
              <w:rPr>
                <w:rFonts w:cstheme="minorBidi"/>
                <w:b w:val="0"/>
                <w:bCs w:val="0"/>
                <w:caps w:val="0"/>
                <w:noProof/>
                <w:szCs w:val="22"/>
                <w:lang w:val="fr-FR" w:eastAsia="fr-FR"/>
              </w:rPr>
              <w:tab/>
            </w:r>
            <w:r w:rsidR="00720C87" w:rsidRPr="00F12312">
              <w:rPr>
                <w:rStyle w:val="Hyperlink"/>
                <w:rFonts w:ascii="Lucida Sans Unicode" w:hAnsi="Lucida Sans Unicode" w:cs="Lucida Sans Unicode"/>
                <w:noProof/>
                <w:sz w:val="18"/>
                <w:lang w:val="fr-FR"/>
              </w:rPr>
              <w:t>INTRODUCTION</w:t>
            </w:r>
            <w:r w:rsidR="00720C87" w:rsidRPr="00F12312">
              <w:rPr>
                <w:noProof/>
                <w:webHidden/>
                <w:sz w:val="18"/>
              </w:rPr>
              <w:tab/>
            </w:r>
            <w:r w:rsidR="004821B1" w:rsidRPr="00F12312">
              <w:rPr>
                <w:noProof/>
                <w:webHidden/>
                <w:sz w:val="18"/>
              </w:rPr>
              <w:fldChar w:fldCharType="begin"/>
            </w:r>
            <w:r w:rsidR="00720C87" w:rsidRPr="00F12312">
              <w:rPr>
                <w:noProof/>
                <w:webHidden/>
                <w:sz w:val="18"/>
              </w:rPr>
              <w:instrText xml:space="preserve"> PAGEREF _Toc320765442 \h </w:instrText>
            </w:r>
            <w:r w:rsidR="004821B1" w:rsidRPr="00F12312">
              <w:rPr>
                <w:noProof/>
                <w:webHidden/>
                <w:sz w:val="18"/>
              </w:rPr>
            </w:r>
            <w:r w:rsidR="004821B1" w:rsidRPr="00F12312">
              <w:rPr>
                <w:noProof/>
                <w:webHidden/>
                <w:sz w:val="18"/>
              </w:rPr>
              <w:fldChar w:fldCharType="separate"/>
            </w:r>
            <w:r w:rsidR="00720C87" w:rsidRPr="00F12312">
              <w:rPr>
                <w:noProof/>
                <w:webHidden/>
                <w:sz w:val="18"/>
              </w:rPr>
              <w:t>7</w:t>
            </w:r>
            <w:r w:rsidR="004821B1" w:rsidRPr="00F12312">
              <w:rPr>
                <w:noProof/>
                <w:webHidden/>
                <w:sz w:val="18"/>
              </w:rPr>
              <w:fldChar w:fldCharType="end"/>
            </w:r>
          </w:hyperlink>
        </w:p>
        <w:p w:rsidR="00720C87" w:rsidRPr="00F12312" w:rsidRDefault="009F0485">
          <w:pPr>
            <w:pStyle w:val="TOC1"/>
            <w:tabs>
              <w:tab w:val="left" w:pos="440"/>
              <w:tab w:val="right" w:leader="dot" w:pos="9736"/>
            </w:tabs>
            <w:rPr>
              <w:rFonts w:cstheme="minorBidi"/>
              <w:b w:val="0"/>
              <w:bCs w:val="0"/>
              <w:caps w:val="0"/>
              <w:noProof/>
              <w:szCs w:val="22"/>
              <w:lang w:val="fr-FR" w:eastAsia="fr-FR"/>
            </w:rPr>
          </w:pPr>
          <w:hyperlink w:anchor="_Toc320765443" w:history="1">
            <w:r w:rsidR="00720C87" w:rsidRPr="00F12312">
              <w:rPr>
                <w:rStyle w:val="Hyperlink"/>
                <w:rFonts w:ascii="Lucida Sans Unicode" w:hAnsi="Lucida Sans Unicode" w:cs="Lucida Sans Unicode"/>
                <w:noProof/>
                <w:sz w:val="18"/>
                <w:lang w:val="fr-FR"/>
              </w:rPr>
              <w:t>2.</w:t>
            </w:r>
            <w:r w:rsidR="00720C87" w:rsidRPr="00F12312">
              <w:rPr>
                <w:rFonts w:cstheme="minorBidi"/>
                <w:b w:val="0"/>
                <w:bCs w:val="0"/>
                <w:caps w:val="0"/>
                <w:noProof/>
                <w:szCs w:val="22"/>
                <w:lang w:val="fr-FR" w:eastAsia="fr-FR"/>
              </w:rPr>
              <w:tab/>
            </w:r>
            <w:r w:rsidR="00720C87" w:rsidRPr="00F12312">
              <w:rPr>
                <w:rStyle w:val="Hyperlink"/>
                <w:rFonts w:ascii="Lucida Sans Unicode" w:hAnsi="Lucida Sans Unicode" w:cs="Lucida Sans Unicode"/>
                <w:noProof/>
                <w:sz w:val="18"/>
                <w:lang w:val="fr-FR"/>
              </w:rPr>
              <w:t>HYPOTHÈSES DE BASE DE LA POLITIQUE GLOBALE DE DÉVELOPPEMENT</w:t>
            </w:r>
            <w:r w:rsidR="00720C87" w:rsidRPr="00F12312">
              <w:rPr>
                <w:noProof/>
                <w:webHidden/>
                <w:sz w:val="18"/>
              </w:rPr>
              <w:tab/>
            </w:r>
            <w:r w:rsidR="004821B1" w:rsidRPr="00F12312">
              <w:rPr>
                <w:noProof/>
                <w:webHidden/>
                <w:sz w:val="18"/>
              </w:rPr>
              <w:fldChar w:fldCharType="begin"/>
            </w:r>
            <w:r w:rsidR="00720C87" w:rsidRPr="00F12312">
              <w:rPr>
                <w:noProof/>
                <w:webHidden/>
                <w:sz w:val="18"/>
              </w:rPr>
              <w:instrText xml:space="preserve"> PAGEREF _Toc320765443 \h </w:instrText>
            </w:r>
            <w:r w:rsidR="004821B1" w:rsidRPr="00F12312">
              <w:rPr>
                <w:noProof/>
                <w:webHidden/>
                <w:sz w:val="18"/>
              </w:rPr>
            </w:r>
            <w:r w:rsidR="004821B1" w:rsidRPr="00F12312">
              <w:rPr>
                <w:noProof/>
                <w:webHidden/>
                <w:sz w:val="18"/>
              </w:rPr>
              <w:fldChar w:fldCharType="separate"/>
            </w:r>
            <w:r w:rsidR="00720C87" w:rsidRPr="00F12312">
              <w:rPr>
                <w:noProof/>
                <w:webHidden/>
                <w:sz w:val="18"/>
              </w:rPr>
              <w:t>11</w:t>
            </w:r>
            <w:r w:rsidR="004821B1" w:rsidRPr="00F12312">
              <w:rPr>
                <w:noProof/>
                <w:webHidden/>
                <w:sz w:val="18"/>
              </w:rPr>
              <w:fldChar w:fldCharType="end"/>
            </w:r>
          </w:hyperlink>
        </w:p>
        <w:p w:rsidR="00720C87" w:rsidRPr="00F12312" w:rsidRDefault="009F0485">
          <w:pPr>
            <w:pStyle w:val="TOC2"/>
            <w:tabs>
              <w:tab w:val="right" w:leader="dot" w:pos="9736"/>
            </w:tabs>
            <w:rPr>
              <w:rFonts w:cstheme="minorBidi"/>
              <w:smallCaps w:val="0"/>
              <w:noProof/>
              <w:szCs w:val="22"/>
              <w:lang w:val="fr-FR" w:eastAsia="fr-FR"/>
            </w:rPr>
          </w:pPr>
          <w:hyperlink w:anchor="_Toc320765444" w:history="1">
            <w:r w:rsidR="00720C87" w:rsidRPr="00F12312">
              <w:rPr>
                <w:rStyle w:val="Hyperlink"/>
                <w:rFonts w:ascii="Lucida Sans Unicode" w:hAnsi="Lucida Sans Unicode" w:cs="Lucida Sans Unicode"/>
                <w:noProof/>
                <w:sz w:val="18"/>
                <w:lang w:val="fr-FR"/>
              </w:rPr>
              <w:t xml:space="preserve">3.1 </w:t>
            </w:r>
            <w:r w:rsidR="00720C87" w:rsidRPr="00F12312">
              <w:rPr>
                <w:rStyle w:val="Hyperlink"/>
                <w:rFonts w:ascii="Lucida Sans Unicode" w:eastAsia="Times New Roman" w:hAnsi="Lucida Sans Unicode" w:cs="Lucida Sans Unicode"/>
                <w:noProof/>
                <w:sz w:val="18"/>
                <w:lang w:val="fr-FR" w:eastAsia="fr-FR"/>
              </w:rPr>
              <w:t>L’évolution du contexte du développement soulève des questions sur les hypothèses de base</w:t>
            </w:r>
            <w:r w:rsidR="00720C87" w:rsidRPr="00F12312">
              <w:rPr>
                <w:noProof/>
                <w:webHidden/>
                <w:sz w:val="18"/>
              </w:rPr>
              <w:tab/>
            </w:r>
            <w:r w:rsidR="004821B1" w:rsidRPr="00F12312">
              <w:rPr>
                <w:noProof/>
                <w:webHidden/>
                <w:sz w:val="18"/>
              </w:rPr>
              <w:fldChar w:fldCharType="begin"/>
            </w:r>
            <w:r w:rsidR="00720C87" w:rsidRPr="00F12312">
              <w:rPr>
                <w:noProof/>
                <w:webHidden/>
                <w:sz w:val="18"/>
              </w:rPr>
              <w:instrText xml:space="preserve"> PAGEREF _Toc320765444 \h </w:instrText>
            </w:r>
            <w:r w:rsidR="004821B1" w:rsidRPr="00F12312">
              <w:rPr>
                <w:noProof/>
                <w:webHidden/>
                <w:sz w:val="18"/>
              </w:rPr>
            </w:r>
            <w:r w:rsidR="004821B1" w:rsidRPr="00F12312">
              <w:rPr>
                <w:noProof/>
                <w:webHidden/>
                <w:sz w:val="18"/>
              </w:rPr>
              <w:fldChar w:fldCharType="separate"/>
            </w:r>
            <w:r w:rsidR="00720C87" w:rsidRPr="00F12312">
              <w:rPr>
                <w:noProof/>
                <w:webHidden/>
                <w:sz w:val="18"/>
              </w:rPr>
              <w:t>13</w:t>
            </w:r>
            <w:r w:rsidR="004821B1" w:rsidRPr="00F12312">
              <w:rPr>
                <w:noProof/>
                <w:webHidden/>
                <w:sz w:val="18"/>
              </w:rPr>
              <w:fldChar w:fldCharType="end"/>
            </w:r>
          </w:hyperlink>
        </w:p>
        <w:p w:rsidR="00720C87" w:rsidRPr="00F12312" w:rsidRDefault="009F0485">
          <w:pPr>
            <w:pStyle w:val="TOC2"/>
            <w:tabs>
              <w:tab w:val="right" w:leader="dot" w:pos="9736"/>
            </w:tabs>
            <w:rPr>
              <w:rFonts w:cstheme="minorBidi"/>
              <w:smallCaps w:val="0"/>
              <w:noProof/>
              <w:szCs w:val="22"/>
              <w:lang w:val="fr-FR" w:eastAsia="fr-FR"/>
            </w:rPr>
          </w:pPr>
          <w:hyperlink w:anchor="_Toc320765445" w:history="1">
            <w:r w:rsidR="00720C87" w:rsidRPr="00F12312">
              <w:rPr>
                <w:rStyle w:val="Hyperlink"/>
                <w:rFonts w:ascii="Lucida Sans Unicode" w:hAnsi="Lucida Sans Unicode" w:cs="Lucida Sans Unicode"/>
                <w:noProof/>
                <w:sz w:val="18"/>
                <w:lang w:val="fr-FR"/>
              </w:rPr>
              <w:t>3.2</w:t>
            </w:r>
            <w:r w:rsidR="00720C87" w:rsidRPr="00F12312">
              <w:rPr>
                <w:rStyle w:val="Hyperlink"/>
                <w:rFonts w:ascii="Lucida Sans Unicode" w:eastAsia="Times New Roman" w:hAnsi="Lucida Sans Unicode" w:cs="Lucida Sans Unicode"/>
                <w:noProof/>
                <w:sz w:val="18"/>
                <w:lang w:val="fr-FR" w:eastAsia="fr-FR"/>
              </w:rPr>
              <w:t xml:space="preserve"> </w:t>
            </w:r>
            <w:r w:rsidR="00720C87" w:rsidRPr="00F12312">
              <w:rPr>
                <w:rStyle w:val="Hyperlink"/>
                <w:rFonts w:ascii="Lucida Sans Unicode" w:hAnsi="Lucida Sans Unicode" w:cs="Lucida Sans Unicode"/>
                <w:noProof/>
                <w:sz w:val="18"/>
                <w:lang w:val="fr-FR"/>
              </w:rPr>
              <w:t>Différentes interprétations du Cycle du “Développement”</w:t>
            </w:r>
            <w:r w:rsidR="00720C87" w:rsidRPr="00F12312">
              <w:rPr>
                <w:noProof/>
                <w:webHidden/>
                <w:sz w:val="18"/>
              </w:rPr>
              <w:tab/>
            </w:r>
            <w:r w:rsidR="004821B1" w:rsidRPr="00F12312">
              <w:rPr>
                <w:noProof/>
                <w:webHidden/>
                <w:sz w:val="18"/>
              </w:rPr>
              <w:fldChar w:fldCharType="begin"/>
            </w:r>
            <w:r w:rsidR="00720C87" w:rsidRPr="00F12312">
              <w:rPr>
                <w:noProof/>
                <w:webHidden/>
                <w:sz w:val="18"/>
              </w:rPr>
              <w:instrText xml:space="preserve"> PAGEREF _Toc320765445 \h </w:instrText>
            </w:r>
            <w:r w:rsidR="004821B1" w:rsidRPr="00F12312">
              <w:rPr>
                <w:noProof/>
                <w:webHidden/>
                <w:sz w:val="18"/>
              </w:rPr>
            </w:r>
            <w:r w:rsidR="004821B1" w:rsidRPr="00F12312">
              <w:rPr>
                <w:noProof/>
                <w:webHidden/>
                <w:sz w:val="18"/>
              </w:rPr>
              <w:fldChar w:fldCharType="separate"/>
            </w:r>
            <w:r w:rsidR="00720C87" w:rsidRPr="00F12312">
              <w:rPr>
                <w:noProof/>
                <w:webHidden/>
                <w:sz w:val="18"/>
              </w:rPr>
              <w:t>16</w:t>
            </w:r>
            <w:r w:rsidR="004821B1" w:rsidRPr="00F12312">
              <w:rPr>
                <w:noProof/>
                <w:webHidden/>
                <w:sz w:val="18"/>
              </w:rPr>
              <w:fldChar w:fldCharType="end"/>
            </w:r>
          </w:hyperlink>
        </w:p>
        <w:p w:rsidR="00720C87" w:rsidRPr="00F12312" w:rsidRDefault="009F0485">
          <w:pPr>
            <w:pStyle w:val="TOC3"/>
            <w:tabs>
              <w:tab w:val="left" w:pos="1100"/>
              <w:tab w:val="right" w:leader="dot" w:pos="9736"/>
            </w:tabs>
            <w:rPr>
              <w:rFonts w:cstheme="minorBidi"/>
              <w:i w:val="0"/>
              <w:iCs w:val="0"/>
              <w:noProof/>
              <w:szCs w:val="22"/>
              <w:lang w:val="fr-FR" w:eastAsia="fr-FR"/>
            </w:rPr>
          </w:pPr>
          <w:hyperlink w:anchor="_Toc320765446" w:history="1">
            <w:r w:rsidR="00720C87" w:rsidRPr="00F12312">
              <w:rPr>
                <w:rStyle w:val="Hyperlink"/>
                <w:rFonts w:ascii="Lucida Sans Unicode" w:hAnsi="Lucida Sans Unicode" w:cs="Lucida Sans Unicode"/>
                <w:b/>
                <w:noProof/>
                <w:sz w:val="18"/>
                <w:lang w:val="fr-FR"/>
              </w:rPr>
              <w:t>(a)</w:t>
            </w:r>
            <w:r w:rsidR="00720C87" w:rsidRPr="00F12312">
              <w:rPr>
                <w:rFonts w:cstheme="minorBidi"/>
                <w:i w:val="0"/>
                <w:iCs w:val="0"/>
                <w:noProof/>
                <w:szCs w:val="22"/>
                <w:lang w:val="fr-FR" w:eastAsia="fr-FR"/>
              </w:rPr>
              <w:tab/>
            </w:r>
            <w:r w:rsidR="00720C87" w:rsidRPr="00F12312">
              <w:rPr>
                <w:rStyle w:val="Hyperlink"/>
                <w:rFonts w:ascii="Lucida Sans Unicode" w:eastAsia="Times New Roman" w:hAnsi="Lucida Sans Unicode" w:cs="Lucida Sans Unicode"/>
                <w:b/>
                <w:bCs/>
                <w:noProof/>
                <w:sz w:val="18"/>
                <w:lang w:val="fr-FR" w:eastAsia="fr-FR"/>
              </w:rPr>
              <w:t>Développement en tant que redressement des déséquilibres du Cycle d'Uruguay</w:t>
            </w:r>
            <w:r w:rsidR="00720C87" w:rsidRPr="00F12312">
              <w:rPr>
                <w:noProof/>
                <w:webHidden/>
                <w:sz w:val="18"/>
              </w:rPr>
              <w:tab/>
            </w:r>
            <w:r w:rsidR="004821B1" w:rsidRPr="00F12312">
              <w:rPr>
                <w:noProof/>
                <w:webHidden/>
                <w:sz w:val="18"/>
              </w:rPr>
              <w:fldChar w:fldCharType="begin"/>
            </w:r>
            <w:r w:rsidR="00720C87" w:rsidRPr="00F12312">
              <w:rPr>
                <w:noProof/>
                <w:webHidden/>
                <w:sz w:val="18"/>
              </w:rPr>
              <w:instrText xml:space="preserve"> PAGEREF _Toc320765446 \h </w:instrText>
            </w:r>
            <w:r w:rsidR="004821B1" w:rsidRPr="00F12312">
              <w:rPr>
                <w:noProof/>
                <w:webHidden/>
                <w:sz w:val="18"/>
              </w:rPr>
            </w:r>
            <w:r w:rsidR="004821B1" w:rsidRPr="00F12312">
              <w:rPr>
                <w:noProof/>
                <w:webHidden/>
                <w:sz w:val="18"/>
              </w:rPr>
              <w:fldChar w:fldCharType="separate"/>
            </w:r>
            <w:r w:rsidR="00720C87" w:rsidRPr="00F12312">
              <w:rPr>
                <w:noProof/>
                <w:webHidden/>
                <w:sz w:val="18"/>
              </w:rPr>
              <w:t>16</w:t>
            </w:r>
            <w:r w:rsidR="004821B1" w:rsidRPr="00F12312">
              <w:rPr>
                <w:noProof/>
                <w:webHidden/>
                <w:sz w:val="18"/>
              </w:rPr>
              <w:fldChar w:fldCharType="end"/>
            </w:r>
          </w:hyperlink>
        </w:p>
        <w:p w:rsidR="00720C87" w:rsidRPr="00F12312" w:rsidRDefault="009F0485">
          <w:pPr>
            <w:pStyle w:val="TOC3"/>
            <w:tabs>
              <w:tab w:val="left" w:pos="1100"/>
              <w:tab w:val="right" w:leader="dot" w:pos="9736"/>
            </w:tabs>
            <w:rPr>
              <w:rFonts w:cstheme="minorBidi"/>
              <w:i w:val="0"/>
              <w:iCs w:val="0"/>
              <w:noProof/>
              <w:szCs w:val="22"/>
              <w:lang w:val="fr-FR" w:eastAsia="fr-FR"/>
            </w:rPr>
          </w:pPr>
          <w:hyperlink w:anchor="_Toc320765447" w:history="1">
            <w:r w:rsidR="00720C87" w:rsidRPr="00F12312">
              <w:rPr>
                <w:rStyle w:val="Hyperlink"/>
                <w:rFonts w:ascii="Lucida Sans Unicode" w:hAnsi="Lucida Sans Unicode" w:cs="Lucida Sans Unicode"/>
                <w:b/>
                <w:noProof/>
                <w:sz w:val="18"/>
                <w:lang w:val="fr-FR"/>
              </w:rPr>
              <w:t>(b)</w:t>
            </w:r>
            <w:r w:rsidR="00720C87" w:rsidRPr="00F12312">
              <w:rPr>
                <w:rFonts w:cstheme="minorBidi"/>
                <w:i w:val="0"/>
                <w:iCs w:val="0"/>
                <w:noProof/>
                <w:szCs w:val="22"/>
                <w:lang w:val="fr-FR" w:eastAsia="fr-FR"/>
              </w:rPr>
              <w:tab/>
            </w:r>
            <w:r w:rsidR="00720C87" w:rsidRPr="00F12312">
              <w:rPr>
                <w:rStyle w:val="Hyperlink"/>
                <w:rFonts w:ascii="Lucida Sans Unicode" w:hAnsi="Lucida Sans Unicode" w:cs="Lucida Sans Unicode"/>
                <w:b/>
                <w:bCs/>
                <w:noProof/>
                <w:sz w:val="18"/>
                <w:lang w:val="fr-FR"/>
              </w:rPr>
              <w:t>Le développement en tant qu’espace politique</w:t>
            </w:r>
            <w:r w:rsidR="00720C87" w:rsidRPr="00F12312">
              <w:rPr>
                <w:noProof/>
                <w:webHidden/>
                <w:sz w:val="18"/>
              </w:rPr>
              <w:tab/>
            </w:r>
            <w:r w:rsidR="004821B1" w:rsidRPr="00F12312">
              <w:rPr>
                <w:noProof/>
                <w:webHidden/>
                <w:sz w:val="18"/>
              </w:rPr>
              <w:fldChar w:fldCharType="begin"/>
            </w:r>
            <w:r w:rsidR="00720C87" w:rsidRPr="00F12312">
              <w:rPr>
                <w:noProof/>
                <w:webHidden/>
                <w:sz w:val="18"/>
              </w:rPr>
              <w:instrText xml:space="preserve"> PAGEREF _Toc320765447 \h </w:instrText>
            </w:r>
            <w:r w:rsidR="004821B1" w:rsidRPr="00F12312">
              <w:rPr>
                <w:noProof/>
                <w:webHidden/>
                <w:sz w:val="18"/>
              </w:rPr>
            </w:r>
            <w:r w:rsidR="004821B1" w:rsidRPr="00F12312">
              <w:rPr>
                <w:noProof/>
                <w:webHidden/>
                <w:sz w:val="18"/>
              </w:rPr>
              <w:fldChar w:fldCharType="separate"/>
            </w:r>
            <w:r w:rsidR="00720C87" w:rsidRPr="00F12312">
              <w:rPr>
                <w:noProof/>
                <w:webHidden/>
                <w:sz w:val="18"/>
              </w:rPr>
              <w:t>19</w:t>
            </w:r>
            <w:r w:rsidR="004821B1" w:rsidRPr="00F12312">
              <w:rPr>
                <w:noProof/>
                <w:webHidden/>
                <w:sz w:val="18"/>
              </w:rPr>
              <w:fldChar w:fldCharType="end"/>
            </w:r>
          </w:hyperlink>
        </w:p>
        <w:p w:rsidR="00720C87" w:rsidRPr="00F12312" w:rsidRDefault="009F0485">
          <w:pPr>
            <w:pStyle w:val="TOC3"/>
            <w:tabs>
              <w:tab w:val="left" w:pos="1100"/>
              <w:tab w:val="right" w:leader="dot" w:pos="9736"/>
            </w:tabs>
            <w:rPr>
              <w:rFonts w:cstheme="minorBidi"/>
              <w:i w:val="0"/>
              <w:iCs w:val="0"/>
              <w:noProof/>
              <w:szCs w:val="22"/>
              <w:lang w:val="fr-FR" w:eastAsia="fr-FR"/>
            </w:rPr>
          </w:pPr>
          <w:hyperlink w:anchor="_Toc320765448" w:history="1">
            <w:r w:rsidR="00720C87" w:rsidRPr="00F12312">
              <w:rPr>
                <w:rStyle w:val="Hyperlink"/>
                <w:rFonts w:ascii="Lucida Sans Unicode" w:hAnsi="Lucida Sans Unicode" w:cs="Lucida Sans Unicode"/>
                <w:b/>
                <w:noProof/>
                <w:sz w:val="18"/>
                <w:lang w:val="fr-FR"/>
              </w:rPr>
              <w:t>(c)</w:t>
            </w:r>
            <w:r w:rsidR="00720C87" w:rsidRPr="00F12312">
              <w:rPr>
                <w:rFonts w:cstheme="minorBidi"/>
                <w:i w:val="0"/>
                <w:iCs w:val="0"/>
                <w:noProof/>
                <w:szCs w:val="22"/>
                <w:lang w:val="fr-FR" w:eastAsia="fr-FR"/>
              </w:rPr>
              <w:tab/>
            </w:r>
            <w:r w:rsidR="00720C87" w:rsidRPr="00F12312">
              <w:rPr>
                <w:rStyle w:val="Hyperlink"/>
                <w:rFonts w:ascii="Lucida Sans Unicode" w:eastAsia="Times New Roman" w:hAnsi="Lucida Sans Unicode" w:cs="Lucida Sans Unicode"/>
                <w:b/>
                <w:bCs/>
                <w:noProof/>
                <w:sz w:val="18"/>
                <w:lang w:val="fr-FR" w:eastAsia="fr-FR"/>
              </w:rPr>
              <w:t xml:space="preserve">Que savons-nous au sujet du programme ACP pour un cycle de développement </w:t>
            </w:r>
            <w:r w:rsidR="00720C87" w:rsidRPr="00F12312">
              <w:rPr>
                <w:rStyle w:val="Hyperlink"/>
                <w:rFonts w:ascii="Lucida Sans Unicode" w:hAnsi="Lucida Sans Unicode" w:cs="Lucida Sans Unicode"/>
                <w:b/>
                <w:noProof/>
                <w:sz w:val="18"/>
                <w:lang w:val="fr-FR"/>
              </w:rPr>
              <w:t>?</w:t>
            </w:r>
            <w:r w:rsidR="00720C87" w:rsidRPr="00F12312">
              <w:rPr>
                <w:noProof/>
                <w:webHidden/>
                <w:sz w:val="18"/>
              </w:rPr>
              <w:tab/>
            </w:r>
            <w:r w:rsidR="004821B1" w:rsidRPr="00F12312">
              <w:rPr>
                <w:noProof/>
                <w:webHidden/>
                <w:sz w:val="18"/>
              </w:rPr>
              <w:fldChar w:fldCharType="begin"/>
            </w:r>
            <w:r w:rsidR="00720C87" w:rsidRPr="00F12312">
              <w:rPr>
                <w:noProof/>
                <w:webHidden/>
                <w:sz w:val="18"/>
              </w:rPr>
              <w:instrText xml:space="preserve"> PAGEREF _Toc320765448 \h </w:instrText>
            </w:r>
            <w:r w:rsidR="004821B1" w:rsidRPr="00F12312">
              <w:rPr>
                <w:noProof/>
                <w:webHidden/>
                <w:sz w:val="18"/>
              </w:rPr>
            </w:r>
            <w:r w:rsidR="004821B1" w:rsidRPr="00F12312">
              <w:rPr>
                <w:noProof/>
                <w:webHidden/>
                <w:sz w:val="18"/>
              </w:rPr>
              <w:fldChar w:fldCharType="separate"/>
            </w:r>
            <w:r w:rsidR="00720C87" w:rsidRPr="00F12312">
              <w:rPr>
                <w:noProof/>
                <w:webHidden/>
                <w:sz w:val="18"/>
              </w:rPr>
              <w:t>21</w:t>
            </w:r>
            <w:r w:rsidR="004821B1" w:rsidRPr="00F12312">
              <w:rPr>
                <w:noProof/>
                <w:webHidden/>
                <w:sz w:val="18"/>
              </w:rPr>
              <w:fldChar w:fldCharType="end"/>
            </w:r>
          </w:hyperlink>
        </w:p>
        <w:p w:rsidR="00720C87" w:rsidRPr="00F12312" w:rsidRDefault="009F0485">
          <w:pPr>
            <w:pStyle w:val="TOC3"/>
            <w:tabs>
              <w:tab w:val="left" w:pos="1100"/>
              <w:tab w:val="right" w:leader="dot" w:pos="9736"/>
            </w:tabs>
            <w:rPr>
              <w:rFonts w:cstheme="minorBidi"/>
              <w:i w:val="0"/>
              <w:iCs w:val="0"/>
              <w:noProof/>
              <w:szCs w:val="22"/>
              <w:lang w:val="fr-FR" w:eastAsia="fr-FR"/>
            </w:rPr>
          </w:pPr>
          <w:hyperlink w:anchor="_Toc320765449" w:history="1">
            <w:r w:rsidR="00720C87" w:rsidRPr="00F12312">
              <w:rPr>
                <w:rStyle w:val="Hyperlink"/>
                <w:rFonts w:ascii="Lucida Sans Unicode" w:hAnsi="Lucida Sans Unicode" w:cs="Lucida Sans Unicode"/>
                <w:b/>
                <w:noProof/>
                <w:sz w:val="18"/>
                <w:lang w:val="fr-FR"/>
              </w:rPr>
              <w:t>(d)</w:t>
            </w:r>
            <w:r w:rsidR="00720C87" w:rsidRPr="00F12312">
              <w:rPr>
                <w:rFonts w:cstheme="minorBidi"/>
                <w:i w:val="0"/>
                <w:iCs w:val="0"/>
                <w:noProof/>
                <w:szCs w:val="22"/>
                <w:lang w:val="fr-FR" w:eastAsia="fr-FR"/>
              </w:rPr>
              <w:tab/>
            </w:r>
            <w:r w:rsidR="00720C87" w:rsidRPr="00F12312">
              <w:rPr>
                <w:rStyle w:val="Hyperlink"/>
                <w:rFonts w:ascii="Lucida Sans Unicode" w:hAnsi="Lucida Sans Unicode" w:cs="Lucida Sans Unicode"/>
                <w:b/>
                <w:noProof/>
                <w:sz w:val="18"/>
                <w:lang w:val="fr-FR"/>
              </w:rPr>
              <w:t>Quelle forme la dimension développement a-t-elle prise dans la pratique ?</w:t>
            </w:r>
            <w:r w:rsidR="00720C87" w:rsidRPr="00F12312">
              <w:rPr>
                <w:noProof/>
                <w:webHidden/>
                <w:sz w:val="18"/>
              </w:rPr>
              <w:tab/>
            </w:r>
            <w:r w:rsidR="004821B1" w:rsidRPr="00F12312">
              <w:rPr>
                <w:noProof/>
                <w:webHidden/>
                <w:sz w:val="18"/>
              </w:rPr>
              <w:fldChar w:fldCharType="begin"/>
            </w:r>
            <w:r w:rsidR="00720C87" w:rsidRPr="00F12312">
              <w:rPr>
                <w:noProof/>
                <w:webHidden/>
                <w:sz w:val="18"/>
              </w:rPr>
              <w:instrText xml:space="preserve"> PAGEREF _Toc320765449 \h </w:instrText>
            </w:r>
            <w:r w:rsidR="004821B1" w:rsidRPr="00F12312">
              <w:rPr>
                <w:noProof/>
                <w:webHidden/>
                <w:sz w:val="18"/>
              </w:rPr>
            </w:r>
            <w:r w:rsidR="004821B1" w:rsidRPr="00F12312">
              <w:rPr>
                <w:noProof/>
                <w:webHidden/>
                <w:sz w:val="18"/>
              </w:rPr>
              <w:fldChar w:fldCharType="separate"/>
            </w:r>
            <w:r w:rsidR="00720C87" w:rsidRPr="00F12312">
              <w:rPr>
                <w:noProof/>
                <w:webHidden/>
                <w:sz w:val="18"/>
              </w:rPr>
              <w:t>24</w:t>
            </w:r>
            <w:r w:rsidR="004821B1" w:rsidRPr="00F12312">
              <w:rPr>
                <w:noProof/>
                <w:webHidden/>
                <w:sz w:val="18"/>
              </w:rPr>
              <w:fldChar w:fldCharType="end"/>
            </w:r>
          </w:hyperlink>
        </w:p>
        <w:p w:rsidR="00720C87" w:rsidRPr="00F12312" w:rsidRDefault="009F0485">
          <w:pPr>
            <w:pStyle w:val="TOC1"/>
            <w:tabs>
              <w:tab w:val="left" w:pos="440"/>
              <w:tab w:val="right" w:leader="dot" w:pos="9736"/>
            </w:tabs>
            <w:rPr>
              <w:rFonts w:cstheme="minorBidi"/>
              <w:b w:val="0"/>
              <w:bCs w:val="0"/>
              <w:caps w:val="0"/>
              <w:noProof/>
              <w:szCs w:val="22"/>
              <w:lang w:val="fr-FR" w:eastAsia="fr-FR"/>
            </w:rPr>
          </w:pPr>
          <w:hyperlink w:anchor="_Toc320765450" w:history="1">
            <w:r w:rsidR="00720C87" w:rsidRPr="00F12312">
              <w:rPr>
                <w:rStyle w:val="Hyperlink"/>
                <w:rFonts w:ascii="Lucida Sans Unicode" w:hAnsi="Lucida Sans Unicode" w:cs="Lucida Sans Unicode"/>
                <w:noProof/>
                <w:sz w:val="18"/>
                <w:lang w:val="fr-FR"/>
              </w:rPr>
              <w:t>4</w:t>
            </w:r>
            <w:r w:rsidR="00720C87" w:rsidRPr="00F12312">
              <w:rPr>
                <w:rFonts w:cstheme="minorBidi"/>
                <w:b w:val="0"/>
                <w:bCs w:val="0"/>
                <w:caps w:val="0"/>
                <w:noProof/>
                <w:szCs w:val="22"/>
                <w:lang w:val="fr-FR" w:eastAsia="fr-FR"/>
              </w:rPr>
              <w:tab/>
            </w:r>
            <w:r w:rsidR="00720C87" w:rsidRPr="00F12312">
              <w:rPr>
                <w:rStyle w:val="Hyperlink"/>
                <w:rFonts w:ascii="Lucida Sans Unicode" w:hAnsi="Lucida Sans Unicode" w:cs="Lucida Sans Unicode"/>
                <w:noProof/>
                <w:sz w:val="18"/>
                <w:lang w:val="fr-FR"/>
              </w:rPr>
              <w:t>EXAMEN DES FAITS MAJEURS DANS LES NÉGOCIATIONS DU PDD</w:t>
            </w:r>
            <w:r w:rsidR="00720C87" w:rsidRPr="00F12312">
              <w:rPr>
                <w:noProof/>
                <w:webHidden/>
                <w:sz w:val="18"/>
              </w:rPr>
              <w:tab/>
            </w:r>
            <w:r w:rsidR="004821B1" w:rsidRPr="00F12312">
              <w:rPr>
                <w:noProof/>
                <w:webHidden/>
                <w:sz w:val="18"/>
              </w:rPr>
              <w:fldChar w:fldCharType="begin"/>
            </w:r>
            <w:r w:rsidR="00720C87" w:rsidRPr="00F12312">
              <w:rPr>
                <w:noProof/>
                <w:webHidden/>
                <w:sz w:val="18"/>
              </w:rPr>
              <w:instrText xml:space="preserve"> PAGEREF _Toc320765450 \h </w:instrText>
            </w:r>
            <w:r w:rsidR="004821B1" w:rsidRPr="00F12312">
              <w:rPr>
                <w:noProof/>
                <w:webHidden/>
                <w:sz w:val="18"/>
              </w:rPr>
            </w:r>
            <w:r w:rsidR="004821B1" w:rsidRPr="00F12312">
              <w:rPr>
                <w:noProof/>
                <w:webHidden/>
                <w:sz w:val="18"/>
              </w:rPr>
              <w:fldChar w:fldCharType="separate"/>
            </w:r>
            <w:r w:rsidR="00720C87" w:rsidRPr="00F12312">
              <w:rPr>
                <w:noProof/>
                <w:webHidden/>
                <w:sz w:val="18"/>
              </w:rPr>
              <w:t>26</w:t>
            </w:r>
            <w:r w:rsidR="004821B1" w:rsidRPr="00F12312">
              <w:rPr>
                <w:noProof/>
                <w:webHidden/>
                <w:sz w:val="18"/>
              </w:rPr>
              <w:fldChar w:fldCharType="end"/>
            </w:r>
          </w:hyperlink>
        </w:p>
        <w:p w:rsidR="00720C87" w:rsidRPr="00F12312" w:rsidRDefault="009F0485">
          <w:pPr>
            <w:pStyle w:val="TOC2"/>
            <w:tabs>
              <w:tab w:val="left" w:pos="880"/>
              <w:tab w:val="right" w:leader="dot" w:pos="9736"/>
            </w:tabs>
            <w:rPr>
              <w:rFonts w:cstheme="minorBidi"/>
              <w:smallCaps w:val="0"/>
              <w:noProof/>
              <w:szCs w:val="22"/>
              <w:lang w:val="fr-FR" w:eastAsia="fr-FR"/>
            </w:rPr>
          </w:pPr>
          <w:hyperlink w:anchor="_Toc320765451" w:history="1">
            <w:r w:rsidR="00720C87" w:rsidRPr="00F12312">
              <w:rPr>
                <w:rStyle w:val="Hyperlink"/>
                <w:rFonts w:ascii="Lucida Sans Unicode" w:hAnsi="Lucida Sans Unicode" w:cs="Lucida Sans Unicode"/>
                <w:b/>
                <w:i/>
                <w:noProof/>
                <w:sz w:val="18"/>
                <w:lang w:val="fr-FR"/>
              </w:rPr>
              <w:t>4.1</w:t>
            </w:r>
            <w:r w:rsidR="00720C87" w:rsidRPr="00F12312">
              <w:rPr>
                <w:rFonts w:cstheme="minorBidi"/>
                <w:smallCaps w:val="0"/>
                <w:noProof/>
                <w:szCs w:val="22"/>
                <w:lang w:val="fr-FR" w:eastAsia="fr-FR"/>
              </w:rPr>
              <w:tab/>
            </w:r>
            <w:r w:rsidR="00720C87" w:rsidRPr="00F12312">
              <w:rPr>
                <w:rStyle w:val="Hyperlink"/>
                <w:rFonts w:ascii="Lucida Sans Unicode" w:hAnsi="Lucida Sans Unicode" w:cs="Lucida Sans Unicode"/>
                <w:b/>
                <w:i/>
                <w:noProof/>
                <w:sz w:val="18"/>
                <w:lang w:val="fr-FR"/>
              </w:rPr>
              <w:t xml:space="preserve">Introduction : </w:t>
            </w:r>
            <w:r w:rsidR="00720C87" w:rsidRPr="00F12312">
              <w:rPr>
                <w:rStyle w:val="Hyperlink"/>
                <w:rFonts w:ascii="Lucida Sans Unicode" w:hAnsi="Lucida Sans Unicode" w:cs="Lucida Sans Unicode"/>
                <w:b/>
                <w:bCs/>
                <w:i/>
                <w:iCs/>
                <w:noProof/>
                <w:sz w:val="18"/>
                <w:lang w:val="fr-FR"/>
              </w:rPr>
              <w:t>Principales vulnérabilités ACP et intérêts partagés</w:t>
            </w:r>
            <w:r w:rsidR="00720C87" w:rsidRPr="00F12312">
              <w:rPr>
                <w:noProof/>
                <w:webHidden/>
                <w:sz w:val="18"/>
              </w:rPr>
              <w:tab/>
            </w:r>
            <w:r w:rsidR="004821B1" w:rsidRPr="00F12312">
              <w:rPr>
                <w:noProof/>
                <w:webHidden/>
                <w:sz w:val="18"/>
              </w:rPr>
              <w:fldChar w:fldCharType="begin"/>
            </w:r>
            <w:r w:rsidR="00720C87" w:rsidRPr="00F12312">
              <w:rPr>
                <w:noProof/>
                <w:webHidden/>
                <w:sz w:val="18"/>
              </w:rPr>
              <w:instrText xml:space="preserve"> PAGEREF _Toc320765451 \h </w:instrText>
            </w:r>
            <w:r w:rsidR="004821B1" w:rsidRPr="00F12312">
              <w:rPr>
                <w:noProof/>
                <w:webHidden/>
                <w:sz w:val="18"/>
              </w:rPr>
            </w:r>
            <w:r w:rsidR="004821B1" w:rsidRPr="00F12312">
              <w:rPr>
                <w:noProof/>
                <w:webHidden/>
                <w:sz w:val="18"/>
              </w:rPr>
              <w:fldChar w:fldCharType="separate"/>
            </w:r>
            <w:r w:rsidR="00720C87" w:rsidRPr="00F12312">
              <w:rPr>
                <w:noProof/>
                <w:webHidden/>
                <w:sz w:val="18"/>
              </w:rPr>
              <w:t>26</w:t>
            </w:r>
            <w:r w:rsidR="004821B1" w:rsidRPr="00F12312">
              <w:rPr>
                <w:noProof/>
                <w:webHidden/>
                <w:sz w:val="18"/>
              </w:rPr>
              <w:fldChar w:fldCharType="end"/>
            </w:r>
          </w:hyperlink>
        </w:p>
        <w:p w:rsidR="00720C87" w:rsidRPr="00F12312" w:rsidRDefault="009F0485">
          <w:pPr>
            <w:pStyle w:val="TOC3"/>
            <w:tabs>
              <w:tab w:val="left" w:pos="1100"/>
              <w:tab w:val="right" w:leader="dot" w:pos="9736"/>
            </w:tabs>
            <w:rPr>
              <w:rFonts w:cstheme="minorBidi"/>
              <w:i w:val="0"/>
              <w:iCs w:val="0"/>
              <w:noProof/>
              <w:szCs w:val="22"/>
              <w:lang w:val="fr-FR" w:eastAsia="fr-FR"/>
            </w:rPr>
          </w:pPr>
          <w:hyperlink w:anchor="_Toc320765452" w:history="1">
            <w:r w:rsidR="00720C87" w:rsidRPr="00F12312">
              <w:rPr>
                <w:rStyle w:val="Hyperlink"/>
                <w:rFonts w:ascii="Lucida Sans Unicode" w:hAnsi="Lucida Sans Unicode" w:cs="Lucida Sans Unicode"/>
                <w:b/>
                <w:noProof/>
                <w:sz w:val="18"/>
                <w:lang w:val="fr-FR"/>
              </w:rPr>
              <w:t>(a)</w:t>
            </w:r>
            <w:r w:rsidR="00720C87" w:rsidRPr="00F12312">
              <w:rPr>
                <w:rFonts w:cstheme="minorBidi"/>
                <w:i w:val="0"/>
                <w:iCs w:val="0"/>
                <w:noProof/>
                <w:szCs w:val="22"/>
                <w:lang w:val="fr-FR" w:eastAsia="fr-FR"/>
              </w:rPr>
              <w:tab/>
            </w:r>
            <w:r w:rsidR="00720C87" w:rsidRPr="00F12312">
              <w:rPr>
                <w:rStyle w:val="Hyperlink"/>
                <w:rFonts w:ascii="Lucida Sans Unicode" w:hAnsi="Lucida Sans Unicode" w:cs="Lucida Sans Unicode"/>
                <w:b/>
                <w:noProof/>
                <w:sz w:val="18"/>
                <w:lang w:val="fr-FR"/>
              </w:rPr>
              <w:t>Commerce des services</w:t>
            </w:r>
            <w:r w:rsidR="00720C87" w:rsidRPr="00F12312">
              <w:rPr>
                <w:noProof/>
                <w:webHidden/>
                <w:sz w:val="18"/>
              </w:rPr>
              <w:tab/>
            </w:r>
            <w:r w:rsidR="004821B1" w:rsidRPr="00F12312">
              <w:rPr>
                <w:noProof/>
                <w:webHidden/>
                <w:sz w:val="18"/>
              </w:rPr>
              <w:fldChar w:fldCharType="begin"/>
            </w:r>
            <w:r w:rsidR="00720C87" w:rsidRPr="00F12312">
              <w:rPr>
                <w:noProof/>
                <w:webHidden/>
                <w:sz w:val="18"/>
              </w:rPr>
              <w:instrText xml:space="preserve"> PAGEREF _Toc320765452 \h </w:instrText>
            </w:r>
            <w:r w:rsidR="004821B1" w:rsidRPr="00F12312">
              <w:rPr>
                <w:noProof/>
                <w:webHidden/>
                <w:sz w:val="18"/>
              </w:rPr>
            </w:r>
            <w:r w:rsidR="004821B1" w:rsidRPr="00F12312">
              <w:rPr>
                <w:noProof/>
                <w:webHidden/>
                <w:sz w:val="18"/>
              </w:rPr>
              <w:fldChar w:fldCharType="separate"/>
            </w:r>
            <w:r w:rsidR="00720C87" w:rsidRPr="00F12312">
              <w:rPr>
                <w:noProof/>
                <w:webHidden/>
                <w:sz w:val="18"/>
              </w:rPr>
              <w:t>38</w:t>
            </w:r>
            <w:r w:rsidR="004821B1" w:rsidRPr="00F12312">
              <w:rPr>
                <w:noProof/>
                <w:webHidden/>
                <w:sz w:val="18"/>
              </w:rPr>
              <w:fldChar w:fldCharType="end"/>
            </w:r>
          </w:hyperlink>
        </w:p>
        <w:p w:rsidR="00720C87" w:rsidRPr="00F12312" w:rsidRDefault="009F0485">
          <w:pPr>
            <w:pStyle w:val="TOC2"/>
            <w:tabs>
              <w:tab w:val="left" w:pos="880"/>
              <w:tab w:val="right" w:leader="dot" w:pos="9736"/>
            </w:tabs>
            <w:rPr>
              <w:rFonts w:cstheme="minorBidi"/>
              <w:smallCaps w:val="0"/>
              <w:noProof/>
              <w:szCs w:val="22"/>
              <w:lang w:val="fr-FR" w:eastAsia="fr-FR"/>
            </w:rPr>
          </w:pPr>
          <w:hyperlink w:anchor="_Toc320765453" w:history="1">
            <w:r w:rsidR="00720C87" w:rsidRPr="00F12312">
              <w:rPr>
                <w:rStyle w:val="Hyperlink"/>
                <w:rFonts w:ascii="Lucida Sans Unicode" w:hAnsi="Lucida Sans Unicode" w:cs="Lucida Sans Unicode"/>
                <w:b/>
                <w:noProof/>
                <w:sz w:val="18"/>
                <w:lang w:val="fr-FR"/>
              </w:rPr>
              <w:t>4.3</w:t>
            </w:r>
            <w:r w:rsidR="00720C87" w:rsidRPr="00F12312">
              <w:rPr>
                <w:rFonts w:cstheme="minorBidi"/>
                <w:smallCaps w:val="0"/>
                <w:noProof/>
                <w:szCs w:val="22"/>
                <w:lang w:val="fr-FR" w:eastAsia="fr-FR"/>
              </w:rPr>
              <w:tab/>
            </w:r>
            <w:r w:rsidR="00720C87" w:rsidRPr="00F12312">
              <w:rPr>
                <w:rStyle w:val="Hyperlink"/>
                <w:rFonts w:ascii="Lucida Sans Unicode" w:hAnsi="Lucida Sans Unicode" w:cs="Lucida Sans Unicode"/>
                <w:b/>
                <w:noProof/>
                <w:sz w:val="18"/>
                <w:lang w:val="fr-FR"/>
              </w:rPr>
              <w:t>Qu’est-ce qui a donc causé l'impasse prolongée de Doha ?</w:t>
            </w:r>
            <w:r w:rsidR="00720C87" w:rsidRPr="00F12312">
              <w:rPr>
                <w:noProof/>
                <w:webHidden/>
                <w:sz w:val="18"/>
              </w:rPr>
              <w:tab/>
            </w:r>
            <w:r w:rsidR="004821B1" w:rsidRPr="00F12312">
              <w:rPr>
                <w:noProof/>
                <w:webHidden/>
                <w:sz w:val="18"/>
              </w:rPr>
              <w:fldChar w:fldCharType="begin"/>
            </w:r>
            <w:r w:rsidR="00720C87" w:rsidRPr="00F12312">
              <w:rPr>
                <w:noProof/>
                <w:webHidden/>
                <w:sz w:val="18"/>
              </w:rPr>
              <w:instrText xml:space="preserve"> PAGEREF _Toc320765453 \h </w:instrText>
            </w:r>
            <w:r w:rsidR="004821B1" w:rsidRPr="00F12312">
              <w:rPr>
                <w:noProof/>
                <w:webHidden/>
                <w:sz w:val="18"/>
              </w:rPr>
            </w:r>
            <w:r w:rsidR="004821B1" w:rsidRPr="00F12312">
              <w:rPr>
                <w:noProof/>
                <w:webHidden/>
                <w:sz w:val="18"/>
              </w:rPr>
              <w:fldChar w:fldCharType="separate"/>
            </w:r>
            <w:r w:rsidR="00720C87" w:rsidRPr="00F12312">
              <w:rPr>
                <w:noProof/>
                <w:webHidden/>
                <w:sz w:val="18"/>
              </w:rPr>
              <w:t>47</w:t>
            </w:r>
            <w:r w:rsidR="004821B1" w:rsidRPr="00F12312">
              <w:rPr>
                <w:noProof/>
                <w:webHidden/>
                <w:sz w:val="18"/>
              </w:rPr>
              <w:fldChar w:fldCharType="end"/>
            </w:r>
          </w:hyperlink>
        </w:p>
        <w:p w:rsidR="00720C87" w:rsidRPr="00F12312" w:rsidRDefault="009F0485">
          <w:pPr>
            <w:pStyle w:val="TOC2"/>
            <w:tabs>
              <w:tab w:val="left" w:pos="880"/>
              <w:tab w:val="right" w:leader="dot" w:pos="9736"/>
            </w:tabs>
            <w:rPr>
              <w:rFonts w:cstheme="minorBidi"/>
              <w:smallCaps w:val="0"/>
              <w:noProof/>
              <w:szCs w:val="22"/>
              <w:lang w:val="fr-FR" w:eastAsia="fr-FR"/>
            </w:rPr>
          </w:pPr>
          <w:hyperlink w:anchor="_Toc320765454" w:history="1">
            <w:r w:rsidR="00720C87" w:rsidRPr="00F12312">
              <w:rPr>
                <w:rStyle w:val="Hyperlink"/>
                <w:rFonts w:ascii="Lucida Sans Unicode" w:hAnsi="Lucida Sans Unicode" w:cs="Lucida Sans Unicode"/>
                <w:noProof/>
                <w:sz w:val="18"/>
                <w:lang w:val="fr-FR"/>
              </w:rPr>
              <w:t>4.4</w:t>
            </w:r>
            <w:r w:rsidR="00720C87" w:rsidRPr="00F12312">
              <w:rPr>
                <w:rFonts w:cstheme="minorBidi"/>
                <w:smallCaps w:val="0"/>
                <w:noProof/>
                <w:szCs w:val="22"/>
                <w:lang w:val="fr-FR" w:eastAsia="fr-FR"/>
              </w:rPr>
              <w:tab/>
            </w:r>
            <w:r w:rsidR="00720C87" w:rsidRPr="00F12312">
              <w:rPr>
                <w:rStyle w:val="Hyperlink"/>
                <w:rFonts w:ascii="Lucida Sans Unicode" w:hAnsi="Lucida Sans Unicode" w:cs="Lucida Sans Unicode"/>
                <w:noProof/>
                <w:sz w:val="18"/>
                <w:lang w:val="fr-FR"/>
              </w:rPr>
              <w:t>Alors, quelle forme de dimension de développement les pays ACP ?</w:t>
            </w:r>
            <w:r w:rsidR="00720C87" w:rsidRPr="00F12312">
              <w:rPr>
                <w:noProof/>
                <w:webHidden/>
                <w:sz w:val="18"/>
              </w:rPr>
              <w:tab/>
            </w:r>
            <w:r w:rsidR="004821B1" w:rsidRPr="00F12312">
              <w:rPr>
                <w:noProof/>
                <w:webHidden/>
                <w:sz w:val="18"/>
              </w:rPr>
              <w:fldChar w:fldCharType="begin"/>
            </w:r>
            <w:r w:rsidR="00720C87" w:rsidRPr="00F12312">
              <w:rPr>
                <w:noProof/>
                <w:webHidden/>
                <w:sz w:val="18"/>
              </w:rPr>
              <w:instrText xml:space="preserve"> PAGEREF _Toc320765454 \h </w:instrText>
            </w:r>
            <w:r w:rsidR="004821B1" w:rsidRPr="00F12312">
              <w:rPr>
                <w:noProof/>
                <w:webHidden/>
                <w:sz w:val="18"/>
              </w:rPr>
            </w:r>
            <w:r w:rsidR="004821B1" w:rsidRPr="00F12312">
              <w:rPr>
                <w:noProof/>
                <w:webHidden/>
                <w:sz w:val="18"/>
              </w:rPr>
              <w:fldChar w:fldCharType="separate"/>
            </w:r>
            <w:r w:rsidR="00720C87" w:rsidRPr="00F12312">
              <w:rPr>
                <w:noProof/>
                <w:webHidden/>
                <w:sz w:val="18"/>
              </w:rPr>
              <w:t>49</w:t>
            </w:r>
            <w:r w:rsidR="004821B1" w:rsidRPr="00F12312">
              <w:rPr>
                <w:noProof/>
                <w:webHidden/>
                <w:sz w:val="18"/>
              </w:rPr>
              <w:fldChar w:fldCharType="end"/>
            </w:r>
          </w:hyperlink>
        </w:p>
        <w:p w:rsidR="00720C87" w:rsidRPr="00F12312" w:rsidRDefault="009F0485">
          <w:pPr>
            <w:pStyle w:val="TOC1"/>
            <w:tabs>
              <w:tab w:val="left" w:pos="440"/>
              <w:tab w:val="right" w:leader="dot" w:pos="9736"/>
            </w:tabs>
            <w:rPr>
              <w:rFonts w:cstheme="minorBidi"/>
              <w:b w:val="0"/>
              <w:bCs w:val="0"/>
              <w:caps w:val="0"/>
              <w:noProof/>
              <w:szCs w:val="22"/>
              <w:lang w:val="fr-FR" w:eastAsia="fr-FR"/>
            </w:rPr>
          </w:pPr>
          <w:hyperlink w:anchor="_Toc320765455" w:history="1">
            <w:r w:rsidR="00720C87" w:rsidRPr="00F12312">
              <w:rPr>
                <w:rStyle w:val="Hyperlink"/>
                <w:rFonts w:ascii="Lucida Sans Unicode" w:hAnsi="Lucida Sans Unicode" w:cs="Lucida Sans Unicode"/>
                <w:noProof/>
                <w:sz w:val="18"/>
                <w:lang w:val="fr-FR"/>
              </w:rPr>
              <w:t>5</w:t>
            </w:r>
            <w:r w:rsidR="00720C87" w:rsidRPr="00F12312">
              <w:rPr>
                <w:rFonts w:cstheme="minorBidi"/>
                <w:b w:val="0"/>
                <w:bCs w:val="0"/>
                <w:caps w:val="0"/>
                <w:noProof/>
                <w:szCs w:val="22"/>
                <w:lang w:val="fr-FR" w:eastAsia="fr-FR"/>
              </w:rPr>
              <w:tab/>
            </w:r>
            <w:r w:rsidR="00720C87" w:rsidRPr="00F12312">
              <w:rPr>
                <w:rStyle w:val="Hyperlink"/>
                <w:rFonts w:ascii="Lucida Sans Unicode" w:hAnsi="Lucida Sans Unicode" w:cs="Lucida Sans Unicode"/>
                <w:noProof/>
                <w:sz w:val="18"/>
                <w:lang w:val="fr-FR"/>
              </w:rPr>
              <w:t>LE MONDE EXTERIEUR AUX APE ET LE CYCLE DE DOHA</w:t>
            </w:r>
            <w:r w:rsidR="00720C87" w:rsidRPr="00F12312">
              <w:rPr>
                <w:noProof/>
                <w:webHidden/>
                <w:sz w:val="18"/>
              </w:rPr>
              <w:tab/>
            </w:r>
            <w:r w:rsidR="004821B1" w:rsidRPr="00F12312">
              <w:rPr>
                <w:noProof/>
                <w:webHidden/>
                <w:sz w:val="18"/>
              </w:rPr>
              <w:fldChar w:fldCharType="begin"/>
            </w:r>
            <w:r w:rsidR="00720C87" w:rsidRPr="00F12312">
              <w:rPr>
                <w:noProof/>
                <w:webHidden/>
                <w:sz w:val="18"/>
              </w:rPr>
              <w:instrText xml:space="preserve"> PAGEREF _Toc320765455 \h </w:instrText>
            </w:r>
            <w:r w:rsidR="004821B1" w:rsidRPr="00F12312">
              <w:rPr>
                <w:noProof/>
                <w:webHidden/>
                <w:sz w:val="18"/>
              </w:rPr>
            </w:r>
            <w:r w:rsidR="004821B1" w:rsidRPr="00F12312">
              <w:rPr>
                <w:noProof/>
                <w:webHidden/>
                <w:sz w:val="18"/>
              </w:rPr>
              <w:fldChar w:fldCharType="separate"/>
            </w:r>
            <w:r w:rsidR="00720C87" w:rsidRPr="00F12312">
              <w:rPr>
                <w:noProof/>
                <w:webHidden/>
                <w:sz w:val="18"/>
              </w:rPr>
              <w:t>57</w:t>
            </w:r>
            <w:r w:rsidR="004821B1" w:rsidRPr="00F12312">
              <w:rPr>
                <w:noProof/>
                <w:webHidden/>
                <w:sz w:val="18"/>
              </w:rPr>
              <w:fldChar w:fldCharType="end"/>
            </w:r>
          </w:hyperlink>
        </w:p>
        <w:p w:rsidR="00720C87" w:rsidRPr="00F12312" w:rsidRDefault="009F0485">
          <w:pPr>
            <w:pStyle w:val="TOC3"/>
            <w:tabs>
              <w:tab w:val="left" w:pos="1100"/>
              <w:tab w:val="right" w:leader="dot" w:pos="9736"/>
            </w:tabs>
            <w:rPr>
              <w:rFonts w:cstheme="minorBidi"/>
              <w:i w:val="0"/>
              <w:iCs w:val="0"/>
              <w:noProof/>
              <w:szCs w:val="22"/>
              <w:lang w:val="fr-FR" w:eastAsia="fr-FR"/>
            </w:rPr>
          </w:pPr>
          <w:hyperlink w:anchor="_Toc320765456" w:history="1">
            <w:r w:rsidR="00720C87" w:rsidRPr="00F12312">
              <w:rPr>
                <w:rStyle w:val="Hyperlink"/>
                <w:rFonts w:ascii="Lucida Sans Unicode" w:hAnsi="Lucida Sans Unicode" w:cs="Lucida Sans Unicode"/>
                <w:b/>
                <w:noProof/>
                <w:sz w:val="18"/>
                <w:lang w:val="fr-FR"/>
              </w:rPr>
              <w:t>(a)</w:t>
            </w:r>
            <w:r w:rsidR="00720C87" w:rsidRPr="00F12312">
              <w:rPr>
                <w:rFonts w:cstheme="minorBidi"/>
                <w:i w:val="0"/>
                <w:iCs w:val="0"/>
                <w:noProof/>
                <w:szCs w:val="22"/>
                <w:lang w:val="fr-FR" w:eastAsia="fr-FR"/>
              </w:rPr>
              <w:tab/>
            </w:r>
            <w:r w:rsidR="00720C87" w:rsidRPr="00F12312">
              <w:rPr>
                <w:rStyle w:val="Hyperlink"/>
                <w:rFonts w:ascii="Lucida Sans Unicode" w:hAnsi="Lucida Sans Unicode" w:cs="Lucida Sans Unicode"/>
                <w:b/>
                <w:noProof/>
                <w:sz w:val="18"/>
                <w:lang w:val="fr-FR"/>
              </w:rPr>
              <w:t>Les nouvelles questions</w:t>
            </w:r>
            <w:r w:rsidR="00720C87" w:rsidRPr="00F12312">
              <w:rPr>
                <w:noProof/>
                <w:webHidden/>
                <w:sz w:val="18"/>
              </w:rPr>
              <w:tab/>
            </w:r>
            <w:r w:rsidR="004821B1" w:rsidRPr="00F12312">
              <w:rPr>
                <w:noProof/>
                <w:webHidden/>
                <w:sz w:val="18"/>
              </w:rPr>
              <w:fldChar w:fldCharType="begin"/>
            </w:r>
            <w:r w:rsidR="00720C87" w:rsidRPr="00F12312">
              <w:rPr>
                <w:noProof/>
                <w:webHidden/>
                <w:sz w:val="18"/>
              </w:rPr>
              <w:instrText xml:space="preserve"> PAGEREF _Toc320765456 \h </w:instrText>
            </w:r>
            <w:r w:rsidR="004821B1" w:rsidRPr="00F12312">
              <w:rPr>
                <w:noProof/>
                <w:webHidden/>
                <w:sz w:val="18"/>
              </w:rPr>
            </w:r>
            <w:r w:rsidR="004821B1" w:rsidRPr="00F12312">
              <w:rPr>
                <w:noProof/>
                <w:webHidden/>
                <w:sz w:val="18"/>
              </w:rPr>
              <w:fldChar w:fldCharType="separate"/>
            </w:r>
            <w:r w:rsidR="00720C87" w:rsidRPr="00F12312">
              <w:rPr>
                <w:noProof/>
                <w:webHidden/>
                <w:sz w:val="18"/>
              </w:rPr>
              <w:t>66</w:t>
            </w:r>
            <w:r w:rsidR="004821B1" w:rsidRPr="00F12312">
              <w:rPr>
                <w:noProof/>
                <w:webHidden/>
                <w:sz w:val="18"/>
              </w:rPr>
              <w:fldChar w:fldCharType="end"/>
            </w:r>
          </w:hyperlink>
        </w:p>
        <w:p w:rsidR="00720C87" w:rsidRPr="00F12312" w:rsidRDefault="009F0485">
          <w:pPr>
            <w:pStyle w:val="TOC2"/>
            <w:tabs>
              <w:tab w:val="left" w:pos="880"/>
              <w:tab w:val="right" w:leader="dot" w:pos="9736"/>
            </w:tabs>
            <w:rPr>
              <w:rFonts w:cstheme="minorBidi"/>
              <w:smallCaps w:val="0"/>
              <w:noProof/>
              <w:szCs w:val="22"/>
              <w:lang w:val="fr-FR" w:eastAsia="fr-FR"/>
            </w:rPr>
          </w:pPr>
          <w:hyperlink w:anchor="_Toc320765457" w:history="1">
            <w:r w:rsidR="00720C87" w:rsidRPr="00F12312">
              <w:rPr>
                <w:rStyle w:val="Hyperlink"/>
                <w:rFonts w:ascii="Lucida Sans Unicode" w:hAnsi="Lucida Sans Unicode" w:cs="Lucida Sans Unicode"/>
                <w:noProof/>
                <w:sz w:val="18"/>
                <w:lang w:val="fr-FR"/>
              </w:rPr>
              <w:t>5.2</w:t>
            </w:r>
            <w:r w:rsidR="00720C87" w:rsidRPr="00F12312">
              <w:rPr>
                <w:rFonts w:cstheme="minorBidi"/>
                <w:smallCaps w:val="0"/>
                <w:noProof/>
                <w:szCs w:val="22"/>
                <w:lang w:val="fr-FR" w:eastAsia="fr-FR"/>
              </w:rPr>
              <w:tab/>
            </w:r>
            <w:r w:rsidR="00720C87" w:rsidRPr="00F12312">
              <w:rPr>
                <w:rStyle w:val="Hyperlink"/>
                <w:rFonts w:ascii="Lucida Sans Unicode" w:hAnsi="Lucida Sans Unicode" w:cs="Lucida Sans Unicode"/>
                <w:noProof/>
                <w:sz w:val="18"/>
                <w:lang w:val="fr-FR"/>
              </w:rPr>
              <w:t xml:space="preserve"> Ces modifications reviennent-elles à une rupture structurelle avec le passé ?</w:t>
            </w:r>
            <w:r w:rsidR="00720C87" w:rsidRPr="00F12312">
              <w:rPr>
                <w:noProof/>
                <w:webHidden/>
                <w:sz w:val="18"/>
              </w:rPr>
              <w:tab/>
            </w:r>
            <w:r w:rsidR="004821B1" w:rsidRPr="00F12312">
              <w:rPr>
                <w:noProof/>
                <w:webHidden/>
                <w:sz w:val="18"/>
              </w:rPr>
              <w:fldChar w:fldCharType="begin"/>
            </w:r>
            <w:r w:rsidR="00720C87" w:rsidRPr="00F12312">
              <w:rPr>
                <w:noProof/>
                <w:webHidden/>
                <w:sz w:val="18"/>
              </w:rPr>
              <w:instrText xml:space="preserve"> PAGEREF _Toc320765457 \h </w:instrText>
            </w:r>
            <w:r w:rsidR="004821B1" w:rsidRPr="00F12312">
              <w:rPr>
                <w:noProof/>
                <w:webHidden/>
                <w:sz w:val="18"/>
              </w:rPr>
            </w:r>
            <w:r w:rsidR="004821B1" w:rsidRPr="00F12312">
              <w:rPr>
                <w:noProof/>
                <w:webHidden/>
                <w:sz w:val="18"/>
              </w:rPr>
              <w:fldChar w:fldCharType="separate"/>
            </w:r>
            <w:r w:rsidR="00720C87" w:rsidRPr="00F12312">
              <w:rPr>
                <w:noProof/>
                <w:webHidden/>
                <w:sz w:val="18"/>
              </w:rPr>
              <w:t>69</w:t>
            </w:r>
            <w:r w:rsidR="004821B1" w:rsidRPr="00F12312">
              <w:rPr>
                <w:noProof/>
                <w:webHidden/>
                <w:sz w:val="18"/>
              </w:rPr>
              <w:fldChar w:fldCharType="end"/>
            </w:r>
          </w:hyperlink>
        </w:p>
        <w:p w:rsidR="00720C87" w:rsidRPr="00F12312" w:rsidRDefault="009F0485">
          <w:pPr>
            <w:pStyle w:val="TOC2"/>
            <w:tabs>
              <w:tab w:val="left" w:pos="880"/>
              <w:tab w:val="right" w:leader="dot" w:pos="9736"/>
            </w:tabs>
            <w:rPr>
              <w:rFonts w:cstheme="minorBidi"/>
              <w:smallCaps w:val="0"/>
              <w:noProof/>
              <w:szCs w:val="22"/>
              <w:lang w:val="fr-FR" w:eastAsia="fr-FR"/>
            </w:rPr>
          </w:pPr>
          <w:hyperlink w:anchor="_Toc320765458" w:history="1">
            <w:r w:rsidR="00720C87" w:rsidRPr="00F12312">
              <w:rPr>
                <w:rStyle w:val="Hyperlink"/>
                <w:rFonts w:ascii="Lucida Sans Unicode" w:hAnsi="Lucida Sans Unicode" w:cs="Lucida Sans Unicode"/>
                <w:noProof/>
                <w:sz w:val="18"/>
                <w:lang w:val="fr-FR"/>
              </w:rPr>
              <w:t>5.3</w:t>
            </w:r>
            <w:r w:rsidR="00720C87" w:rsidRPr="00F12312">
              <w:rPr>
                <w:rFonts w:cstheme="minorBidi"/>
                <w:smallCaps w:val="0"/>
                <w:noProof/>
                <w:szCs w:val="22"/>
                <w:lang w:val="fr-FR" w:eastAsia="fr-FR"/>
              </w:rPr>
              <w:tab/>
            </w:r>
            <w:r w:rsidR="00720C87" w:rsidRPr="00F12312">
              <w:rPr>
                <w:rStyle w:val="Hyperlink"/>
                <w:rFonts w:ascii="Lucida Sans Unicode" w:hAnsi="Lucida Sans Unicode" w:cs="Lucida Sans Unicode"/>
                <w:noProof/>
                <w:sz w:val="18"/>
                <w:lang w:val="fr-FR"/>
              </w:rPr>
              <w:t xml:space="preserve"> Que signifient ces changements pour l'OMC, le Cycle de Doha et les pays ACP ?</w:t>
            </w:r>
            <w:r w:rsidR="00720C87" w:rsidRPr="00F12312">
              <w:rPr>
                <w:noProof/>
                <w:webHidden/>
                <w:sz w:val="18"/>
              </w:rPr>
              <w:tab/>
            </w:r>
            <w:r w:rsidR="004821B1" w:rsidRPr="00F12312">
              <w:rPr>
                <w:noProof/>
                <w:webHidden/>
                <w:sz w:val="18"/>
              </w:rPr>
              <w:fldChar w:fldCharType="begin"/>
            </w:r>
            <w:r w:rsidR="00720C87" w:rsidRPr="00F12312">
              <w:rPr>
                <w:noProof/>
                <w:webHidden/>
                <w:sz w:val="18"/>
              </w:rPr>
              <w:instrText xml:space="preserve"> PAGEREF _Toc320765458 \h </w:instrText>
            </w:r>
            <w:r w:rsidR="004821B1" w:rsidRPr="00F12312">
              <w:rPr>
                <w:noProof/>
                <w:webHidden/>
                <w:sz w:val="18"/>
              </w:rPr>
            </w:r>
            <w:r w:rsidR="004821B1" w:rsidRPr="00F12312">
              <w:rPr>
                <w:noProof/>
                <w:webHidden/>
                <w:sz w:val="18"/>
              </w:rPr>
              <w:fldChar w:fldCharType="separate"/>
            </w:r>
            <w:r w:rsidR="00720C87" w:rsidRPr="00F12312">
              <w:rPr>
                <w:noProof/>
                <w:webHidden/>
                <w:sz w:val="18"/>
              </w:rPr>
              <w:t>71</w:t>
            </w:r>
            <w:r w:rsidR="004821B1" w:rsidRPr="00F12312">
              <w:rPr>
                <w:noProof/>
                <w:webHidden/>
                <w:sz w:val="18"/>
              </w:rPr>
              <w:fldChar w:fldCharType="end"/>
            </w:r>
          </w:hyperlink>
        </w:p>
        <w:p w:rsidR="00720C87" w:rsidRPr="00F12312" w:rsidRDefault="009F0485">
          <w:pPr>
            <w:pStyle w:val="TOC3"/>
            <w:tabs>
              <w:tab w:val="right" w:leader="dot" w:pos="9736"/>
            </w:tabs>
            <w:rPr>
              <w:rFonts w:cstheme="minorBidi"/>
              <w:i w:val="0"/>
              <w:iCs w:val="0"/>
              <w:noProof/>
              <w:szCs w:val="22"/>
              <w:lang w:val="fr-FR" w:eastAsia="fr-FR"/>
            </w:rPr>
          </w:pPr>
          <w:hyperlink w:anchor="_Toc320765459" w:history="1">
            <w:r w:rsidR="00720C87" w:rsidRPr="00F12312">
              <w:rPr>
                <w:rStyle w:val="Hyperlink"/>
                <w:rFonts w:ascii="Lucida Sans Unicode" w:hAnsi="Lucida Sans Unicode" w:cs="Lucida Sans Unicode"/>
                <w:b/>
                <w:noProof/>
                <w:sz w:val="18"/>
                <w:lang w:val="fr-FR"/>
              </w:rPr>
              <w:t>(a) L’effet des marchés émergents</w:t>
            </w:r>
            <w:r w:rsidR="00720C87" w:rsidRPr="00F12312">
              <w:rPr>
                <w:noProof/>
                <w:webHidden/>
                <w:sz w:val="18"/>
              </w:rPr>
              <w:tab/>
            </w:r>
            <w:r w:rsidR="004821B1" w:rsidRPr="00F12312">
              <w:rPr>
                <w:noProof/>
                <w:webHidden/>
                <w:sz w:val="18"/>
              </w:rPr>
              <w:fldChar w:fldCharType="begin"/>
            </w:r>
            <w:r w:rsidR="00720C87" w:rsidRPr="00F12312">
              <w:rPr>
                <w:noProof/>
                <w:webHidden/>
                <w:sz w:val="18"/>
              </w:rPr>
              <w:instrText xml:space="preserve"> PAGEREF _Toc320765459 \h </w:instrText>
            </w:r>
            <w:r w:rsidR="004821B1" w:rsidRPr="00F12312">
              <w:rPr>
                <w:noProof/>
                <w:webHidden/>
                <w:sz w:val="18"/>
              </w:rPr>
            </w:r>
            <w:r w:rsidR="004821B1" w:rsidRPr="00F12312">
              <w:rPr>
                <w:noProof/>
                <w:webHidden/>
                <w:sz w:val="18"/>
              </w:rPr>
              <w:fldChar w:fldCharType="separate"/>
            </w:r>
            <w:r w:rsidR="00720C87" w:rsidRPr="00F12312">
              <w:rPr>
                <w:noProof/>
                <w:webHidden/>
                <w:sz w:val="18"/>
              </w:rPr>
              <w:t>71</w:t>
            </w:r>
            <w:r w:rsidR="004821B1" w:rsidRPr="00F12312">
              <w:rPr>
                <w:noProof/>
                <w:webHidden/>
                <w:sz w:val="18"/>
              </w:rPr>
              <w:fldChar w:fldCharType="end"/>
            </w:r>
          </w:hyperlink>
        </w:p>
        <w:p w:rsidR="00720C87" w:rsidRPr="00F12312" w:rsidRDefault="009F0485">
          <w:pPr>
            <w:pStyle w:val="TOC3"/>
            <w:tabs>
              <w:tab w:val="left" w:pos="1100"/>
              <w:tab w:val="right" w:leader="dot" w:pos="9736"/>
            </w:tabs>
            <w:rPr>
              <w:rFonts w:cstheme="minorBidi"/>
              <w:i w:val="0"/>
              <w:iCs w:val="0"/>
              <w:noProof/>
              <w:szCs w:val="22"/>
              <w:lang w:val="fr-FR" w:eastAsia="fr-FR"/>
            </w:rPr>
          </w:pPr>
          <w:hyperlink w:anchor="_Toc320765460" w:history="1">
            <w:r w:rsidR="00720C87" w:rsidRPr="00F12312">
              <w:rPr>
                <w:rStyle w:val="Hyperlink"/>
                <w:rFonts w:ascii="Lucida Sans Unicode" w:hAnsi="Lucida Sans Unicode" w:cs="Lucida Sans Unicode"/>
                <w:b/>
                <w:noProof/>
                <w:sz w:val="18"/>
                <w:lang w:val="fr-FR"/>
              </w:rPr>
              <w:t>(b)</w:t>
            </w:r>
            <w:r w:rsidR="00720C87" w:rsidRPr="00F12312">
              <w:rPr>
                <w:rFonts w:cstheme="minorBidi"/>
                <w:i w:val="0"/>
                <w:iCs w:val="0"/>
                <w:noProof/>
                <w:szCs w:val="22"/>
                <w:lang w:val="fr-FR" w:eastAsia="fr-FR"/>
              </w:rPr>
              <w:tab/>
            </w:r>
            <w:r w:rsidR="00720C87" w:rsidRPr="00F12312">
              <w:rPr>
                <w:rStyle w:val="Hyperlink"/>
                <w:rFonts w:ascii="Lucida Sans Unicode" w:hAnsi="Lucida Sans Unicode" w:cs="Lucida Sans Unicode"/>
                <w:b/>
                <w:noProof/>
                <w:sz w:val="18"/>
                <w:lang w:val="fr-FR"/>
              </w:rPr>
              <w:t>Le problème de “Rareté” et le commerce international</w:t>
            </w:r>
            <w:r w:rsidR="00720C87" w:rsidRPr="00F12312">
              <w:rPr>
                <w:noProof/>
                <w:webHidden/>
                <w:sz w:val="18"/>
              </w:rPr>
              <w:tab/>
            </w:r>
            <w:r w:rsidR="004821B1" w:rsidRPr="00F12312">
              <w:rPr>
                <w:noProof/>
                <w:webHidden/>
                <w:sz w:val="18"/>
              </w:rPr>
              <w:fldChar w:fldCharType="begin"/>
            </w:r>
            <w:r w:rsidR="00720C87" w:rsidRPr="00F12312">
              <w:rPr>
                <w:noProof/>
                <w:webHidden/>
                <w:sz w:val="18"/>
              </w:rPr>
              <w:instrText xml:space="preserve"> PAGEREF _Toc320765460 \h </w:instrText>
            </w:r>
            <w:r w:rsidR="004821B1" w:rsidRPr="00F12312">
              <w:rPr>
                <w:noProof/>
                <w:webHidden/>
                <w:sz w:val="18"/>
              </w:rPr>
            </w:r>
            <w:r w:rsidR="004821B1" w:rsidRPr="00F12312">
              <w:rPr>
                <w:noProof/>
                <w:webHidden/>
                <w:sz w:val="18"/>
              </w:rPr>
              <w:fldChar w:fldCharType="separate"/>
            </w:r>
            <w:r w:rsidR="00720C87" w:rsidRPr="00F12312">
              <w:rPr>
                <w:noProof/>
                <w:webHidden/>
                <w:sz w:val="18"/>
              </w:rPr>
              <w:t>75</w:t>
            </w:r>
            <w:r w:rsidR="004821B1" w:rsidRPr="00F12312">
              <w:rPr>
                <w:noProof/>
                <w:webHidden/>
                <w:sz w:val="18"/>
              </w:rPr>
              <w:fldChar w:fldCharType="end"/>
            </w:r>
          </w:hyperlink>
        </w:p>
        <w:p w:rsidR="00720C87" w:rsidRPr="00F12312" w:rsidRDefault="009F0485">
          <w:pPr>
            <w:pStyle w:val="TOC3"/>
            <w:tabs>
              <w:tab w:val="left" w:pos="1100"/>
              <w:tab w:val="right" w:leader="dot" w:pos="9736"/>
            </w:tabs>
            <w:rPr>
              <w:rFonts w:cstheme="minorBidi"/>
              <w:i w:val="0"/>
              <w:iCs w:val="0"/>
              <w:noProof/>
              <w:szCs w:val="22"/>
              <w:lang w:val="fr-FR" w:eastAsia="fr-FR"/>
            </w:rPr>
          </w:pPr>
          <w:hyperlink w:anchor="_Toc320765461" w:history="1">
            <w:r w:rsidR="00720C87" w:rsidRPr="00F12312">
              <w:rPr>
                <w:rStyle w:val="Hyperlink"/>
                <w:rFonts w:ascii="Lucida Sans Unicode" w:hAnsi="Lucida Sans Unicode" w:cs="Lucida Sans Unicode"/>
                <w:b/>
                <w:noProof/>
                <w:sz w:val="18"/>
                <w:lang w:val="fr-FR"/>
              </w:rPr>
              <w:t>(c)</w:t>
            </w:r>
            <w:r w:rsidR="00720C87" w:rsidRPr="00F12312">
              <w:rPr>
                <w:rFonts w:cstheme="minorBidi"/>
                <w:i w:val="0"/>
                <w:iCs w:val="0"/>
                <w:noProof/>
                <w:szCs w:val="22"/>
                <w:lang w:val="fr-FR" w:eastAsia="fr-FR"/>
              </w:rPr>
              <w:tab/>
            </w:r>
            <w:r w:rsidR="00720C87" w:rsidRPr="00F12312">
              <w:rPr>
                <w:rStyle w:val="Hyperlink"/>
                <w:rFonts w:ascii="Lucida Sans Unicode" w:hAnsi="Lucida Sans Unicode" w:cs="Lucida Sans Unicode"/>
                <w:b/>
                <w:noProof/>
                <w:sz w:val="18"/>
                <w:lang w:val="fr-FR"/>
              </w:rPr>
              <w:t>Le commerce et le changement climatique</w:t>
            </w:r>
            <w:r w:rsidR="00720C87" w:rsidRPr="00F12312">
              <w:rPr>
                <w:noProof/>
                <w:webHidden/>
                <w:sz w:val="18"/>
              </w:rPr>
              <w:tab/>
            </w:r>
            <w:r w:rsidR="004821B1" w:rsidRPr="00F12312">
              <w:rPr>
                <w:noProof/>
                <w:webHidden/>
                <w:sz w:val="18"/>
              </w:rPr>
              <w:fldChar w:fldCharType="begin"/>
            </w:r>
            <w:r w:rsidR="00720C87" w:rsidRPr="00F12312">
              <w:rPr>
                <w:noProof/>
                <w:webHidden/>
                <w:sz w:val="18"/>
              </w:rPr>
              <w:instrText xml:space="preserve"> PAGEREF _Toc320765461 \h </w:instrText>
            </w:r>
            <w:r w:rsidR="004821B1" w:rsidRPr="00F12312">
              <w:rPr>
                <w:noProof/>
                <w:webHidden/>
                <w:sz w:val="18"/>
              </w:rPr>
            </w:r>
            <w:r w:rsidR="004821B1" w:rsidRPr="00F12312">
              <w:rPr>
                <w:noProof/>
                <w:webHidden/>
                <w:sz w:val="18"/>
              </w:rPr>
              <w:fldChar w:fldCharType="separate"/>
            </w:r>
            <w:r w:rsidR="00720C87" w:rsidRPr="00F12312">
              <w:rPr>
                <w:noProof/>
                <w:webHidden/>
                <w:sz w:val="18"/>
              </w:rPr>
              <w:t>77</w:t>
            </w:r>
            <w:r w:rsidR="004821B1" w:rsidRPr="00F12312">
              <w:rPr>
                <w:noProof/>
                <w:webHidden/>
                <w:sz w:val="18"/>
              </w:rPr>
              <w:fldChar w:fldCharType="end"/>
            </w:r>
          </w:hyperlink>
        </w:p>
        <w:p w:rsidR="00720C87" w:rsidRPr="00F12312" w:rsidRDefault="009F0485">
          <w:pPr>
            <w:pStyle w:val="TOC1"/>
            <w:tabs>
              <w:tab w:val="left" w:pos="440"/>
              <w:tab w:val="right" w:leader="dot" w:pos="9736"/>
            </w:tabs>
            <w:rPr>
              <w:rFonts w:cstheme="minorBidi"/>
              <w:b w:val="0"/>
              <w:bCs w:val="0"/>
              <w:caps w:val="0"/>
              <w:noProof/>
              <w:szCs w:val="22"/>
              <w:lang w:val="fr-FR" w:eastAsia="fr-FR"/>
            </w:rPr>
          </w:pPr>
          <w:hyperlink w:anchor="_Toc320765462" w:history="1">
            <w:r w:rsidR="00720C87" w:rsidRPr="00F12312">
              <w:rPr>
                <w:rStyle w:val="Hyperlink"/>
                <w:rFonts w:ascii="Lucida Sans Unicode" w:hAnsi="Lucida Sans Unicode" w:cs="Lucida Sans Unicode"/>
                <w:noProof/>
                <w:sz w:val="18"/>
                <w:lang w:val="fr-FR"/>
              </w:rPr>
              <w:t>6</w:t>
            </w:r>
            <w:r w:rsidR="00720C87" w:rsidRPr="00F12312">
              <w:rPr>
                <w:rFonts w:cstheme="minorBidi"/>
                <w:b w:val="0"/>
                <w:bCs w:val="0"/>
                <w:caps w:val="0"/>
                <w:noProof/>
                <w:szCs w:val="22"/>
                <w:lang w:val="fr-FR" w:eastAsia="fr-FR"/>
              </w:rPr>
              <w:tab/>
            </w:r>
            <w:r w:rsidR="00720C87" w:rsidRPr="00F12312">
              <w:rPr>
                <w:rStyle w:val="Hyperlink"/>
                <w:rFonts w:ascii="Lucida Sans Unicode" w:eastAsia="Times New Roman" w:hAnsi="Lucida Sans Unicode" w:cs="Lucida Sans Unicode"/>
                <w:noProof/>
                <w:sz w:val="18"/>
                <w:lang w:val="fr-FR" w:eastAsia="fr-FR"/>
              </w:rPr>
              <w:t>PROPOSITIONS D’UNE APPROCHE STRATÉGIQUE POUR LE PDD</w:t>
            </w:r>
            <w:r w:rsidR="00720C87" w:rsidRPr="00F12312">
              <w:rPr>
                <w:noProof/>
                <w:webHidden/>
                <w:sz w:val="18"/>
              </w:rPr>
              <w:tab/>
            </w:r>
            <w:r w:rsidR="004821B1" w:rsidRPr="00F12312">
              <w:rPr>
                <w:noProof/>
                <w:webHidden/>
                <w:sz w:val="18"/>
              </w:rPr>
              <w:fldChar w:fldCharType="begin"/>
            </w:r>
            <w:r w:rsidR="00720C87" w:rsidRPr="00F12312">
              <w:rPr>
                <w:noProof/>
                <w:webHidden/>
                <w:sz w:val="18"/>
              </w:rPr>
              <w:instrText xml:space="preserve"> PAGEREF _Toc320765462 \h </w:instrText>
            </w:r>
            <w:r w:rsidR="004821B1" w:rsidRPr="00F12312">
              <w:rPr>
                <w:noProof/>
                <w:webHidden/>
                <w:sz w:val="18"/>
              </w:rPr>
            </w:r>
            <w:r w:rsidR="004821B1" w:rsidRPr="00F12312">
              <w:rPr>
                <w:noProof/>
                <w:webHidden/>
                <w:sz w:val="18"/>
              </w:rPr>
              <w:fldChar w:fldCharType="separate"/>
            </w:r>
            <w:r w:rsidR="00720C87" w:rsidRPr="00F12312">
              <w:rPr>
                <w:noProof/>
                <w:webHidden/>
                <w:sz w:val="18"/>
              </w:rPr>
              <w:t>81</w:t>
            </w:r>
            <w:r w:rsidR="004821B1" w:rsidRPr="00F12312">
              <w:rPr>
                <w:noProof/>
                <w:webHidden/>
                <w:sz w:val="18"/>
              </w:rPr>
              <w:fldChar w:fldCharType="end"/>
            </w:r>
          </w:hyperlink>
        </w:p>
        <w:p w:rsidR="00720C87" w:rsidRPr="00F12312" w:rsidRDefault="009F0485">
          <w:pPr>
            <w:pStyle w:val="TOC2"/>
            <w:tabs>
              <w:tab w:val="right" w:leader="dot" w:pos="9736"/>
            </w:tabs>
            <w:rPr>
              <w:rFonts w:cstheme="minorBidi"/>
              <w:smallCaps w:val="0"/>
              <w:noProof/>
              <w:szCs w:val="22"/>
              <w:lang w:val="fr-FR" w:eastAsia="fr-FR"/>
            </w:rPr>
          </w:pPr>
          <w:hyperlink w:anchor="_Toc320765463" w:history="1">
            <w:r w:rsidR="00720C87" w:rsidRPr="00F12312">
              <w:rPr>
                <w:rStyle w:val="Hyperlink"/>
                <w:rFonts w:ascii="Lucida Sans Unicode" w:hAnsi="Lucida Sans Unicode" w:cs="Lucida Sans Unicode"/>
                <w:noProof/>
                <w:sz w:val="18"/>
                <w:lang w:val="fr-FR"/>
              </w:rPr>
              <w:t xml:space="preserve">6.1 </w:t>
            </w:r>
            <w:r w:rsidR="00720C87" w:rsidRPr="00F12312">
              <w:rPr>
                <w:rStyle w:val="Hyperlink"/>
                <w:rFonts w:ascii="Lucida Sans Unicode" w:eastAsia="Times New Roman" w:hAnsi="Lucida Sans Unicode" w:cs="Lucida Sans Unicode"/>
                <w:noProof/>
                <w:sz w:val="18"/>
                <w:lang w:val="fr-FR" w:eastAsia="fr-FR"/>
              </w:rPr>
              <w:t>Intégration du développement dans les accords commerciaux : promesses et réalités</w:t>
            </w:r>
            <w:r w:rsidR="00720C87" w:rsidRPr="00F12312">
              <w:rPr>
                <w:noProof/>
                <w:webHidden/>
                <w:sz w:val="18"/>
              </w:rPr>
              <w:tab/>
            </w:r>
            <w:r w:rsidR="004821B1" w:rsidRPr="00F12312">
              <w:rPr>
                <w:noProof/>
                <w:webHidden/>
                <w:sz w:val="18"/>
              </w:rPr>
              <w:fldChar w:fldCharType="begin"/>
            </w:r>
            <w:r w:rsidR="00720C87" w:rsidRPr="00F12312">
              <w:rPr>
                <w:noProof/>
                <w:webHidden/>
                <w:sz w:val="18"/>
              </w:rPr>
              <w:instrText xml:space="preserve"> PAGEREF _Toc320765463 \h </w:instrText>
            </w:r>
            <w:r w:rsidR="004821B1" w:rsidRPr="00F12312">
              <w:rPr>
                <w:noProof/>
                <w:webHidden/>
                <w:sz w:val="18"/>
              </w:rPr>
            </w:r>
            <w:r w:rsidR="004821B1" w:rsidRPr="00F12312">
              <w:rPr>
                <w:noProof/>
                <w:webHidden/>
                <w:sz w:val="18"/>
              </w:rPr>
              <w:fldChar w:fldCharType="separate"/>
            </w:r>
            <w:r w:rsidR="00720C87" w:rsidRPr="00F12312">
              <w:rPr>
                <w:noProof/>
                <w:webHidden/>
                <w:sz w:val="18"/>
              </w:rPr>
              <w:t>81</w:t>
            </w:r>
            <w:r w:rsidR="004821B1" w:rsidRPr="00F12312">
              <w:rPr>
                <w:noProof/>
                <w:webHidden/>
                <w:sz w:val="18"/>
              </w:rPr>
              <w:fldChar w:fldCharType="end"/>
            </w:r>
          </w:hyperlink>
        </w:p>
        <w:p w:rsidR="00720C87" w:rsidRPr="00F12312" w:rsidRDefault="009F0485">
          <w:pPr>
            <w:pStyle w:val="TOC2"/>
            <w:tabs>
              <w:tab w:val="left" w:pos="880"/>
              <w:tab w:val="right" w:leader="dot" w:pos="9736"/>
            </w:tabs>
            <w:rPr>
              <w:rFonts w:cstheme="minorBidi"/>
              <w:smallCaps w:val="0"/>
              <w:noProof/>
              <w:szCs w:val="22"/>
              <w:lang w:val="fr-FR" w:eastAsia="fr-FR"/>
            </w:rPr>
          </w:pPr>
          <w:hyperlink w:anchor="_Toc320765464" w:history="1">
            <w:r w:rsidR="00720C87" w:rsidRPr="00F12312">
              <w:rPr>
                <w:rStyle w:val="Hyperlink"/>
                <w:rFonts w:ascii="Lucida Sans Unicode" w:hAnsi="Lucida Sans Unicode" w:cs="Lucida Sans Unicode"/>
                <w:noProof/>
                <w:sz w:val="18"/>
                <w:lang w:val="fr-FR"/>
              </w:rPr>
              <w:t>6.2</w:t>
            </w:r>
            <w:r w:rsidR="00720C87" w:rsidRPr="00F12312">
              <w:rPr>
                <w:rFonts w:cstheme="minorBidi"/>
                <w:smallCaps w:val="0"/>
                <w:noProof/>
                <w:szCs w:val="22"/>
                <w:lang w:val="fr-FR" w:eastAsia="fr-FR"/>
              </w:rPr>
              <w:tab/>
            </w:r>
            <w:r w:rsidR="00720C87" w:rsidRPr="00F12312">
              <w:rPr>
                <w:rStyle w:val="Hyperlink"/>
                <w:rFonts w:ascii="Lucida Sans Unicode" w:hAnsi="Lucida Sans Unicode" w:cs="Lucida Sans Unicode"/>
                <w:noProof/>
                <w:sz w:val="18"/>
                <w:lang w:val="fr-FR"/>
              </w:rPr>
              <w:t>Penser à long terme</w:t>
            </w:r>
            <w:r w:rsidR="00720C87" w:rsidRPr="00F12312">
              <w:rPr>
                <w:noProof/>
                <w:webHidden/>
                <w:sz w:val="18"/>
              </w:rPr>
              <w:tab/>
            </w:r>
            <w:r w:rsidR="004821B1" w:rsidRPr="00F12312">
              <w:rPr>
                <w:noProof/>
                <w:webHidden/>
                <w:sz w:val="18"/>
              </w:rPr>
              <w:fldChar w:fldCharType="begin"/>
            </w:r>
            <w:r w:rsidR="00720C87" w:rsidRPr="00F12312">
              <w:rPr>
                <w:noProof/>
                <w:webHidden/>
                <w:sz w:val="18"/>
              </w:rPr>
              <w:instrText xml:space="preserve"> PAGEREF _Toc320765464 \h </w:instrText>
            </w:r>
            <w:r w:rsidR="004821B1" w:rsidRPr="00F12312">
              <w:rPr>
                <w:noProof/>
                <w:webHidden/>
                <w:sz w:val="18"/>
              </w:rPr>
            </w:r>
            <w:r w:rsidR="004821B1" w:rsidRPr="00F12312">
              <w:rPr>
                <w:noProof/>
                <w:webHidden/>
                <w:sz w:val="18"/>
              </w:rPr>
              <w:fldChar w:fldCharType="separate"/>
            </w:r>
            <w:r w:rsidR="00720C87" w:rsidRPr="00F12312">
              <w:rPr>
                <w:noProof/>
                <w:webHidden/>
                <w:sz w:val="18"/>
              </w:rPr>
              <w:t>87</w:t>
            </w:r>
            <w:r w:rsidR="004821B1" w:rsidRPr="00F12312">
              <w:rPr>
                <w:noProof/>
                <w:webHidden/>
                <w:sz w:val="18"/>
              </w:rPr>
              <w:fldChar w:fldCharType="end"/>
            </w:r>
          </w:hyperlink>
        </w:p>
        <w:p w:rsidR="00720C87" w:rsidRPr="00F12312" w:rsidRDefault="009F0485">
          <w:pPr>
            <w:pStyle w:val="TOC1"/>
            <w:tabs>
              <w:tab w:val="left" w:pos="440"/>
              <w:tab w:val="right" w:leader="dot" w:pos="9736"/>
            </w:tabs>
            <w:rPr>
              <w:rFonts w:cstheme="minorBidi"/>
              <w:b w:val="0"/>
              <w:bCs w:val="0"/>
              <w:caps w:val="0"/>
              <w:noProof/>
              <w:szCs w:val="22"/>
              <w:lang w:val="fr-FR" w:eastAsia="fr-FR"/>
            </w:rPr>
          </w:pPr>
          <w:hyperlink w:anchor="_Toc320765465" w:history="1">
            <w:r w:rsidR="00720C87" w:rsidRPr="00F12312">
              <w:rPr>
                <w:rStyle w:val="Hyperlink"/>
                <w:rFonts w:ascii="Lucida Sans Unicode" w:hAnsi="Lucida Sans Unicode" w:cs="Lucida Sans Unicode"/>
                <w:noProof/>
                <w:sz w:val="18"/>
                <w:lang w:val="fr-FR"/>
              </w:rPr>
              <w:t>7</w:t>
            </w:r>
            <w:r w:rsidR="00720C87" w:rsidRPr="00F12312">
              <w:rPr>
                <w:rFonts w:cstheme="minorBidi"/>
                <w:b w:val="0"/>
                <w:bCs w:val="0"/>
                <w:caps w:val="0"/>
                <w:noProof/>
                <w:szCs w:val="22"/>
                <w:lang w:val="fr-FR" w:eastAsia="fr-FR"/>
              </w:rPr>
              <w:tab/>
            </w:r>
            <w:r w:rsidR="00720C87" w:rsidRPr="00F12312">
              <w:rPr>
                <w:rStyle w:val="Hyperlink"/>
                <w:rFonts w:ascii="Lucida Sans Unicode" w:eastAsia="Times New Roman" w:hAnsi="Lucida Sans Unicode" w:cs="Lucida Sans Unicode"/>
                <w:noProof/>
                <w:sz w:val="18"/>
                <w:lang w:val="fr-FR" w:eastAsia="fr-FR"/>
              </w:rPr>
              <w:t>LA VOIE À SUIVRE : DE DOHA À L'AVENIR</w:t>
            </w:r>
            <w:r w:rsidR="00720C87" w:rsidRPr="00F12312">
              <w:rPr>
                <w:noProof/>
                <w:webHidden/>
                <w:sz w:val="18"/>
              </w:rPr>
              <w:tab/>
            </w:r>
            <w:r w:rsidR="004821B1" w:rsidRPr="00F12312">
              <w:rPr>
                <w:noProof/>
                <w:webHidden/>
                <w:sz w:val="18"/>
              </w:rPr>
              <w:fldChar w:fldCharType="begin"/>
            </w:r>
            <w:r w:rsidR="00720C87" w:rsidRPr="00F12312">
              <w:rPr>
                <w:noProof/>
                <w:webHidden/>
                <w:sz w:val="18"/>
              </w:rPr>
              <w:instrText xml:space="preserve"> PAGEREF _Toc320765465 \h </w:instrText>
            </w:r>
            <w:r w:rsidR="004821B1" w:rsidRPr="00F12312">
              <w:rPr>
                <w:noProof/>
                <w:webHidden/>
                <w:sz w:val="18"/>
              </w:rPr>
            </w:r>
            <w:r w:rsidR="004821B1" w:rsidRPr="00F12312">
              <w:rPr>
                <w:noProof/>
                <w:webHidden/>
                <w:sz w:val="18"/>
              </w:rPr>
              <w:fldChar w:fldCharType="separate"/>
            </w:r>
            <w:r w:rsidR="00720C87" w:rsidRPr="00F12312">
              <w:rPr>
                <w:noProof/>
                <w:webHidden/>
                <w:sz w:val="18"/>
              </w:rPr>
              <w:t>91</w:t>
            </w:r>
            <w:r w:rsidR="004821B1" w:rsidRPr="00F12312">
              <w:rPr>
                <w:noProof/>
                <w:webHidden/>
                <w:sz w:val="18"/>
              </w:rPr>
              <w:fldChar w:fldCharType="end"/>
            </w:r>
          </w:hyperlink>
        </w:p>
        <w:p w:rsidR="00720C87" w:rsidRPr="00F12312" w:rsidRDefault="009F0485">
          <w:pPr>
            <w:pStyle w:val="TOC2"/>
            <w:tabs>
              <w:tab w:val="left" w:pos="880"/>
              <w:tab w:val="right" w:leader="dot" w:pos="9736"/>
            </w:tabs>
            <w:rPr>
              <w:rFonts w:cstheme="minorBidi"/>
              <w:smallCaps w:val="0"/>
              <w:noProof/>
              <w:szCs w:val="22"/>
              <w:lang w:val="fr-FR" w:eastAsia="fr-FR"/>
            </w:rPr>
          </w:pPr>
          <w:hyperlink w:anchor="_Toc320765466" w:history="1">
            <w:r w:rsidR="00720C87" w:rsidRPr="00F12312">
              <w:rPr>
                <w:rStyle w:val="Hyperlink"/>
                <w:rFonts w:ascii="Lucida Sans Unicode" w:hAnsi="Lucida Sans Unicode" w:cs="Lucida Sans Unicode"/>
                <w:b/>
                <w:noProof/>
                <w:sz w:val="18"/>
                <w:lang w:val="fr-FR"/>
              </w:rPr>
              <w:t>7.1</w:t>
            </w:r>
            <w:r w:rsidR="00720C87" w:rsidRPr="00F12312">
              <w:rPr>
                <w:rFonts w:cstheme="minorBidi"/>
                <w:smallCaps w:val="0"/>
                <w:noProof/>
                <w:szCs w:val="22"/>
                <w:lang w:val="fr-FR" w:eastAsia="fr-FR"/>
              </w:rPr>
              <w:tab/>
            </w:r>
            <w:r w:rsidR="00720C87" w:rsidRPr="00F12312">
              <w:rPr>
                <w:rStyle w:val="Hyperlink"/>
                <w:rFonts w:ascii="Lucida Sans Unicode" w:eastAsia="Times New Roman" w:hAnsi="Lucida Sans Unicode" w:cs="Lucida Sans Unicode"/>
                <w:b/>
                <w:bCs/>
                <w:noProof/>
                <w:sz w:val="18"/>
                <w:lang w:val="fr-FR" w:eastAsia="fr-FR"/>
              </w:rPr>
              <w:t>Consolidation des gains provenant des Accords de l'OMC existants</w:t>
            </w:r>
            <w:r w:rsidR="00720C87" w:rsidRPr="00F12312">
              <w:rPr>
                <w:noProof/>
                <w:webHidden/>
                <w:sz w:val="18"/>
              </w:rPr>
              <w:tab/>
            </w:r>
            <w:r w:rsidR="004821B1" w:rsidRPr="00F12312">
              <w:rPr>
                <w:noProof/>
                <w:webHidden/>
                <w:sz w:val="18"/>
              </w:rPr>
              <w:fldChar w:fldCharType="begin"/>
            </w:r>
            <w:r w:rsidR="00720C87" w:rsidRPr="00F12312">
              <w:rPr>
                <w:noProof/>
                <w:webHidden/>
                <w:sz w:val="18"/>
              </w:rPr>
              <w:instrText xml:space="preserve"> PAGEREF _Toc320765466 \h </w:instrText>
            </w:r>
            <w:r w:rsidR="004821B1" w:rsidRPr="00F12312">
              <w:rPr>
                <w:noProof/>
                <w:webHidden/>
                <w:sz w:val="18"/>
              </w:rPr>
            </w:r>
            <w:r w:rsidR="004821B1" w:rsidRPr="00F12312">
              <w:rPr>
                <w:noProof/>
                <w:webHidden/>
                <w:sz w:val="18"/>
              </w:rPr>
              <w:fldChar w:fldCharType="separate"/>
            </w:r>
            <w:r w:rsidR="00720C87" w:rsidRPr="00F12312">
              <w:rPr>
                <w:noProof/>
                <w:webHidden/>
                <w:sz w:val="18"/>
              </w:rPr>
              <w:t>92</w:t>
            </w:r>
            <w:r w:rsidR="004821B1" w:rsidRPr="00F12312">
              <w:rPr>
                <w:noProof/>
                <w:webHidden/>
                <w:sz w:val="18"/>
              </w:rPr>
              <w:fldChar w:fldCharType="end"/>
            </w:r>
          </w:hyperlink>
        </w:p>
        <w:p w:rsidR="00720C87" w:rsidRPr="00F12312" w:rsidRDefault="009F0485">
          <w:pPr>
            <w:pStyle w:val="TOC1"/>
            <w:tabs>
              <w:tab w:val="left" w:pos="660"/>
              <w:tab w:val="right" w:leader="dot" w:pos="9736"/>
            </w:tabs>
            <w:rPr>
              <w:rFonts w:cstheme="minorBidi"/>
              <w:b w:val="0"/>
              <w:bCs w:val="0"/>
              <w:caps w:val="0"/>
              <w:noProof/>
              <w:szCs w:val="22"/>
              <w:lang w:val="fr-FR" w:eastAsia="fr-FR"/>
            </w:rPr>
          </w:pPr>
          <w:hyperlink w:anchor="_Toc320765467" w:history="1">
            <w:r w:rsidR="00720C87" w:rsidRPr="00F12312">
              <w:rPr>
                <w:rStyle w:val="Hyperlink"/>
                <w:rFonts w:ascii="Lucida Sans Unicode" w:hAnsi="Lucida Sans Unicode" w:cs="Lucida Sans Unicode"/>
                <w:noProof/>
                <w:sz w:val="18"/>
                <w:lang w:val="fr-FR"/>
              </w:rPr>
              <w:t>7.2</w:t>
            </w:r>
            <w:r w:rsidR="00720C87" w:rsidRPr="00F12312">
              <w:rPr>
                <w:rFonts w:cstheme="minorBidi"/>
                <w:b w:val="0"/>
                <w:bCs w:val="0"/>
                <w:caps w:val="0"/>
                <w:noProof/>
                <w:szCs w:val="22"/>
                <w:lang w:val="fr-FR" w:eastAsia="fr-FR"/>
              </w:rPr>
              <w:tab/>
            </w:r>
            <w:r w:rsidR="00720C87" w:rsidRPr="00F12312">
              <w:rPr>
                <w:rStyle w:val="Hyperlink"/>
                <w:rFonts w:ascii="Lucida Sans Unicode" w:hAnsi="Lucida Sans Unicode" w:cs="Lucida Sans Unicode"/>
                <w:noProof/>
                <w:sz w:val="18"/>
                <w:lang w:val="fr-FR"/>
              </w:rPr>
              <w:t>Nouvelles questions</w:t>
            </w:r>
            <w:r w:rsidR="00720C87" w:rsidRPr="00F12312">
              <w:rPr>
                <w:noProof/>
                <w:webHidden/>
                <w:sz w:val="18"/>
              </w:rPr>
              <w:tab/>
            </w:r>
            <w:r w:rsidR="004821B1" w:rsidRPr="00F12312">
              <w:rPr>
                <w:noProof/>
                <w:webHidden/>
                <w:sz w:val="18"/>
              </w:rPr>
              <w:fldChar w:fldCharType="begin"/>
            </w:r>
            <w:r w:rsidR="00720C87" w:rsidRPr="00F12312">
              <w:rPr>
                <w:noProof/>
                <w:webHidden/>
                <w:sz w:val="18"/>
              </w:rPr>
              <w:instrText xml:space="preserve"> PAGEREF _Toc320765467 \h </w:instrText>
            </w:r>
            <w:r w:rsidR="004821B1" w:rsidRPr="00F12312">
              <w:rPr>
                <w:noProof/>
                <w:webHidden/>
                <w:sz w:val="18"/>
              </w:rPr>
            </w:r>
            <w:r w:rsidR="004821B1" w:rsidRPr="00F12312">
              <w:rPr>
                <w:noProof/>
                <w:webHidden/>
                <w:sz w:val="18"/>
              </w:rPr>
              <w:fldChar w:fldCharType="separate"/>
            </w:r>
            <w:r w:rsidR="00720C87" w:rsidRPr="00F12312">
              <w:rPr>
                <w:noProof/>
                <w:webHidden/>
                <w:sz w:val="18"/>
              </w:rPr>
              <w:t>93</w:t>
            </w:r>
            <w:r w:rsidR="004821B1" w:rsidRPr="00F12312">
              <w:rPr>
                <w:noProof/>
                <w:webHidden/>
                <w:sz w:val="18"/>
              </w:rPr>
              <w:fldChar w:fldCharType="end"/>
            </w:r>
          </w:hyperlink>
        </w:p>
        <w:p w:rsidR="00720C87" w:rsidRPr="00F12312" w:rsidRDefault="009F0485">
          <w:pPr>
            <w:pStyle w:val="TOC2"/>
            <w:tabs>
              <w:tab w:val="left" w:pos="880"/>
              <w:tab w:val="right" w:leader="dot" w:pos="9736"/>
            </w:tabs>
            <w:rPr>
              <w:rFonts w:cstheme="minorBidi"/>
              <w:smallCaps w:val="0"/>
              <w:noProof/>
              <w:szCs w:val="22"/>
              <w:lang w:val="fr-FR" w:eastAsia="fr-FR"/>
            </w:rPr>
          </w:pPr>
          <w:hyperlink w:anchor="_Toc320765468" w:history="1">
            <w:r w:rsidR="00720C87" w:rsidRPr="00F12312">
              <w:rPr>
                <w:rStyle w:val="Hyperlink"/>
                <w:rFonts w:ascii="Lucida Sans Unicode" w:hAnsi="Lucida Sans Unicode" w:cs="Lucida Sans Unicode"/>
                <w:noProof/>
                <w:sz w:val="18"/>
                <w:lang w:val="fr-FR"/>
              </w:rPr>
              <w:t>7.3</w:t>
            </w:r>
            <w:r w:rsidR="00720C87" w:rsidRPr="00F12312">
              <w:rPr>
                <w:rFonts w:cstheme="minorBidi"/>
                <w:smallCaps w:val="0"/>
                <w:noProof/>
                <w:szCs w:val="22"/>
                <w:lang w:val="fr-FR" w:eastAsia="fr-FR"/>
              </w:rPr>
              <w:tab/>
            </w:r>
            <w:r w:rsidR="00720C87" w:rsidRPr="00F12312">
              <w:rPr>
                <w:rStyle w:val="Hyperlink"/>
                <w:rFonts w:ascii="Lucida Sans Unicode" w:eastAsia="Times New Roman" w:hAnsi="Lucida Sans Unicode" w:cs="Lucida Sans Unicode"/>
                <w:noProof/>
                <w:sz w:val="18"/>
                <w:lang w:val="fr-FR" w:eastAsia="fr-FR"/>
              </w:rPr>
              <w:t>Préparation d'un système commercial multipolaire</w:t>
            </w:r>
            <w:r w:rsidR="00720C87" w:rsidRPr="00F12312">
              <w:rPr>
                <w:noProof/>
                <w:webHidden/>
                <w:sz w:val="18"/>
              </w:rPr>
              <w:tab/>
            </w:r>
            <w:r w:rsidR="004821B1" w:rsidRPr="00F12312">
              <w:rPr>
                <w:noProof/>
                <w:webHidden/>
                <w:sz w:val="18"/>
              </w:rPr>
              <w:fldChar w:fldCharType="begin"/>
            </w:r>
            <w:r w:rsidR="00720C87" w:rsidRPr="00F12312">
              <w:rPr>
                <w:noProof/>
                <w:webHidden/>
                <w:sz w:val="18"/>
              </w:rPr>
              <w:instrText xml:space="preserve"> PAGEREF _Toc320765468 \h </w:instrText>
            </w:r>
            <w:r w:rsidR="004821B1" w:rsidRPr="00F12312">
              <w:rPr>
                <w:noProof/>
                <w:webHidden/>
                <w:sz w:val="18"/>
              </w:rPr>
            </w:r>
            <w:r w:rsidR="004821B1" w:rsidRPr="00F12312">
              <w:rPr>
                <w:noProof/>
                <w:webHidden/>
                <w:sz w:val="18"/>
              </w:rPr>
              <w:fldChar w:fldCharType="separate"/>
            </w:r>
            <w:r w:rsidR="00720C87" w:rsidRPr="00F12312">
              <w:rPr>
                <w:noProof/>
                <w:webHidden/>
                <w:sz w:val="18"/>
              </w:rPr>
              <w:t>96</w:t>
            </w:r>
            <w:r w:rsidR="004821B1" w:rsidRPr="00F12312">
              <w:rPr>
                <w:noProof/>
                <w:webHidden/>
                <w:sz w:val="18"/>
              </w:rPr>
              <w:fldChar w:fldCharType="end"/>
            </w:r>
          </w:hyperlink>
        </w:p>
        <w:p w:rsidR="00720C87" w:rsidRPr="00F12312" w:rsidRDefault="009F0485">
          <w:pPr>
            <w:pStyle w:val="TOC1"/>
            <w:tabs>
              <w:tab w:val="right" w:leader="dot" w:pos="9736"/>
            </w:tabs>
            <w:rPr>
              <w:rFonts w:cstheme="minorBidi"/>
              <w:b w:val="0"/>
              <w:bCs w:val="0"/>
              <w:caps w:val="0"/>
              <w:noProof/>
              <w:szCs w:val="22"/>
              <w:lang w:val="fr-FR" w:eastAsia="fr-FR"/>
            </w:rPr>
          </w:pPr>
          <w:hyperlink w:anchor="_Toc320765469" w:history="1">
            <w:r w:rsidR="00720C87" w:rsidRPr="00F12312">
              <w:rPr>
                <w:rStyle w:val="Hyperlink"/>
                <w:rFonts w:ascii="Lucida Sans Unicode" w:hAnsi="Lucida Sans Unicode" w:cs="Lucida Sans Unicode"/>
                <w:noProof/>
                <w:sz w:val="18"/>
                <w:lang w:val="fr-FR"/>
              </w:rPr>
              <w:t>8. CONCLUSIONS ET RECOMMANDATIONS</w:t>
            </w:r>
            <w:r w:rsidR="00720C87" w:rsidRPr="00F12312">
              <w:rPr>
                <w:noProof/>
                <w:webHidden/>
                <w:sz w:val="18"/>
              </w:rPr>
              <w:tab/>
            </w:r>
            <w:r w:rsidR="004821B1" w:rsidRPr="00F12312">
              <w:rPr>
                <w:noProof/>
                <w:webHidden/>
                <w:sz w:val="18"/>
              </w:rPr>
              <w:fldChar w:fldCharType="begin"/>
            </w:r>
            <w:r w:rsidR="00720C87" w:rsidRPr="00F12312">
              <w:rPr>
                <w:noProof/>
                <w:webHidden/>
                <w:sz w:val="18"/>
              </w:rPr>
              <w:instrText xml:space="preserve"> PAGEREF _Toc320765469 \h </w:instrText>
            </w:r>
            <w:r w:rsidR="004821B1" w:rsidRPr="00F12312">
              <w:rPr>
                <w:noProof/>
                <w:webHidden/>
                <w:sz w:val="18"/>
              </w:rPr>
            </w:r>
            <w:r w:rsidR="004821B1" w:rsidRPr="00F12312">
              <w:rPr>
                <w:noProof/>
                <w:webHidden/>
                <w:sz w:val="18"/>
              </w:rPr>
              <w:fldChar w:fldCharType="separate"/>
            </w:r>
            <w:r w:rsidR="00720C87" w:rsidRPr="00F12312">
              <w:rPr>
                <w:noProof/>
                <w:webHidden/>
                <w:sz w:val="18"/>
              </w:rPr>
              <w:t>98</w:t>
            </w:r>
            <w:r w:rsidR="004821B1" w:rsidRPr="00F12312">
              <w:rPr>
                <w:noProof/>
                <w:webHidden/>
                <w:sz w:val="18"/>
              </w:rPr>
              <w:fldChar w:fldCharType="end"/>
            </w:r>
          </w:hyperlink>
        </w:p>
        <w:p w:rsidR="00720C87" w:rsidRDefault="009F0485">
          <w:pPr>
            <w:pStyle w:val="TOC1"/>
            <w:tabs>
              <w:tab w:val="right" w:leader="dot" w:pos="9736"/>
            </w:tabs>
            <w:rPr>
              <w:rFonts w:cstheme="minorBidi"/>
              <w:b w:val="0"/>
              <w:bCs w:val="0"/>
              <w:caps w:val="0"/>
              <w:noProof/>
              <w:sz w:val="22"/>
              <w:szCs w:val="22"/>
              <w:lang w:val="fr-FR" w:eastAsia="fr-FR"/>
            </w:rPr>
          </w:pPr>
          <w:hyperlink w:anchor="_Toc320765470" w:history="1">
            <w:r w:rsidR="00720C87" w:rsidRPr="00F12312">
              <w:rPr>
                <w:rStyle w:val="Hyperlink"/>
                <w:rFonts w:ascii="Lucida Sans Unicode" w:hAnsi="Lucida Sans Unicode" w:cs="Lucida Sans Unicode"/>
                <w:noProof/>
                <w:sz w:val="18"/>
                <w:lang w:val="fr-FR"/>
              </w:rPr>
              <w:t>ANNEXE</w:t>
            </w:r>
            <w:r w:rsidR="00720C87" w:rsidRPr="00F12312">
              <w:rPr>
                <w:noProof/>
                <w:webHidden/>
                <w:sz w:val="18"/>
              </w:rPr>
              <w:tab/>
            </w:r>
            <w:r w:rsidR="004821B1" w:rsidRPr="00F12312">
              <w:rPr>
                <w:noProof/>
                <w:webHidden/>
                <w:sz w:val="18"/>
              </w:rPr>
              <w:fldChar w:fldCharType="begin"/>
            </w:r>
            <w:r w:rsidR="00720C87" w:rsidRPr="00F12312">
              <w:rPr>
                <w:noProof/>
                <w:webHidden/>
                <w:sz w:val="18"/>
              </w:rPr>
              <w:instrText xml:space="preserve"> PAGEREF _Toc320765470 \h </w:instrText>
            </w:r>
            <w:r w:rsidR="004821B1" w:rsidRPr="00F12312">
              <w:rPr>
                <w:noProof/>
                <w:webHidden/>
                <w:sz w:val="18"/>
              </w:rPr>
            </w:r>
            <w:r w:rsidR="004821B1" w:rsidRPr="00F12312">
              <w:rPr>
                <w:noProof/>
                <w:webHidden/>
                <w:sz w:val="18"/>
              </w:rPr>
              <w:fldChar w:fldCharType="separate"/>
            </w:r>
            <w:r w:rsidR="00720C87" w:rsidRPr="00F12312">
              <w:rPr>
                <w:noProof/>
                <w:webHidden/>
                <w:sz w:val="18"/>
              </w:rPr>
              <w:t>100</w:t>
            </w:r>
            <w:r w:rsidR="004821B1" w:rsidRPr="00F12312">
              <w:rPr>
                <w:noProof/>
                <w:webHidden/>
                <w:sz w:val="18"/>
              </w:rPr>
              <w:fldChar w:fldCharType="end"/>
            </w:r>
          </w:hyperlink>
        </w:p>
        <w:p w:rsidR="00E83DEE" w:rsidRPr="00BA748B" w:rsidRDefault="004821B1">
          <w:pPr>
            <w:rPr>
              <w:lang w:val="fr-FR"/>
            </w:rPr>
          </w:pPr>
          <w:r w:rsidRPr="00BA748B">
            <w:rPr>
              <w:lang w:val="fr-FR"/>
            </w:rPr>
            <w:fldChar w:fldCharType="end"/>
          </w:r>
        </w:p>
      </w:sdtContent>
    </w:sdt>
    <w:p w:rsidR="00913089" w:rsidRPr="00F12312" w:rsidRDefault="0060409C" w:rsidP="00F12312">
      <w:pPr>
        <w:jc w:val="center"/>
        <w:rPr>
          <w:rFonts w:ascii="Lucida Sans Unicode" w:hAnsi="Lucida Sans Unicode" w:cs="Lucida Sans Unicode"/>
          <w:b/>
          <w:lang w:val="fr-FR"/>
        </w:rPr>
      </w:pPr>
      <w:bookmarkStart w:id="2" w:name="_Toc320765440"/>
      <w:r w:rsidRPr="00F12312">
        <w:rPr>
          <w:rFonts w:ascii="Lucida Sans Unicode" w:hAnsi="Lucida Sans Unicode" w:cs="Lucida Sans Unicode"/>
          <w:b/>
          <w:lang w:val="fr-FR"/>
        </w:rPr>
        <w:lastRenderedPageBreak/>
        <w:t>ABRÉVIATIONS</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5342"/>
        <w:gridCol w:w="2409"/>
        <w:gridCol w:w="393"/>
      </w:tblGrid>
      <w:tr w:rsidR="00E926E0" w:rsidRPr="00BA748B" w:rsidTr="006132B8">
        <w:trPr>
          <w:gridAfter w:val="1"/>
          <w:wAfter w:w="393" w:type="dxa"/>
        </w:trPr>
        <w:tc>
          <w:tcPr>
            <w:tcW w:w="1818" w:type="dxa"/>
          </w:tcPr>
          <w:p w:rsidR="00E926E0" w:rsidRPr="00BA748B" w:rsidRDefault="00032445" w:rsidP="006132B8">
            <w:pPr>
              <w:jc w:val="center"/>
              <w:rPr>
                <w:rFonts w:ascii="Arial" w:hAnsi="Arial" w:cs="Arial"/>
                <w:b/>
                <w:sz w:val="24"/>
                <w:lang w:val="fr-FR"/>
              </w:rPr>
            </w:pPr>
            <w:r w:rsidRPr="00BA748B">
              <w:rPr>
                <w:rFonts w:ascii="Lucida Sans Unicode" w:hAnsi="Lucida Sans Unicode" w:cs="Lucida Sans Unicode"/>
                <w:lang w:val="fr-FR"/>
              </w:rPr>
              <w:br w:type="page"/>
            </w:r>
          </w:p>
        </w:tc>
        <w:tc>
          <w:tcPr>
            <w:tcW w:w="5342" w:type="dxa"/>
          </w:tcPr>
          <w:p w:rsidR="00E926E0" w:rsidRPr="00BA748B" w:rsidRDefault="00E926E0" w:rsidP="006132B8">
            <w:pPr>
              <w:jc w:val="center"/>
              <w:rPr>
                <w:rFonts w:ascii="Arial" w:hAnsi="Arial" w:cs="Arial"/>
                <w:b/>
                <w:sz w:val="24"/>
                <w:lang w:val="fr-FR"/>
              </w:rPr>
            </w:pPr>
          </w:p>
        </w:tc>
        <w:tc>
          <w:tcPr>
            <w:tcW w:w="2409" w:type="dxa"/>
          </w:tcPr>
          <w:p w:rsidR="00E926E0" w:rsidRPr="00BA748B" w:rsidRDefault="00E926E0" w:rsidP="006132B8">
            <w:pPr>
              <w:jc w:val="center"/>
              <w:rPr>
                <w:rFonts w:ascii="Arial" w:hAnsi="Arial" w:cs="Arial"/>
                <w:b/>
                <w:sz w:val="24"/>
                <w:lang w:val="fr-FR"/>
              </w:rPr>
            </w:pPr>
          </w:p>
        </w:tc>
      </w:tr>
      <w:tr w:rsidR="00E926E0" w:rsidRPr="005C460C" w:rsidTr="00613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Pr>
          <w:p w:rsidR="00E926E0" w:rsidRPr="00BA748B" w:rsidRDefault="00E926E0" w:rsidP="006132B8">
            <w:pPr>
              <w:rPr>
                <w:rFonts w:ascii="Arial" w:hAnsi="Arial" w:cs="Arial"/>
                <w:sz w:val="24"/>
                <w:lang w:val="fr-FR"/>
              </w:rPr>
            </w:pPr>
            <w:r w:rsidRPr="00BA748B">
              <w:rPr>
                <w:rFonts w:ascii="Arial" w:hAnsi="Arial" w:cs="Arial"/>
                <w:sz w:val="24"/>
                <w:lang w:val="fr-FR"/>
              </w:rPr>
              <w:t>ACP</w:t>
            </w:r>
          </w:p>
        </w:tc>
        <w:tc>
          <w:tcPr>
            <w:tcW w:w="8144" w:type="dxa"/>
            <w:gridSpan w:val="3"/>
          </w:tcPr>
          <w:p w:rsidR="00E926E0" w:rsidRPr="00BA748B" w:rsidRDefault="008D7DA6" w:rsidP="008D7DA6">
            <w:pPr>
              <w:rPr>
                <w:rFonts w:ascii="Arial" w:hAnsi="Arial" w:cs="Arial"/>
                <w:sz w:val="24"/>
                <w:lang w:val="fr-FR"/>
              </w:rPr>
            </w:pPr>
            <w:r w:rsidRPr="00BA748B">
              <w:rPr>
                <w:rFonts w:ascii="Arial" w:hAnsi="Arial" w:cs="Arial"/>
                <w:sz w:val="24"/>
                <w:lang w:val="fr-FR"/>
              </w:rPr>
              <w:t>États d’Afrique, des Caraïbes et du Pacifique</w:t>
            </w:r>
            <w:r w:rsidR="00E926E0" w:rsidRPr="00BA748B">
              <w:rPr>
                <w:rFonts w:ascii="Arial" w:hAnsi="Arial" w:cs="Arial"/>
                <w:sz w:val="24"/>
                <w:lang w:val="fr-FR"/>
              </w:rPr>
              <w:t xml:space="preserve"> </w:t>
            </w:r>
          </w:p>
        </w:tc>
      </w:tr>
      <w:tr w:rsidR="00E926E0" w:rsidRPr="00BA748B" w:rsidTr="00613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Pr>
          <w:p w:rsidR="00E926E0" w:rsidRPr="00BA748B" w:rsidRDefault="00037C0B" w:rsidP="006132B8">
            <w:pPr>
              <w:rPr>
                <w:rFonts w:ascii="Arial" w:hAnsi="Arial" w:cs="Arial"/>
                <w:sz w:val="24"/>
                <w:lang w:val="fr-FR"/>
              </w:rPr>
            </w:pPr>
            <w:r w:rsidRPr="00BA748B">
              <w:rPr>
                <w:rFonts w:ascii="Arial" w:hAnsi="Arial" w:cs="Arial"/>
                <w:sz w:val="24"/>
                <w:lang w:val="fr-FR"/>
              </w:rPr>
              <w:t>PAC</w:t>
            </w:r>
          </w:p>
        </w:tc>
        <w:tc>
          <w:tcPr>
            <w:tcW w:w="8144" w:type="dxa"/>
            <w:gridSpan w:val="3"/>
          </w:tcPr>
          <w:p w:rsidR="00E926E0" w:rsidRPr="00BA748B" w:rsidRDefault="00037C0B" w:rsidP="006132B8">
            <w:pPr>
              <w:rPr>
                <w:rFonts w:ascii="Arial" w:hAnsi="Arial" w:cs="Arial"/>
                <w:sz w:val="24"/>
                <w:lang w:val="fr-FR"/>
              </w:rPr>
            </w:pPr>
            <w:r w:rsidRPr="00BA748B">
              <w:rPr>
                <w:rFonts w:ascii="Arial" w:hAnsi="Arial" w:cs="Arial"/>
                <w:sz w:val="24"/>
                <w:lang w:val="fr-FR"/>
              </w:rPr>
              <w:t>Programme d’aide au commerce</w:t>
            </w:r>
          </w:p>
        </w:tc>
      </w:tr>
      <w:tr w:rsidR="00E926E0" w:rsidRPr="00BA748B" w:rsidTr="00613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Pr>
          <w:p w:rsidR="00E926E0" w:rsidRPr="00BA748B" w:rsidRDefault="00E926E0" w:rsidP="006132B8">
            <w:pPr>
              <w:rPr>
                <w:rFonts w:ascii="Arial" w:hAnsi="Arial" w:cs="Arial"/>
                <w:sz w:val="24"/>
                <w:lang w:val="fr-FR"/>
              </w:rPr>
            </w:pPr>
            <w:r w:rsidRPr="00BA748B">
              <w:rPr>
                <w:rFonts w:ascii="Arial" w:hAnsi="Arial" w:cs="Arial"/>
                <w:sz w:val="24"/>
                <w:lang w:val="fr-FR"/>
              </w:rPr>
              <w:t>AGOA</w:t>
            </w:r>
          </w:p>
        </w:tc>
        <w:tc>
          <w:tcPr>
            <w:tcW w:w="8144" w:type="dxa"/>
            <w:gridSpan w:val="3"/>
          </w:tcPr>
          <w:p w:rsidR="00E926E0" w:rsidRPr="00720C87" w:rsidRDefault="00E926E0" w:rsidP="006132B8">
            <w:pPr>
              <w:rPr>
                <w:rFonts w:ascii="Arial" w:hAnsi="Arial" w:cs="Arial"/>
                <w:sz w:val="24"/>
                <w:lang w:val="en-US"/>
              </w:rPr>
            </w:pPr>
            <w:r w:rsidRPr="00720C87">
              <w:rPr>
                <w:rFonts w:ascii="Arial" w:hAnsi="Arial" w:cs="Arial"/>
                <w:sz w:val="24"/>
                <w:lang w:val="en-US"/>
              </w:rPr>
              <w:t xml:space="preserve"> Africa Growth and Opportunities Act </w:t>
            </w:r>
          </w:p>
        </w:tc>
      </w:tr>
      <w:tr w:rsidR="00E926E0" w:rsidRPr="005C460C" w:rsidTr="00613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Pr>
          <w:p w:rsidR="00E926E0" w:rsidRPr="00BA748B" w:rsidRDefault="00037C0B" w:rsidP="006132B8">
            <w:pPr>
              <w:rPr>
                <w:rFonts w:ascii="Arial" w:hAnsi="Arial" w:cs="Arial"/>
                <w:sz w:val="24"/>
                <w:lang w:val="fr-FR"/>
              </w:rPr>
            </w:pPr>
            <w:r w:rsidRPr="00BA748B">
              <w:rPr>
                <w:rFonts w:ascii="Arial" w:hAnsi="Arial" w:cs="Arial"/>
                <w:sz w:val="24"/>
                <w:lang w:val="fr-FR"/>
              </w:rPr>
              <w:t>CD</w:t>
            </w:r>
            <w:r w:rsidR="00E926E0" w:rsidRPr="00BA748B">
              <w:rPr>
                <w:rFonts w:ascii="Arial" w:hAnsi="Arial" w:cs="Arial"/>
                <w:sz w:val="24"/>
                <w:lang w:val="fr-FR"/>
              </w:rPr>
              <w:t>B</w:t>
            </w:r>
          </w:p>
        </w:tc>
        <w:tc>
          <w:tcPr>
            <w:tcW w:w="8144" w:type="dxa"/>
            <w:gridSpan w:val="3"/>
          </w:tcPr>
          <w:p w:rsidR="00E926E0" w:rsidRPr="00BA748B" w:rsidRDefault="00E926E0" w:rsidP="008D7DA6">
            <w:pPr>
              <w:rPr>
                <w:rFonts w:ascii="Arial" w:hAnsi="Arial" w:cs="Arial"/>
                <w:sz w:val="24"/>
                <w:lang w:val="fr-FR"/>
              </w:rPr>
            </w:pPr>
            <w:r w:rsidRPr="00BA748B">
              <w:rPr>
                <w:rFonts w:ascii="Arial" w:hAnsi="Arial" w:cs="Arial"/>
                <w:sz w:val="24"/>
                <w:lang w:val="fr-FR"/>
              </w:rPr>
              <w:t>Convention</w:t>
            </w:r>
            <w:r w:rsidR="008D7DA6" w:rsidRPr="00BA748B">
              <w:rPr>
                <w:rFonts w:ascii="Arial" w:hAnsi="Arial" w:cs="Arial"/>
                <w:sz w:val="24"/>
                <w:lang w:val="fr-FR"/>
              </w:rPr>
              <w:t xml:space="preserve"> sur la diversité biologique </w:t>
            </w:r>
          </w:p>
        </w:tc>
      </w:tr>
      <w:tr w:rsidR="00E926E0" w:rsidRPr="00BA748B" w:rsidTr="00613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Pr>
          <w:p w:rsidR="00E926E0" w:rsidRPr="00BA748B" w:rsidRDefault="00037C0B" w:rsidP="006132B8">
            <w:pPr>
              <w:rPr>
                <w:rFonts w:ascii="Arial" w:hAnsi="Arial" w:cs="Arial"/>
                <w:sz w:val="24"/>
                <w:lang w:val="fr-FR"/>
              </w:rPr>
            </w:pPr>
            <w:r w:rsidRPr="00BA748B">
              <w:rPr>
                <w:rFonts w:ascii="Arial" w:hAnsi="Arial" w:cs="Arial"/>
                <w:sz w:val="24"/>
                <w:lang w:val="fr-FR"/>
              </w:rPr>
              <w:t>PD</w:t>
            </w:r>
          </w:p>
        </w:tc>
        <w:tc>
          <w:tcPr>
            <w:tcW w:w="8144" w:type="dxa"/>
            <w:gridSpan w:val="3"/>
          </w:tcPr>
          <w:p w:rsidR="00E926E0" w:rsidRPr="00BA748B" w:rsidRDefault="008D7DA6" w:rsidP="008D7DA6">
            <w:pPr>
              <w:rPr>
                <w:rFonts w:ascii="Arial" w:hAnsi="Arial" w:cs="Arial"/>
                <w:sz w:val="24"/>
                <w:lang w:val="fr-FR"/>
              </w:rPr>
            </w:pPr>
            <w:r w:rsidRPr="00BA748B">
              <w:rPr>
                <w:rFonts w:ascii="Arial" w:hAnsi="Arial" w:cs="Arial"/>
                <w:sz w:val="24"/>
                <w:lang w:val="fr-FR"/>
              </w:rPr>
              <w:t>Pays en développement</w:t>
            </w:r>
          </w:p>
        </w:tc>
      </w:tr>
      <w:tr w:rsidR="00E926E0" w:rsidRPr="005C460C" w:rsidTr="00613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Pr>
          <w:p w:rsidR="00E926E0" w:rsidRPr="00BA748B" w:rsidRDefault="00E926E0" w:rsidP="006132B8">
            <w:pPr>
              <w:rPr>
                <w:rFonts w:ascii="Arial" w:hAnsi="Arial" w:cs="Arial"/>
                <w:sz w:val="24"/>
                <w:lang w:val="fr-FR"/>
              </w:rPr>
            </w:pPr>
            <w:r w:rsidRPr="00BA748B">
              <w:rPr>
                <w:rFonts w:ascii="Arial" w:hAnsi="Arial" w:cs="Arial"/>
                <w:sz w:val="24"/>
                <w:lang w:val="fr-FR"/>
              </w:rPr>
              <w:t>DDA</w:t>
            </w:r>
          </w:p>
        </w:tc>
        <w:tc>
          <w:tcPr>
            <w:tcW w:w="8144" w:type="dxa"/>
            <w:gridSpan w:val="3"/>
          </w:tcPr>
          <w:p w:rsidR="00E926E0" w:rsidRPr="00BA748B" w:rsidRDefault="008D7DA6" w:rsidP="008D7DA6">
            <w:pPr>
              <w:rPr>
                <w:rFonts w:ascii="Arial" w:hAnsi="Arial" w:cs="Arial"/>
                <w:sz w:val="24"/>
                <w:lang w:val="fr-FR"/>
              </w:rPr>
            </w:pPr>
            <w:r w:rsidRPr="00BA748B">
              <w:rPr>
                <w:rFonts w:ascii="Arial" w:hAnsi="Arial" w:cs="Arial"/>
                <w:sz w:val="24"/>
                <w:lang w:val="fr-FR"/>
              </w:rPr>
              <w:t>Programme de Doha pour le développement</w:t>
            </w:r>
          </w:p>
        </w:tc>
      </w:tr>
      <w:tr w:rsidR="00E926E0" w:rsidRPr="005C460C" w:rsidTr="00613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Pr>
          <w:p w:rsidR="00E926E0" w:rsidRPr="00BA748B" w:rsidRDefault="00811F55" w:rsidP="006132B8">
            <w:pPr>
              <w:rPr>
                <w:rFonts w:ascii="Arial" w:hAnsi="Arial" w:cs="Arial"/>
                <w:sz w:val="24"/>
                <w:lang w:val="fr-FR"/>
              </w:rPr>
            </w:pPr>
            <w:r w:rsidRPr="00BA748B">
              <w:rPr>
                <w:rFonts w:ascii="Arial" w:hAnsi="Arial" w:cs="Arial"/>
                <w:sz w:val="24"/>
                <w:lang w:val="fr-FR"/>
              </w:rPr>
              <w:t>FDSC</w:t>
            </w:r>
          </w:p>
        </w:tc>
        <w:tc>
          <w:tcPr>
            <w:tcW w:w="8144" w:type="dxa"/>
            <w:gridSpan w:val="3"/>
          </w:tcPr>
          <w:p w:rsidR="00E926E0" w:rsidRPr="00BA748B" w:rsidRDefault="00811F55" w:rsidP="00811F55">
            <w:pPr>
              <w:rPr>
                <w:rFonts w:ascii="Arial" w:hAnsi="Arial" w:cs="Arial"/>
                <w:sz w:val="24"/>
                <w:lang w:val="fr-FR"/>
              </w:rPr>
            </w:pPr>
            <w:r w:rsidRPr="00BA748B">
              <w:rPr>
                <w:rFonts w:ascii="Arial" w:hAnsi="Arial" w:cs="Arial"/>
                <w:sz w:val="24"/>
                <w:lang w:val="fr-FR"/>
              </w:rPr>
              <w:t>En franchise de droits et sans contingents</w:t>
            </w:r>
          </w:p>
        </w:tc>
      </w:tr>
      <w:tr w:rsidR="00E926E0" w:rsidRPr="00BA748B" w:rsidTr="00613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Pr>
          <w:p w:rsidR="00E926E0" w:rsidRPr="00BA748B" w:rsidRDefault="00E926E0" w:rsidP="006132B8">
            <w:pPr>
              <w:rPr>
                <w:rFonts w:ascii="Arial" w:hAnsi="Arial" w:cs="Arial"/>
                <w:sz w:val="24"/>
                <w:lang w:val="fr-FR"/>
              </w:rPr>
            </w:pPr>
            <w:r w:rsidRPr="00BA748B">
              <w:rPr>
                <w:rFonts w:ascii="Arial" w:hAnsi="Arial" w:cs="Arial"/>
                <w:sz w:val="24"/>
                <w:lang w:val="fr-FR"/>
              </w:rPr>
              <w:t>DR</w:t>
            </w:r>
          </w:p>
        </w:tc>
        <w:tc>
          <w:tcPr>
            <w:tcW w:w="8144" w:type="dxa"/>
            <w:gridSpan w:val="3"/>
          </w:tcPr>
          <w:p w:rsidR="00E926E0" w:rsidRPr="00BA748B" w:rsidRDefault="00037C0B" w:rsidP="00037C0B">
            <w:pPr>
              <w:rPr>
                <w:rFonts w:ascii="Arial" w:hAnsi="Arial" w:cs="Arial"/>
                <w:sz w:val="24"/>
                <w:lang w:val="fr-FR"/>
              </w:rPr>
            </w:pPr>
            <w:r w:rsidRPr="00BA748B">
              <w:rPr>
                <w:rFonts w:ascii="Arial" w:hAnsi="Arial" w:cs="Arial"/>
                <w:sz w:val="24"/>
                <w:lang w:val="fr-FR"/>
              </w:rPr>
              <w:t>Cycle de Doha</w:t>
            </w:r>
          </w:p>
        </w:tc>
      </w:tr>
      <w:tr w:rsidR="00E926E0" w:rsidRPr="005C460C" w:rsidTr="00613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Pr>
          <w:p w:rsidR="00E926E0" w:rsidRPr="00BA748B" w:rsidRDefault="00E926E0" w:rsidP="006132B8">
            <w:pPr>
              <w:rPr>
                <w:rFonts w:ascii="Arial" w:hAnsi="Arial" w:cs="Arial"/>
                <w:sz w:val="24"/>
                <w:lang w:val="fr-FR"/>
              </w:rPr>
            </w:pPr>
            <w:r w:rsidRPr="00BA748B">
              <w:rPr>
                <w:rFonts w:ascii="Arial" w:hAnsi="Arial" w:cs="Arial"/>
                <w:sz w:val="24"/>
                <w:lang w:val="fr-FR"/>
              </w:rPr>
              <w:t>EGS</w:t>
            </w:r>
          </w:p>
        </w:tc>
        <w:tc>
          <w:tcPr>
            <w:tcW w:w="8144" w:type="dxa"/>
            <w:gridSpan w:val="3"/>
          </w:tcPr>
          <w:p w:rsidR="00E926E0" w:rsidRPr="00BA748B" w:rsidRDefault="00811F55" w:rsidP="00811F55">
            <w:pPr>
              <w:rPr>
                <w:rFonts w:ascii="Arial" w:hAnsi="Arial" w:cs="Arial"/>
                <w:sz w:val="24"/>
                <w:lang w:val="fr-FR"/>
              </w:rPr>
            </w:pPr>
            <w:r w:rsidRPr="00BA748B">
              <w:rPr>
                <w:rFonts w:ascii="Arial" w:hAnsi="Arial" w:cs="Arial"/>
                <w:sz w:val="24"/>
                <w:lang w:val="fr-FR"/>
              </w:rPr>
              <w:t>Biens et services pour la protection de l'environnement</w:t>
            </w:r>
          </w:p>
        </w:tc>
      </w:tr>
      <w:tr w:rsidR="00E926E0" w:rsidRPr="00BA748B" w:rsidTr="00613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Pr>
          <w:p w:rsidR="00E926E0" w:rsidRPr="00BA748B" w:rsidRDefault="00E926E0" w:rsidP="006132B8">
            <w:pPr>
              <w:rPr>
                <w:rFonts w:ascii="Arial" w:hAnsi="Arial" w:cs="Arial"/>
                <w:sz w:val="24"/>
                <w:lang w:val="fr-FR"/>
              </w:rPr>
            </w:pPr>
            <w:r w:rsidRPr="00BA748B">
              <w:rPr>
                <w:rFonts w:ascii="Arial" w:hAnsi="Arial" w:cs="Arial"/>
                <w:sz w:val="24"/>
                <w:lang w:val="fr-FR"/>
              </w:rPr>
              <w:t>A</w:t>
            </w:r>
            <w:r w:rsidR="00811F55" w:rsidRPr="00BA748B">
              <w:rPr>
                <w:rFonts w:ascii="Arial" w:hAnsi="Arial" w:cs="Arial"/>
                <w:sz w:val="24"/>
                <w:lang w:val="fr-FR"/>
              </w:rPr>
              <w:t>PE</w:t>
            </w:r>
          </w:p>
        </w:tc>
        <w:tc>
          <w:tcPr>
            <w:tcW w:w="8144" w:type="dxa"/>
            <w:gridSpan w:val="3"/>
          </w:tcPr>
          <w:p w:rsidR="00E926E0" w:rsidRPr="00BA748B" w:rsidRDefault="00811F55" w:rsidP="00811F55">
            <w:pPr>
              <w:rPr>
                <w:rFonts w:ascii="Arial" w:hAnsi="Arial" w:cs="Arial"/>
                <w:sz w:val="24"/>
                <w:lang w:val="fr-FR"/>
              </w:rPr>
            </w:pPr>
            <w:r w:rsidRPr="00BA748B">
              <w:rPr>
                <w:rFonts w:ascii="Arial" w:hAnsi="Arial" w:cs="Arial"/>
                <w:sz w:val="24"/>
                <w:lang w:val="fr-FR"/>
              </w:rPr>
              <w:t>Accordes de partenariat é</w:t>
            </w:r>
            <w:r w:rsidR="00E926E0" w:rsidRPr="00BA748B">
              <w:rPr>
                <w:rFonts w:ascii="Arial" w:hAnsi="Arial" w:cs="Arial"/>
                <w:sz w:val="24"/>
                <w:lang w:val="fr-FR"/>
              </w:rPr>
              <w:t>conomi</w:t>
            </w:r>
            <w:r w:rsidRPr="00BA748B">
              <w:rPr>
                <w:rFonts w:ascii="Arial" w:hAnsi="Arial" w:cs="Arial"/>
                <w:sz w:val="24"/>
                <w:lang w:val="fr-FR"/>
              </w:rPr>
              <w:t>que</w:t>
            </w:r>
          </w:p>
        </w:tc>
      </w:tr>
      <w:tr w:rsidR="00E926E0" w:rsidRPr="00BA748B" w:rsidTr="00613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Pr>
          <w:p w:rsidR="00E926E0" w:rsidRPr="00BA748B" w:rsidRDefault="00E926E0" w:rsidP="006132B8">
            <w:pPr>
              <w:rPr>
                <w:rFonts w:ascii="Arial" w:hAnsi="Arial" w:cs="Arial"/>
                <w:sz w:val="24"/>
                <w:lang w:val="fr-FR"/>
              </w:rPr>
            </w:pPr>
            <w:r w:rsidRPr="00BA748B">
              <w:rPr>
                <w:rFonts w:ascii="Arial" w:hAnsi="Arial" w:cs="Arial"/>
                <w:sz w:val="24"/>
                <w:lang w:val="fr-FR"/>
              </w:rPr>
              <w:t>EU</w:t>
            </w:r>
          </w:p>
        </w:tc>
        <w:tc>
          <w:tcPr>
            <w:tcW w:w="8144" w:type="dxa"/>
            <w:gridSpan w:val="3"/>
          </w:tcPr>
          <w:p w:rsidR="00E926E0" w:rsidRPr="00BA748B" w:rsidRDefault="008D7DA6" w:rsidP="008D7DA6">
            <w:pPr>
              <w:rPr>
                <w:rFonts w:ascii="Arial" w:hAnsi="Arial" w:cs="Arial"/>
                <w:sz w:val="24"/>
                <w:lang w:val="fr-FR"/>
              </w:rPr>
            </w:pPr>
            <w:r w:rsidRPr="00BA748B">
              <w:rPr>
                <w:rFonts w:ascii="Arial" w:hAnsi="Arial" w:cs="Arial"/>
                <w:sz w:val="24"/>
                <w:lang w:val="fr-FR"/>
              </w:rPr>
              <w:t>Union eu</w:t>
            </w:r>
            <w:r w:rsidR="00E926E0" w:rsidRPr="00BA748B">
              <w:rPr>
                <w:rFonts w:ascii="Arial" w:hAnsi="Arial" w:cs="Arial"/>
                <w:sz w:val="24"/>
                <w:lang w:val="fr-FR"/>
              </w:rPr>
              <w:t>rop</w:t>
            </w:r>
            <w:r w:rsidRPr="00BA748B">
              <w:rPr>
                <w:rFonts w:ascii="Arial" w:hAnsi="Arial" w:cs="Arial"/>
                <w:sz w:val="24"/>
                <w:lang w:val="fr-FR"/>
              </w:rPr>
              <w:t>éenne</w:t>
            </w:r>
          </w:p>
        </w:tc>
      </w:tr>
      <w:tr w:rsidR="00E926E0" w:rsidRPr="00BA748B" w:rsidTr="00613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Pr>
          <w:p w:rsidR="00E926E0" w:rsidRPr="00BA748B" w:rsidRDefault="00E926E0" w:rsidP="006132B8">
            <w:pPr>
              <w:rPr>
                <w:rFonts w:ascii="Arial" w:hAnsi="Arial" w:cs="Arial"/>
                <w:sz w:val="24"/>
                <w:lang w:val="fr-FR"/>
              </w:rPr>
            </w:pPr>
            <w:r w:rsidRPr="00BA748B">
              <w:rPr>
                <w:rFonts w:ascii="Arial" w:hAnsi="Arial" w:cs="Arial"/>
                <w:sz w:val="24"/>
                <w:lang w:val="fr-FR"/>
              </w:rPr>
              <w:t>G20</w:t>
            </w:r>
          </w:p>
        </w:tc>
        <w:tc>
          <w:tcPr>
            <w:tcW w:w="8144" w:type="dxa"/>
            <w:gridSpan w:val="3"/>
          </w:tcPr>
          <w:p w:rsidR="00E926E0" w:rsidRPr="00BA748B" w:rsidRDefault="008D7DA6" w:rsidP="006132B8">
            <w:pPr>
              <w:rPr>
                <w:rFonts w:ascii="Arial" w:hAnsi="Arial" w:cs="Arial"/>
                <w:sz w:val="24"/>
                <w:lang w:val="fr-FR"/>
              </w:rPr>
            </w:pPr>
            <w:r w:rsidRPr="00BA748B">
              <w:rPr>
                <w:rFonts w:ascii="Arial" w:hAnsi="Arial" w:cs="Arial"/>
                <w:sz w:val="24"/>
                <w:lang w:val="fr-FR"/>
              </w:rPr>
              <w:t>Group de</w:t>
            </w:r>
            <w:r w:rsidR="00E926E0" w:rsidRPr="00BA748B">
              <w:rPr>
                <w:rFonts w:ascii="Arial" w:hAnsi="Arial" w:cs="Arial"/>
                <w:sz w:val="24"/>
                <w:lang w:val="fr-FR"/>
              </w:rPr>
              <w:t xml:space="preserve"> 20</w:t>
            </w:r>
          </w:p>
        </w:tc>
      </w:tr>
      <w:tr w:rsidR="00E926E0" w:rsidRPr="00BA748B" w:rsidTr="00613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Pr>
          <w:p w:rsidR="00E926E0" w:rsidRPr="00BA748B" w:rsidRDefault="00E926E0" w:rsidP="006132B8">
            <w:pPr>
              <w:rPr>
                <w:rFonts w:ascii="Arial" w:hAnsi="Arial" w:cs="Arial"/>
                <w:sz w:val="24"/>
                <w:lang w:val="fr-FR"/>
              </w:rPr>
            </w:pPr>
            <w:r w:rsidRPr="00BA748B">
              <w:rPr>
                <w:rFonts w:ascii="Arial" w:hAnsi="Arial" w:cs="Arial"/>
                <w:sz w:val="24"/>
                <w:lang w:val="fr-FR"/>
              </w:rPr>
              <w:t>G33</w:t>
            </w:r>
          </w:p>
        </w:tc>
        <w:tc>
          <w:tcPr>
            <w:tcW w:w="8144" w:type="dxa"/>
            <w:gridSpan w:val="3"/>
          </w:tcPr>
          <w:p w:rsidR="00E926E0" w:rsidRPr="00BA748B" w:rsidRDefault="00E926E0" w:rsidP="008D7DA6">
            <w:pPr>
              <w:rPr>
                <w:rFonts w:ascii="Arial" w:hAnsi="Arial" w:cs="Arial"/>
                <w:sz w:val="24"/>
                <w:lang w:val="fr-FR"/>
              </w:rPr>
            </w:pPr>
            <w:r w:rsidRPr="00BA748B">
              <w:rPr>
                <w:rFonts w:ascii="Arial" w:hAnsi="Arial" w:cs="Arial"/>
                <w:sz w:val="24"/>
                <w:lang w:val="fr-FR"/>
              </w:rPr>
              <w:t xml:space="preserve"> Group</w:t>
            </w:r>
            <w:r w:rsidR="008D7DA6" w:rsidRPr="00BA748B">
              <w:rPr>
                <w:rFonts w:ascii="Arial" w:hAnsi="Arial" w:cs="Arial"/>
                <w:sz w:val="24"/>
                <w:lang w:val="fr-FR"/>
              </w:rPr>
              <w:t xml:space="preserve"> de</w:t>
            </w:r>
            <w:r w:rsidRPr="00BA748B">
              <w:rPr>
                <w:rFonts w:ascii="Arial" w:hAnsi="Arial" w:cs="Arial"/>
                <w:sz w:val="24"/>
                <w:lang w:val="fr-FR"/>
              </w:rPr>
              <w:t>33,</w:t>
            </w:r>
          </w:p>
        </w:tc>
      </w:tr>
      <w:tr w:rsidR="00E926E0" w:rsidRPr="00BA748B" w:rsidTr="00613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Pr>
          <w:p w:rsidR="00E926E0" w:rsidRPr="00BA748B" w:rsidRDefault="00E926E0" w:rsidP="006132B8">
            <w:pPr>
              <w:rPr>
                <w:rFonts w:ascii="Arial" w:hAnsi="Arial" w:cs="Arial"/>
                <w:sz w:val="24"/>
                <w:lang w:val="fr-FR"/>
              </w:rPr>
            </w:pPr>
            <w:r w:rsidRPr="00BA748B">
              <w:rPr>
                <w:rFonts w:ascii="Arial" w:hAnsi="Arial" w:cs="Arial"/>
                <w:sz w:val="24"/>
                <w:lang w:val="fr-FR"/>
              </w:rPr>
              <w:t>G90</w:t>
            </w:r>
          </w:p>
        </w:tc>
        <w:tc>
          <w:tcPr>
            <w:tcW w:w="8144" w:type="dxa"/>
            <w:gridSpan w:val="3"/>
          </w:tcPr>
          <w:p w:rsidR="00E926E0" w:rsidRPr="00BA748B" w:rsidRDefault="00E926E0" w:rsidP="006132B8">
            <w:pPr>
              <w:rPr>
                <w:rFonts w:ascii="Arial" w:hAnsi="Arial" w:cs="Arial"/>
                <w:sz w:val="24"/>
                <w:lang w:val="fr-FR"/>
              </w:rPr>
            </w:pPr>
            <w:r w:rsidRPr="00BA748B">
              <w:rPr>
                <w:rFonts w:ascii="Arial" w:hAnsi="Arial" w:cs="Arial"/>
                <w:sz w:val="24"/>
                <w:lang w:val="fr-FR"/>
              </w:rPr>
              <w:t xml:space="preserve"> G</w:t>
            </w:r>
            <w:r w:rsidR="008D7DA6" w:rsidRPr="00BA748B">
              <w:rPr>
                <w:rFonts w:ascii="Arial" w:hAnsi="Arial" w:cs="Arial"/>
                <w:sz w:val="24"/>
                <w:lang w:val="fr-FR"/>
              </w:rPr>
              <w:t>roup de</w:t>
            </w:r>
            <w:r w:rsidRPr="00BA748B">
              <w:rPr>
                <w:rFonts w:ascii="Arial" w:hAnsi="Arial" w:cs="Arial"/>
                <w:sz w:val="24"/>
                <w:lang w:val="fr-FR"/>
              </w:rPr>
              <w:t xml:space="preserve"> 90 </w:t>
            </w:r>
          </w:p>
        </w:tc>
      </w:tr>
      <w:tr w:rsidR="00E926E0" w:rsidRPr="005C460C" w:rsidTr="00613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Pr>
          <w:p w:rsidR="00E926E0" w:rsidRPr="00BA748B" w:rsidRDefault="00811F55" w:rsidP="006132B8">
            <w:pPr>
              <w:rPr>
                <w:rFonts w:ascii="Arial" w:hAnsi="Arial" w:cs="Arial"/>
                <w:sz w:val="24"/>
                <w:lang w:val="fr-FR"/>
              </w:rPr>
            </w:pPr>
            <w:r w:rsidRPr="00BA748B">
              <w:rPr>
                <w:rFonts w:ascii="Arial" w:hAnsi="Arial" w:cs="Arial"/>
                <w:sz w:val="24"/>
                <w:lang w:val="fr-FR"/>
              </w:rPr>
              <w:t>AGCS</w:t>
            </w:r>
          </w:p>
        </w:tc>
        <w:tc>
          <w:tcPr>
            <w:tcW w:w="8144" w:type="dxa"/>
            <w:gridSpan w:val="3"/>
          </w:tcPr>
          <w:p w:rsidR="00E926E0" w:rsidRPr="00BA748B" w:rsidRDefault="00811F55" w:rsidP="00811F55">
            <w:pPr>
              <w:rPr>
                <w:rFonts w:ascii="Arial" w:hAnsi="Arial" w:cs="Arial"/>
                <w:sz w:val="24"/>
                <w:lang w:val="fr-FR"/>
              </w:rPr>
            </w:pPr>
            <w:r w:rsidRPr="00BA748B">
              <w:rPr>
                <w:rFonts w:ascii="Arial" w:hAnsi="Arial" w:cs="Arial"/>
                <w:sz w:val="24"/>
                <w:lang w:val="fr-FR"/>
              </w:rPr>
              <w:t>Accord général sur le commerce des se</w:t>
            </w:r>
            <w:r w:rsidR="007D725A" w:rsidRPr="00BA748B">
              <w:rPr>
                <w:rFonts w:ascii="Arial" w:hAnsi="Arial" w:cs="Arial"/>
                <w:sz w:val="24"/>
                <w:lang w:val="fr-FR"/>
              </w:rPr>
              <w:t>r</w:t>
            </w:r>
            <w:r w:rsidRPr="00BA748B">
              <w:rPr>
                <w:rFonts w:ascii="Arial" w:hAnsi="Arial" w:cs="Arial"/>
                <w:sz w:val="24"/>
                <w:lang w:val="fr-FR"/>
              </w:rPr>
              <w:t>vice</w:t>
            </w:r>
            <w:r w:rsidR="00E926E0" w:rsidRPr="00BA748B">
              <w:rPr>
                <w:rFonts w:ascii="Arial" w:hAnsi="Arial" w:cs="Arial"/>
                <w:sz w:val="24"/>
                <w:lang w:val="fr-FR"/>
              </w:rPr>
              <w:t>s</w:t>
            </w:r>
          </w:p>
        </w:tc>
      </w:tr>
      <w:tr w:rsidR="00E926E0" w:rsidRPr="00BA748B" w:rsidTr="00613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Pr>
          <w:p w:rsidR="00E926E0" w:rsidRPr="00BA748B" w:rsidRDefault="00E926E0" w:rsidP="006132B8">
            <w:pPr>
              <w:rPr>
                <w:rFonts w:ascii="Arial" w:hAnsi="Arial" w:cs="Arial"/>
                <w:sz w:val="24"/>
                <w:lang w:val="fr-FR"/>
              </w:rPr>
            </w:pPr>
            <w:r w:rsidRPr="00BA748B">
              <w:rPr>
                <w:rFonts w:ascii="Arial" w:hAnsi="Arial" w:cs="Arial"/>
                <w:sz w:val="24"/>
                <w:lang w:val="fr-FR"/>
              </w:rPr>
              <w:t>GDP</w:t>
            </w:r>
          </w:p>
        </w:tc>
        <w:tc>
          <w:tcPr>
            <w:tcW w:w="8144" w:type="dxa"/>
            <w:gridSpan w:val="3"/>
          </w:tcPr>
          <w:p w:rsidR="00E926E0" w:rsidRPr="00BA748B" w:rsidRDefault="00811F55" w:rsidP="00811F55">
            <w:pPr>
              <w:rPr>
                <w:rFonts w:ascii="Arial" w:hAnsi="Arial" w:cs="Arial"/>
                <w:sz w:val="24"/>
                <w:lang w:val="fr-FR"/>
              </w:rPr>
            </w:pPr>
            <w:r w:rsidRPr="00BA748B">
              <w:rPr>
                <w:rFonts w:ascii="Arial" w:hAnsi="Arial" w:cs="Arial"/>
                <w:sz w:val="24"/>
                <w:lang w:val="fr-FR"/>
              </w:rPr>
              <w:t>Produit intérieur brut</w:t>
            </w:r>
          </w:p>
        </w:tc>
      </w:tr>
      <w:tr w:rsidR="00E926E0" w:rsidRPr="00BA748B" w:rsidTr="00613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Pr>
          <w:p w:rsidR="00E926E0" w:rsidRPr="00BA748B" w:rsidRDefault="00534057" w:rsidP="006132B8">
            <w:pPr>
              <w:rPr>
                <w:rFonts w:ascii="Arial" w:hAnsi="Arial" w:cs="Arial"/>
                <w:sz w:val="24"/>
                <w:lang w:val="fr-FR"/>
              </w:rPr>
            </w:pPr>
            <w:r w:rsidRPr="00BA748B">
              <w:rPr>
                <w:rFonts w:ascii="Arial" w:hAnsi="Arial" w:cs="Arial"/>
                <w:sz w:val="24"/>
                <w:lang w:val="fr-FR"/>
              </w:rPr>
              <w:t>SIG</w:t>
            </w:r>
          </w:p>
        </w:tc>
        <w:tc>
          <w:tcPr>
            <w:tcW w:w="8144" w:type="dxa"/>
            <w:gridSpan w:val="3"/>
          </w:tcPr>
          <w:p w:rsidR="00E926E0" w:rsidRPr="00BA748B" w:rsidRDefault="00534057" w:rsidP="00534057">
            <w:pPr>
              <w:rPr>
                <w:rFonts w:ascii="Arial" w:hAnsi="Arial" w:cs="Arial"/>
                <w:sz w:val="24"/>
                <w:lang w:val="fr-FR"/>
              </w:rPr>
            </w:pPr>
            <w:r w:rsidRPr="00BA748B">
              <w:rPr>
                <w:rFonts w:ascii="Arial" w:hAnsi="Arial" w:cs="Arial"/>
                <w:sz w:val="24"/>
                <w:lang w:val="fr-FR"/>
              </w:rPr>
              <w:t>Système d’information géographique</w:t>
            </w:r>
          </w:p>
        </w:tc>
      </w:tr>
      <w:tr w:rsidR="00E926E0" w:rsidRPr="00BA748B" w:rsidTr="00613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Pr>
          <w:p w:rsidR="00E926E0" w:rsidRPr="00BA748B" w:rsidRDefault="00534057" w:rsidP="006132B8">
            <w:pPr>
              <w:rPr>
                <w:rFonts w:ascii="Arial" w:hAnsi="Arial" w:cs="Arial"/>
                <w:sz w:val="24"/>
                <w:lang w:val="fr-FR"/>
              </w:rPr>
            </w:pPr>
            <w:r w:rsidRPr="00BA748B">
              <w:rPr>
                <w:rFonts w:ascii="Arial" w:hAnsi="Arial" w:cs="Arial"/>
                <w:sz w:val="24"/>
                <w:lang w:val="fr-FR"/>
              </w:rPr>
              <w:t>FMI</w:t>
            </w:r>
          </w:p>
        </w:tc>
        <w:tc>
          <w:tcPr>
            <w:tcW w:w="8144" w:type="dxa"/>
            <w:gridSpan w:val="3"/>
          </w:tcPr>
          <w:p w:rsidR="00E926E0" w:rsidRPr="00BA748B" w:rsidRDefault="00534057" w:rsidP="00534057">
            <w:pPr>
              <w:rPr>
                <w:rFonts w:ascii="Arial" w:hAnsi="Arial" w:cs="Arial"/>
                <w:sz w:val="24"/>
                <w:lang w:val="fr-FR"/>
              </w:rPr>
            </w:pPr>
            <w:r w:rsidRPr="00BA748B">
              <w:rPr>
                <w:rFonts w:ascii="Arial" w:hAnsi="Arial" w:cs="Arial"/>
                <w:sz w:val="24"/>
                <w:lang w:val="fr-FR"/>
              </w:rPr>
              <w:t>Fonds monétaire i</w:t>
            </w:r>
            <w:r w:rsidR="00E926E0" w:rsidRPr="00BA748B">
              <w:rPr>
                <w:rFonts w:ascii="Arial" w:hAnsi="Arial" w:cs="Arial"/>
                <w:sz w:val="24"/>
                <w:lang w:val="fr-FR"/>
              </w:rPr>
              <w:t>nternational</w:t>
            </w:r>
          </w:p>
        </w:tc>
      </w:tr>
      <w:tr w:rsidR="00E926E0" w:rsidRPr="00BA748B" w:rsidTr="00613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Pr>
          <w:p w:rsidR="00E926E0" w:rsidRPr="00BA748B" w:rsidRDefault="00534057" w:rsidP="006132B8">
            <w:pPr>
              <w:rPr>
                <w:rFonts w:ascii="Arial" w:hAnsi="Arial" w:cs="Arial"/>
                <w:sz w:val="24"/>
                <w:lang w:val="fr-FR"/>
              </w:rPr>
            </w:pPr>
            <w:r w:rsidRPr="00BA748B">
              <w:rPr>
                <w:rFonts w:ascii="Arial" w:hAnsi="Arial" w:cs="Arial"/>
                <w:sz w:val="24"/>
                <w:lang w:val="fr-FR"/>
              </w:rPr>
              <w:t>PMA</w:t>
            </w:r>
            <w:r w:rsidR="00E926E0" w:rsidRPr="00BA748B">
              <w:rPr>
                <w:rFonts w:ascii="Arial" w:hAnsi="Arial" w:cs="Arial"/>
                <w:sz w:val="24"/>
                <w:lang w:val="fr-FR"/>
              </w:rPr>
              <w:t xml:space="preserve"> </w:t>
            </w:r>
          </w:p>
        </w:tc>
        <w:tc>
          <w:tcPr>
            <w:tcW w:w="8144" w:type="dxa"/>
            <w:gridSpan w:val="3"/>
          </w:tcPr>
          <w:p w:rsidR="00E926E0" w:rsidRPr="00BA748B" w:rsidRDefault="00534057" w:rsidP="00534057">
            <w:pPr>
              <w:rPr>
                <w:rFonts w:ascii="Arial" w:hAnsi="Arial" w:cs="Arial"/>
                <w:sz w:val="24"/>
                <w:lang w:val="fr-FR"/>
              </w:rPr>
            </w:pPr>
            <w:r w:rsidRPr="00BA748B">
              <w:rPr>
                <w:rFonts w:ascii="Arial" w:hAnsi="Arial" w:cs="Arial"/>
                <w:sz w:val="24"/>
                <w:lang w:val="fr-FR"/>
              </w:rPr>
              <w:t>Pays les moins avancés</w:t>
            </w:r>
          </w:p>
        </w:tc>
      </w:tr>
      <w:tr w:rsidR="00E926E0" w:rsidRPr="00BA748B" w:rsidTr="00613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Pr>
          <w:p w:rsidR="00E926E0" w:rsidRPr="00BA748B" w:rsidRDefault="00534057" w:rsidP="006132B8">
            <w:pPr>
              <w:rPr>
                <w:rFonts w:ascii="Arial" w:hAnsi="Arial" w:cs="Arial"/>
                <w:sz w:val="24"/>
                <w:lang w:val="fr-FR"/>
              </w:rPr>
            </w:pPr>
            <w:r w:rsidRPr="00BA748B">
              <w:rPr>
                <w:rFonts w:ascii="Arial" w:hAnsi="Arial" w:cs="Arial"/>
                <w:sz w:val="24"/>
                <w:lang w:val="fr-FR"/>
              </w:rPr>
              <w:t>AMF</w:t>
            </w:r>
          </w:p>
        </w:tc>
        <w:tc>
          <w:tcPr>
            <w:tcW w:w="8144" w:type="dxa"/>
            <w:gridSpan w:val="3"/>
          </w:tcPr>
          <w:p w:rsidR="00E926E0" w:rsidRPr="00BA748B" w:rsidRDefault="00534057" w:rsidP="00534057">
            <w:pPr>
              <w:rPr>
                <w:rFonts w:ascii="Arial" w:hAnsi="Arial" w:cs="Arial"/>
                <w:sz w:val="24"/>
                <w:lang w:val="fr-FR"/>
              </w:rPr>
            </w:pPr>
            <w:r w:rsidRPr="00BA748B">
              <w:rPr>
                <w:rFonts w:ascii="Arial" w:hAnsi="Arial" w:cs="Arial"/>
                <w:sz w:val="24"/>
                <w:lang w:val="fr-FR"/>
              </w:rPr>
              <w:t>Accord multif</w:t>
            </w:r>
            <w:r w:rsidR="00E926E0" w:rsidRPr="00BA748B">
              <w:rPr>
                <w:rFonts w:ascii="Arial" w:hAnsi="Arial" w:cs="Arial"/>
                <w:sz w:val="24"/>
                <w:lang w:val="fr-FR"/>
              </w:rPr>
              <w:t>ibre</w:t>
            </w:r>
            <w:r w:rsidRPr="00BA748B">
              <w:rPr>
                <w:rFonts w:ascii="Arial" w:hAnsi="Arial" w:cs="Arial"/>
                <w:sz w:val="24"/>
                <w:lang w:val="fr-FR"/>
              </w:rPr>
              <w:t>s</w:t>
            </w:r>
          </w:p>
        </w:tc>
      </w:tr>
      <w:tr w:rsidR="00E926E0" w:rsidRPr="00BA748B" w:rsidTr="00613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Pr>
          <w:p w:rsidR="00E926E0" w:rsidRPr="00BA748B" w:rsidRDefault="00534057" w:rsidP="006132B8">
            <w:pPr>
              <w:rPr>
                <w:rFonts w:ascii="Arial" w:hAnsi="Arial" w:cs="Arial"/>
                <w:sz w:val="24"/>
                <w:lang w:val="fr-FR"/>
              </w:rPr>
            </w:pPr>
            <w:r w:rsidRPr="00BA748B">
              <w:rPr>
                <w:rFonts w:ascii="Arial" w:hAnsi="Arial" w:cs="Arial"/>
                <w:sz w:val="24"/>
                <w:lang w:val="fr-FR"/>
              </w:rPr>
              <w:t>NPF</w:t>
            </w:r>
          </w:p>
        </w:tc>
        <w:tc>
          <w:tcPr>
            <w:tcW w:w="8144" w:type="dxa"/>
            <w:gridSpan w:val="3"/>
          </w:tcPr>
          <w:p w:rsidR="00E926E0" w:rsidRPr="00BA748B" w:rsidRDefault="00534057" w:rsidP="00534057">
            <w:pPr>
              <w:rPr>
                <w:rFonts w:ascii="Arial" w:hAnsi="Arial" w:cs="Arial"/>
                <w:sz w:val="24"/>
                <w:lang w:val="fr-FR"/>
              </w:rPr>
            </w:pPr>
            <w:r w:rsidRPr="00BA748B">
              <w:rPr>
                <w:rFonts w:ascii="Arial" w:hAnsi="Arial" w:cs="Arial"/>
                <w:sz w:val="24"/>
                <w:lang w:val="fr-FR"/>
              </w:rPr>
              <w:t>Nation la plus favorisée</w:t>
            </w:r>
          </w:p>
        </w:tc>
      </w:tr>
      <w:tr w:rsidR="00E926E0" w:rsidRPr="005C460C" w:rsidTr="00613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Pr>
          <w:p w:rsidR="00E926E0" w:rsidRPr="00BA748B" w:rsidRDefault="00E926E0" w:rsidP="006132B8">
            <w:pPr>
              <w:rPr>
                <w:rFonts w:ascii="Arial" w:hAnsi="Arial" w:cs="Arial"/>
                <w:sz w:val="24"/>
                <w:lang w:val="fr-FR"/>
              </w:rPr>
            </w:pPr>
            <w:r w:rsidRPr="00BA748B">
              <w:rPr>
                <w:rFonts w:ascii="Arial" w:hAnsi="Arial" w:cs="Arial"/>
                <w:sz w:val="24"/>
                <w:lang w:val="fr-FR"/>
              </w:rPr>
              <w:t>AM</w:t>
            </w:r>
            <w:r w:rsidR="00C10B31" w:rsidRPr="00BA748B">
              <w:rPr>
                <w:rFonts w:ascii="Arial" w:hAnsi="Arial" w:cs="Arial"/>
                <w:sz w:val="24"/>
                <w:lang w:val="fr-FR"/>
              </w:rPr>
              <w:t>N</w:t>
            </w:r>
            <w:r w:rsidRPr="00BA748B">
              <w:rPr>
                <w:rFonts w:ascii="Arial" w:hAnsi="Arial" w:cs="Arial"/>
                <w:sz w:val="24"/>
                <w:lang w:val="fr-FR"/>
              </w:rPr>
              <w:t>A</w:t>
            </w:r>
          </w:p>
        </w:tc>
        <w:tc>
          <w:tcPr>
            <w:tcW w:w="8144" w:type="dxa"/>
            <w:gridSpan w:val="3"/>
          </w:tcPr>
          <w:p w:rsidR="00E926E0" w:rsidRPr="00BA748B" w:rsidRDefault="00C10B31" w:rsidP="00C10B31">
            <w:pPr>
              <w:rPr>
                <w:rFonts w:ascii="Arial" w:hAnsi="Arial" w:cs="Arial"/>
                <w:sz w:val="24"/>
                <w:lang w:val="fr-FR"/>
              </w:rPr>
            </w:pPr>
            <w:r w:rsidRPr="00BA748B">
              <w:rPr>
                <w:rFonts w:ascii="Arial" w:hAnsi="Arial" w:cs="Arial"/>
                <w:sz w:val="24"/>
                <w:lang w:val="fr-FR"/>
              </w:rPr>
              <w:t>A</w:t>
            </w:r>
            <w:r w:rsidRPr="00BA748B">
              <w:rPr>
                <w:rFonts w:ascii="Arial" w:hAnsi="Arial" w:cs="Arial"/>
                <w:iCs/>
                <w:sz w:val="24"/>
                <w:lang w:val="fr-FR"/>
              </w:rPr>
              <w:t>ccès</w:t>
            </w:r>
            <w:r w:rsidRPr="00BA748B">
              <w:rPr>
                <w:rFonts w:ascii="Arial" w:hAnsi="Arial" w:cs="Arial"/>
                <w:sz w:val="24"/>
                <w:lang w:val="fr-FR"/>
              </w:rPr>
              <w:t xml:space="preserve"> aux </w:t>
            </w:r>
            <w:r w:rsidRPr="00BA748B">
              <w:rPr>
                <w:rFonts w:ascii="Arial" w:hAnsi="Arial" w:cs="Arial"/>
                <w:iCs/>
                <w:sz w:val="24"/>
                <w:lang w:val="fr-FR"/>
              </w:rPr>
              <w:t>marchés</w:t>
            </w:r>
            <w:r w:rsidRPr="00BA748B">
              <w:rPr>
                <w:rFonts w:ascii="Arial" w:hAnsi="Arial" w:cs="Arial"/>
                <w:sz w:val="24"/>
                <w:lang w:val="fr-FR"/>
              </w:rPr>
              <w:t xml:space="preserve"> pour les produits </w:t>
            </w:r>
            <w:r w:rsidRPr="00BA748B">
              <w:rPr>
                <w:rFonts w:ascii="Arial" w:hAnsi="Arial" w:cs="Arial"/>
                <w:iCs/>
                <w:sz w:val="24"/>
                <w:lang w:val="fr-FR"/>
              </w:rPr>
              <w:t>non agricoles</w:t>
            </w:r>
          </w:p>
        </w:tc>
      </w:tr>
      <w:tr w:rsidR="00E926E0" w:rsidRPr="005C460C" w:rsidTr="00613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Pr>
          <w:p w:rsidR="00E926E0" w:rsidRPr="00BA748B" w:rsidRDefault="00C10B31" w:rsidP="006132B8">
            <w:pPr>
              <w:rPr>
                <w:rFonts w:ascii="Arial" w:hAnsi="Arial" w:cs="Arial"/>
                <w:sz w:val="24"/>
                <w:lang w:val="fr-FR"/>
              </w:rPr>
            </w:pPr>
            <w:r w:rsidRPr="00BA748B">
              <w:rPr>
                <w:rFonts w:ascii="Arial" w:hAnsi="Arial" w:cs="Arial"/>
                <w:sz w:val="24"/>
                <w:lang w:val="fr-FR"/>
              </w:rPr>
              <w:t>NON- PMA</w:t>
            </w:r>
          </w:p>
        </w:tc>
        <w:tc>
          <w:tcPr>
            <w:tcW w:w="8144" w:type="dxa"/>
            <w:gridSpan w:val="3"/>
          </w:tcPr>
          <w:p w:rsidR="00E926E0" w:rsidRPr="00BA748B" w:rsidRDefault="00E926E0" w:rsidP="00C10B31">
            <w:pPr>
              <w:rPr>
                <w:rFonts w:ascii="Arial" w:hAnsi="Arial" w:cs="Arial"/>
                <w:sz w:val="24"/>
                <w:lang w:val="fr-FR"/>
              </w:rPr>
            </w:pPr>
            <w:r w:rsidRPr="00BA748B">
              <w:rPr>
                <w:rFonts w:ascii="Arial" w:hAnsi="Arial" w:cs="Arial"/>
                <w:sz w:val="24"/>
                <w:lang w:val="fr-FR"/>
              </w:rPr>
              <w:t>Non</w:t>
            </w:r>
            <w:r w:rsidR="00C10B31" w:rsidRPr="00BA748B">
              <w:rPr>
                <w:rFonts w:ascii="Arial" w:hAnsi="Arial" w:cs="Arial"/>
                <w:sz w:val="24"/>
                <w:lang w:val="fr-FR"/>
              </w:rPr>
              <w:t>-Pays les moins avancés</w:t>
            </w:r>
          </w:p>
        </w:tc>
      </w:tr>
      <w:tr w:rsidR="00E926E0" w:rsidRPr="005C460C" w:rsidTr="00613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Pr>
          <w:p w:rsidR="00E926E0" w:rsidRPr="00BA748B" w:rsidRDefault="00E926E0" w:rsidP="006132B8">
            <w:pPr>
              <w:rPr>
                <w:rFonts w:ascii="Arial" w:hAnsi="Arial" w:cs="Arial"/>
                <w:sz w:val="24"/>
                <w:lang w:val="fr-FR"/>
              </w:rPr>
            </w:pPr>
            <w:r w:rsidRPr="00BA748B">
              <w:rPr>
                <w:rFonts w:ascii="Arial" w:hAnsi="Arial" w:cs="Arial"/>
                <w:sz w:val="24"/>
                <w:lang w:val="fr-FR"/>
              </w:rPr>
              <w:t>P</w:t>
            </w:r>
            <w:r w:rsidR="00D940BA" w:rsidRPr="00BA748B">
              <w:rPr>
                <w:rFonts w:ascii="Arial" w:hAnsi="Arial" w:cs="Arial"/>
                <w:sz w:val="24"/>
                <w:lang w:val="fr-FR"/>
              </w:rPr>
              <w:t>MP</w:t>
            </w:r>
          </w:p>
        </w:tc>
        <w:tc>
          <w:tcPr>
            <w:tcW w:w="8144" w:type="dxa"/>
            <w:gridSpan w:val="3"/>
          </w:tcPr>
          <w:p w:rsidR="00E926E0" w:rsidRPr="00BA748B" w:rsidRDefault="00D940BA" w:rsidP="00D940BA">
            <w:pPr>
              <w:rPr>
                <w:rFonts w:ascii="Arial" w:hAnsi="Arial" w:cs="Arial"/>
                <w:sz w:val="24"/>
                <w:lang w:val="fr-FR"/>
              </w:rPr>
            </w:pPr>
            <w:r w:rsidRPr="00BA748B">
              <w:rPr>
                <w:rFonts w:ascii="Arial" w:hAnsi="Arial" w:cs="Arial"/>
                <w:sz w:val="24"/>
                <w:lang w:val="fr-FR"/>
              </w:rPr>
              <w:t xml:space="preserve">Procédés et méthodes </w:t>
            </w:r>
            <w:r w:rsidR="00236969" w:rsidRPr="00BA748B">
              <w:rPr>
                <w:rFonts w:ascii="Arial" w:hAnsi="Arial" w:cs="Arial"/>
                <w:sz w:val="24"/>
                <w:lang w:val="fr-FR"/>
              </w:rPr>
              <w:t>de pr</w:t>
            </w:r>
            <w:r w:rsidR="00E926E0" w:rsidRPr="00BA748B">
              <w:rPr>
                <w:rFonts w:ascii="Arial" w:hAnsi="Arial" w:cs="Arial"/>
                <w:sz w:val="24"/>
                <w:lang w:val="fr-FR"/>
              </w:rPr>
              <w:t xml:space="preserve">oduction </w:t>
            </w:r>
          </w:p>
        </w:tc>
      </w:tr>
      <w:tr w:rsidR="00E926E0" w:rsidRPr="00BA748B" w:rsidTr="00613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Pr>
          <w:p w:rsidR="00E926E0" w:rsidRPr="00BA748B" w:rsidRDefault="007D725A" w:rsidP="006132B8">
            <w:pPr>
              <w:rPr>
                <w:rFonts w:ascii="Arial" w:hAnsi="Arial" w:cs="Arial"/>
                <w:sz w:val="24"/>
                <w:lang w:val="fr-FR"/>
              </w:rPr>
            </w:pPr>
            <w:r w:rsidRPr="00BA748B">
              <w:rPr>
                <w:rFonts w:ascii="Arial" w:hAnsi="Arial" w:cs="Arial"/>
                <w:sz w:val="24"/>
                <w:lang w:val="fr-FR"/>
              </w:rPr>
              <w:t>ZEP</w:t>
            </w:r>
          </w:p>
        </w:tc>
        <w:tc>
          <w:tcPr>
            <w:tcW w:w="8144" w:type="dxa"/>
            <w:gridSpan w:val="3"/>
          </w:tcPr>
          <w:p w:rsidR="00E926E0" w:rsidRPr="00BA748B" w:rsidRDefault="007D725A" w:rsidP="007D725A">
            <w:pPr>
              <w:rPr>
                <w:rFonts w:ascii="Arial" w:hAnsi="Arial" w:cs="Arial"/>
                <w:sz w:val="24"/>
                <w:lang w:val="fr-FR"/>
              </w:rPr>
            </w:pPr>
            <w:r w:rsidRPr="00BA748B">
              <w:rPr>
                <w:rFonts w:ascii="Arial" w:hAnsi="Arial" w:cs="Arial"/>
                <w:sz w:val="24"/>
                <w:lang w:val="fr-FR"/>
              </w:rPr>
              <w:t xml:space="preserve">Zone d’échanges </w:t>
            </w:r>
            <w:r w:rsidR="00236969" w:rsidRPr="00BA748B">
              <w:rPr>
                <w:rFonts w:ascii="Arial" w:hAnsi="Arial" w:cs="Arial"/>
                <w:sz w:val="24"/>
                <w:lang w:val="fr-FR"/>
              </w:rPr>
              <w:t>préférentiels</w:t>
            </w:r>
          </w:p>
        </w:tc>
      </w:tr>
      <w:tr w:rsidR="00E926E0" w:rsidRPr="00BA748B" w:rsidTr="00613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Pr>
          <w:p w:rsidR="00E926E0" w:rsidRPr="00BA748B" w:rsidRDefault="00DB30A1" w:rsidP="006132B8">
            <w:pPr>
              <w:rPr>
                <w:rFonts w:ascii="Arial" w:hAnsi="Arial" w:cs="Arial"/>
                <w:sz w:val="24"/>
                <w:lang w:val="fr-FR"/>
              </w:rPr>
            </w:pPr>
            <w:r w:rsidRPr="00BA748B">
              <w:rPr>
                <w:rFonts w:ascii="Arial" w:hAnsi="Arial" w:cs="Arial"/>
                <w:sz w:val="24"/>
                <w:lang w:val="fr-FR"/>
              </w:rPr>
              <w:t>CER</w:t>
            </w:r>
          </w:p>
        </w:tc>
        <w:tc>
          <w:tcPr>
            <w:tcW w:w="8144" w:type="dxa"/>
            <w:gridSpan w:val="3"/>
          </w:tcPr>
          <w:p w:rsidR="00E926E0" w:rsidRPr="00BA748B" w:rsidRDefault="00236969" w:rsidP="00DB30A1">
            <w:pPr>
              <w:rPr>
                <w:rFonts w:ascii="Arial" w:hAnsi="Arial" w:cs="Arial"/>
                <w:sz w:val="24"/>
                <w:lang w:val="fr-FR"/>
              </w:rPr>
            </w:pPr>
            <w:r w:rsidRPr="00BA748B">
              <w:rPr>
                <w:rFonts w:ascii="Arial" w:hAnsi="Arial" w:cs="Arial"/>
                <w:sz w:val="24"/>
                <w:lang w:val="fr-FR"/>
              </w:rPr>
              <w:t>Commun</w:t>
            </w:r>
            <w:r w:rsidR="00DB30A1" w:rsidRPr="00BA748B">
              <w:rPr>
                <w:rFonts w:ascii="Arial" w:hAnsi="Arial" w:cs="Arial"/>
                <w:sz w:val="24"/>
                <w:lang w:val="fr-FR"/>
              </w:rPr>
              <w:t>autés économiques ré</w:t>
            </w:r>
            <w:r w:rsidR="00E926E0" w:rsidRPr="00BA748B">
              <w:rPr>
                <w:rFonts w:ascii="Arial" w:hAnsi="Arial" w:cs="Arial"/>
                <w:sz w:val="24"/>
                <w:lang w:val="fr-FR"/>
              </w:rPr>
              <w:t>gional</w:t>
            </w:r>
            <w:r w:rsidR="00DB30A1" w:rsidRPr="00BA748B">
              <w:rPr>
                <w:rFonts w:ascii="Arial" w:hAnsi="Arial" w:cs="Arial"/>
                <w:sz w:val="24"/>
                <w:lang w:val="fr-FR"/>
              </w:rPr>
              <w:t>es</w:t>
            </w:r>
          </w:p>
        </w:tc>
      </w:tr>
      <w:tr w:rsidR="00E926E0" w:rsidRPr="00BA748B" w:rsidTr="00613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Pr>
          <w:p w:rsidR="00E926E0" w:rsidRPr="00BA748B" w:rsidRDefault="00DB30A1" w:rsidP="006132B8">
            <w:pPr>
              <w:rPr>
                <w:rFonts w:ascii="Arial" w:hAnsi="Arial" w:cs="Arial"/>
                <w:sz w:val="24"/>
                <w:lang w:val="fr-FR"/>
              </w:rPr>
            </w:pPr>
            <w:r w:rsidRPr="00BA748B">
              <w:rPr>
                <w:rFonts w:ascii="Arial" w:hAnsi="Arial" w:cs="Arial"/>
                <w:sz w:val="24"/>
                <w:lang w:val="fr-FR"/>
              </w:rPr>
              <w:t>ACR</w:t>
            </w:r>
          </w:p>
        </w:tc>
        <w:tc>
          <w:tcPr>
            <w:tcW w:w="8144" w:type="dxa"/>
            <w:gridSpan w:val="3"/>
          </w:tcPr>
          <w:p w:rsidR="00E926E0" w:rsidRPr="00BA748B" w:rsidRDefault="00E926E0" w:rsidP="00DB30A1">
            <w:pPr>
              <w:rPr>
                <w:rFonts w:ascii="Arial" w:hAnsi="Arial" w:cs="Arial"/>
                <w:sz w:val="24"/>
                <w:lang w:val="fr-FR"/>
              </w:rPr>
            </w:pPr>
            <w:r w:rsidRPr="00BA748B">
              <w:rPr>
                <w:rFonts w:ascii="Arial" w:hAnsi="Arial" w:cs="Arial"/>
                <w:sz w:val="24"/>
                <w:lang w:val="fr-FR"/>
              </w:rPr>
              <w:t xml:space="preserve"> </w:t>
            </w:r>
            <w:r w:rsidR="00DB30A1" w:rsidRPr="00BA748B">
              <w:rPr>
                <w:rFonts w:ascii="Arial" w:hAnsi="Arial" w:cs="Arial"/>
                <w:sz w:val="24"/>
                <w:lang w:val="fr-FR"/>
              </w:rPr>
              <w:t>Accords commerciaux régionaux</w:t>
            </w:r>
          </w:p>
        </w:tc>
      </w:tr>
      <w:tr w:rsidR="00E926E0" w:rsidRPr="00BA748B" w:rsidTr="00613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Pr>
          <w:p w:rsidR="00E926E0" w:rsidRPr="00BA748B" w:rsidRDefault="00DB30A1" w:rsidP="006132B8">
            <w:pPr>
              <w:rPr>
                <w:rFonts w:ascii="Arial" w:hAnsi="Arial" w:cs="Arial"/>
                <w:sz w:val="24"/>
                <w:lang w:val="fr-FR"/>
              </w:rPr>
            </w:pPr>
            <w:r w:rsidRPr="00BA748B">
              <w:rPr>
                <w:rFonts w:ascii="Arial" w:hAnsi="Arial" w:cs="Arial"/>
                <w:sz w:val="24"/>
                <w:lang w:val="fr-FR"/>
              </w:rPr>
              <w:t>TSD</w:t>
            </w:r>
          </w:p>
        </w:tc>
        <w:tc>
          <w:tcPr>
            <w:tcW w:w="8144" w:type="dxa"/>
            <w:gridSpan w:val="3"/>
          </w:tcPr>
          <w:p w:rsidR="00E926E0" w:rsidRPr="00BA748B" w:rsidRDefault="00DB30A1" w:rsidP="00DB30A1">
            <w:pPr>
              <w:rPr>
                <w:rFonts w:ascii="Arial" w:hAnsi="Arial" w:cs="Arial"/>
                <w:sz w:val="24"/>
                <w:lang w:val="fr-FR"/>
              </w:rPr>
            </w:pPr>
            <w:r w:rsidRPr="00BA748B">
              <w:rPr>
                <w:rFonts w:ascii="Arial" w:hAnsi="Arial" w:cs="Arial"/>
                <w:sz w:val="24"/>
                <w:lang w:val="fr-FR"/>
              </w:rPr>
              <w:t>Traitement spécial et différencié</w:t>
            </w:r>
          </w:p>
        </w:tc>
      </w:tr>
      <w:tr w:rsidR="00E926E0" w:rsidRPr="00BA748B" w:rsidTr="00613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Pr>
          <w:p w:rsidR="00E926E0" w:rsidRPr="00BA748B" w:rsidRDefault="00E926E0" w:rsidP="006132B8">
            <w:pPr>
              <w:rPr>
                <w:rFonts w:ascii="Arial" w:hAnsi="Arial" w:cs="Arial"/>
                <w:sz w:val="24"/>
                <w:lang w:val="fr-FR"/>
              </w:rPr>
            </w:pPr>
            <w:r w:rsidRPr="00BA748B">
              <w:rPr>
                <w:rFonts w:ascii="Arial" w:hAnsi="Arial" w:cs="Arial"/>
                <w:sz w:val="24"/>
                <w:lang w:val="fr-FR"/>
              </w:rPr>
              <w:t>SPS</w:t>
            </w:r>
          </w:p>
        </w:tc>
        <w:tc>
          <w:tcPr>
            <w:tcW w:w="8144" w:type="dxa"/>
            <w:gridSpan w:val="3"/>
          </w:tcPr>
          <w:p w:rsidR="00E926E0" w:rsidRPr="00BA748B" w:rsidRDefault="00DB30A1" w:rsidP="00DB30A1">
            <w:pPr>
              <w:rPr>
                <w:rFonts w:ascii="Arial" w:hAnsi="Arial" w:cs="Arial"/>
                <w:sz w:val="24"/>
                <w:lang w:val="fr-FR"/>
              </w:rPr>
            </w:pPr>
            <w:r w:rsidRPr="00BA748B">
              <w:rPr>
                <w:rFonts w:ascii="Arial" w:hAnsi="Arial" w:cs="Arial"/>
                <w:sz w:val="24"/>
                <w:lang w:val="fr-FR"/>
              </w:rPr>
              <w:t>Mesures s</w:t>
            </w:r>
            <w:r w:rsidR="00E926E0" w:rsidRPr="00BA748B">
              <w:rPr>
                <w:rFonts w:ascii="Arial" w:hAnsi="Arial" w:cs="Arial"/>
                <w:sz w:val="24"/>
                <w:lang w:val="fr-FR"/>
              </w:rPr>
              <w:t>anita</w:t>
            </w:r>
            <w:r w:rsidRPr="00BA748B">
              <w:rPr>
                <w:rFonts w:ascii="Arial" w:hAnsi="Arial" w:cs="Arial"/>
                <w:sz w:val="24"/>
                <w:lang w:val="fr-FR"/>
              </w:rPr>
              <w:t>ires et ph</w:t>
            </w:r>
            <w:r w:rsidR="00E926E0" w:rsidRPr="00BA748B">
              <w:rPr>
                <w:rFonts w:ascii="Arial" w:hAnsi="Arial" w:cs="Arial"/>
                <w:sz w:val="24"/>
                <w:lang w:val="fr-FR"/>
              </w:rPr>
              <w:t>ytosanita</w:t>
            </w:r>
            <w:r w:rsidRPr="00BA748B">
              <w:rPr>
                <w:rFonts w:ascii="Arial" w:hAnsi="Arial" w:cs="Arial"/>
                <w:sz w:val="24"/>
                <w:lang w:val="fr-FR"/>
              </w:rPr>
              <w:t>ires</w:t>
            </w:r>
          </w:p>
        </w:tc>
      </w:tr>
      <w:tr w:rsidR="00E926E0" w:rsidRPr="00BA748B" w:rsidTr="00613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Pr>
          <w:p w:rsidR="00E926E0" w:rsidRPr="00BA748B" w:rsidRDefault="00DB30A1" w:rsidP="006132B8">
            <w:pPr>
              <w:rPr>
                <w:rFonts w:ascii="Arial" w:hAnsi="Arial" w:cs="Arial"/>
                <w:sz w:val="24"/>
                <w:lang w:val="fr-FR"/>
              </w:rPr>
            </w:pPr>
            <w:r w:rsidRPr="00BA748B">
              <w:rPr>
                <w:rFonts w:ascii="Arial" w:hAnsi="Arial" w:cs="Arial"/>
                <w:sz w:val="24"/>
                <w:lang w:val="fr-FR"/>
              </w:rPr>
              <w:t>ASS</w:t>
            </w:r>
          </w:p>
        </w:tc>
        <w:tc>
          <w:tcPr>
            <w:tcW w:w="8144" w:type="dxa"/>
            <w:gridSpan w:val="3"/>
          </w:tcPr>
          <w:p w:rsidR="00E926E0" w:rsidRPr="00BA748B" w:rsidRDefault="00DB30A1" w:rsidP="00DB30A1">
            <w:pPr>
              <w:rPr>
                <w:rFonts w:ascii="Arial" w:hAnsi="Arial" w:cs="Arial"/>
                <w:sz w:val="24"/>
                <w:lang w:val="fr-FR"/>
              </w:rPr>
            </w:pPr>
            <w:r w:rsidRPr="00BA748B">
              <w:rPr>
                <w:rFonts w:ascii="Arial" w:hAnsi="Arial" w:cs="Arial"/>
                <w:sz w:val="24"/>
                <w:lang w:val="fr-FR"/>
              </w:rPr>
              <w:t>Afrique s</w:t>
            </w:r>
            <w:r w:rsidR="00E926E0" w:rsidRPr="00BA748B">
              <w:rPr>
                <w:rFonts w:ascii="Arial" w:hAnsi="Arial" w:cs="Arial"/>
                <w:sz w:val="24"/>
                <w:lang w:val="fr-FR"/>
              </w:rPr>
              <w:t>ub</w:t>
            </w:r>
            <w:r w:rsidRPr="00BA748B">
              <w:rPr>
                <w:rFonts w:ascii="Arial" w:hAnsi="Arial" w:cs="Arial"/>
                <w:sz w:val="24"/>
                <w:lang w:val="fr-FR"/>
              </w:rPr>
              <w:t>saharienne</w:t>
            </w:r>
          </w:p>
        </w:tc>
      </w:tr>
      <w:tr w:rsidR="00E926E0" w:rsidRPr="00BA748B" w:rsidTr="00613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Pr>
          <w:p w:rsidR="00E926E0" w:rsidRPr="00BA748B" w:rsidRDefault="00E926E0" w:rsidP="006132B8">
            <w:pPr>
              <w:rPr>
                <w:rFonts w:ascii="Arial" w:hAnsi="Arial" w:cs="Arial"/>
                <w:sz w:val="24"/>
                <w:lang w:val="fr-FR"/>
              </w:rPr>
            </w:pPr>
            <w:r w:rsidRPr="00BA748B">
              <w:rPr>
                <w:rFonts w:ascii="Arial" w:hAnsi="Arial" w:cs="Arial"/>
                <w:sz w:val="24"/>
                <w:lang w:val="fr-FR"/>
              </w:rPr>
              <w:t>M</w:t>
            </w:r>
            <w:r w:rsidR="006F3D68" w:rsidRPr="00BA748B">
              <w:rPr>
                <w:rFonts w:ascii="Arial" w:hAnsi="Arial" w:cs="Arial"/>
                <w:sz w:val="24"/>
                <w:lang w:val="fr-FR"/>
              </w:rPr>
              <w:t>SS</w:t>
            </w:r>
          </w:p>
        </w:tc>
        <w:tc>
          <w:tcPr>
            <w:tcW w:w="8144" w:type="dxa"/>
            <w:gridSpan w:val="3"/>
          </w:tcPr>
          <w:p w:rsidR="00E926E0" w:rsidRPr="00BA748B" w:rsidRDefault="00DB30A1" w:rsidP="00DB30A1">
            <w:pPr>
              <w:rPr>
                <w:rFonts w:ascii="Arial" w:hAnsi="Arial" w:cs="Arial"/>
                <w:sz w:val="24"/>
                <w:lang w:val="fr-FR"/>
              </w:rPr>
            </w:pPr>
            <w:r w:rsidRPr="00BA748B">
              <w:rPr>
                <w:rFonts w:ascii="Arial" w:hAnsi="Arial" w:cs="Arial"/>
                <w:sz w:val="24"/>
                <w:lang w:val="fr-FR"/>
              </w:rPr>
              <w:t xml:space="preserve">Mesures </w:t>
            </w:r>
            <w:r w:rsidR="009F1EA8" w:rsidRPr="00BA748B">
              <w:rPr>
                <w:rFonts w:ascii="Arial" w:hAnsi="Arial" w:cs="Arial"/>
                <w:sz w:val="24"/>
                <w:lang w:val="fr-FR"/>
              </w:rPr>
              <w:t xml:space="preserve">de sauvegarde </w:t>
            </w:r>
            <w:r w:rsidRPr="00BA748B">
              <w:rPr>
                <w:rFonts w:ascii="Arial" w:hAnsi="Arial" w:cs="Arial"/>
                <w:sz w:val="24"/>
                <w:lang w:val="fr-FR"/>
              </w:rPr>
              <w:t>spéciales</w:t>
            </w:r>
          </w:p>
        </w:tc>
      </w:tr>
      <w:tr w:rsidR="00E926E0" w:rsidRPr="00BA748B" w:rsidTr="00613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Pr>
          <w:p w:rsidR="00E926E0" w:rsidRPr="00BA748B" w:rsidRDefault="009F1EA8" w:rsidP="006132B8">
            <w:pPr>
              <w:rPr>
                <w:rFonts w:ascii="Arial" w:hAnsi="Arial" w:cs="Arial"/>
                <w:sz w:val="24"/>
                <w:lang w:val="fr-FR"/>
              </w:rPr>
            </w:pPr>
            <w:r w:rsidRPr="00BA748B">
              <w:rPr>
                <w:rFonts w:ascii="Arial" w:hAnsi="Arial" w:cs="Arial"/>
                <w:sz w:val="24"/>
                <w:lang w:val="fr-FR"/>
              </w:rPr>
              <w:t>PEV</w:t>
            </w:r>
          </w:p>
        </w:tc>
        <w:tc>
          <w:tcPr>
            <w:tcW w:w="8144" w:type="dxa"/>
            <w:gridSpan w:val="3"/>
          </w:tcPr>
          <w:p w:rsidR="00E926E0" w:rsidRPr="00BA748B" w:rsidRDefault="009F1EA8" w:rsidP="009F1EA8">
            <w:pPr>
              <w:rPr>
                <w:rFonts w:ascii="Arial" w:hAnsi="Arial" w:cs="Arial"/>
                <w:sz w:val="24"/>
                <w:lang w:val="fr-FR"/>
              </w:rPr>
            </w:pPr>
            <w:r w:rsidRPr="00BA748B">
              <w:rPr>
                <w:rFonts w:ascii="Arial" w:hAnsi="Arial" w:cs="Arial"/>
                <w:sz w:val="24"/>
                <w:lang w:val="fr-FR"/>
              </w:rPr>
              <w:t>Petites économies v</w:t>
            </w:r>
            <w:r w:rsidR="00E926E0" w:rsidRPr="00BA748B">
              <w:rPr>
                <w:rFonts w:ascii="Arial" w:hAnsi="Arial" w:cs="Arial"/>
                <w:sz w:val="24"/>
                <w:lang w:val="fr-FR"/>
              </w:rPr>
              <w:t>u</w:t>
            </w:r>
            <w:r w:rsidRPr="00BA748B">
              <w:rPr>
                <w:rFonts w:ascii="Arial" w:hAnsi="Arial" w:cs="Arial"/>
                <w:sz w:val="24"/>
                <w:lang w:val="fr-FR"/>
              </w:rPr>
              <w:t>l</w:t>
            </w:r>
            <w:r w:rsidR="007D725A" w:rsidRPr="00BA748B">
              <w:rPr>
                <w:rFonts w:ascii="Arial" w:hAnsi="Arial" w:cs="Arial"/>
                <w:sz w:val="24"/>
                <w:lang w:val="fr-FR"/>
              </w:rPr>
              <w:t>né</w:t>
            </w:r>
            <w:r w:rsidR="00E926E0" w:rsidRPr="00BA748B">
              <w:rPr>
                <w:rFonts w:ascii="Arial" w:hAnsi="Arial" w:cs="Arial"/>
                <w:sz w:val="24"/>
                <w:lang w:val="fr-FR"/>
              </w:rPr>
              <w:t>rable</w:t>
            </w:r>
            <w:r w:rsidRPr="00BA748B">
              <w:rPr>
                <w:rFonts w:ascii="Arial" w:hAnsi="Arial" w:cs="Arial"/>
                <w:sz w:val="24"/>
                <w:lang w:val="fr-FR"/>
              </w:rPr>
              <w:t>s</w:t>
            </w:r>
          </w:p>
        </w:tc>
      </w:tr>
      <w:tr w:rsidR="00E926E0" w:rsidRPr="00BA748B" w:rsidTr="00613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Pr>
          <w:p w:rsidR="00E926E0" w:rsidRPr="00BA748B" w:rsidRDefault="00F036C9" w:rsidP="006132B8">
            <w:pPr>
              <w:rPr>
                <w:rFonts w:ascii="Arial" w:hAnsi="Arial" w:cs="Arial"/>
                <w:sz w:val="24"/>
                <w:lang w:val="fr-FR"/>
              </w:rPr>
            </w:pPr>
            <w:r w:rsidRPr="00BA748B">
              <w:rPr>
                <w:rFonts w:ascii="Arial" w:hAnsi="Arial" w:cs="Arial"/>
                <w:sz w:val="24"/>
                <w:lang w:val="fr-FR"/>
              </w:rPr>
              <w:t>PEV</w:t>
            </w:r>
          </w:p>
        </w:tc>
        <w:tc>
          <w:tcPr>
            <w:tcW w:w="8144" w:type="dxa"/>
            <w:gridSpan w:val="3"/>
          </w:tcPr>
          <w:p w:rsidR="00E926E0" w:rsidRPr="00BA748B" w:rsidRDefault="007D725A" w:rsidP="006132B8">
            <w:pPr>
              <w:rPr>
                <w:rFonts w:ascii="Arial" w:hAnsi="Arial" w:cs="Arial"/>
                <w:sz w:val="24"/>
                <w:lang w:val="fr-FR"/>
              </w:rPr>
            </w:pPr>
            <w:r w:rsidRPr="00BA748B">
              <w:rPr>
                <w:rFonts w:ascii="Arial" w:hAnsi="Arial" w:cs="Arial"/>
                <w:sz w:val="24"/>
                <w:lang w:val="fr-FR"/>
              </w:rPr>
              <w:t>Petites économies vulné</w:t>
            </w:r>
            <w:r w:rsidR="009F1EA8" w:rsidRPr="00BA748B">
              <w:rPr>
                <w:rFonts w:ascii="Arial" w:hAnsi="Arial" w:cs="Arial"/>
                <w:sz w:val="24"/>
                <w:lang w:val="fr-FR"/>
              </w:rPr>
              <w:t>rables</w:t>
            </w:r>
          </w:p>
        </w:tc>
      </w:tr>
      <w:tr w:rsidR="00E926E0" w:rsidRPr="00BA748B" w:rsidTr="00613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Pr>
          <w:p w:rsidR="00E926E0" w:rsidRPr="00BA748B" w:rsidRDefault="009F1EA8" w:rsidP="006132B8">
            <w:pPr>
              <w:rPr>
                <w:rFonts w:ascii="Arial" w:hAnsi="Arial" w:cs="Arial"/>
                <w:sz w:val="24"/>
                <w:lang w:val="fr-FR"/>
              </w:rPr>
            </w:pPr>
            <w:r w:rsidRPr="00BA748B">
              <w:rPr>
                <w:rFonts w:ascii="Arial" w:hAnsi="Arial" w:cs="Arial"/>
                <w:sz w:val="24"/>
                <w:lang w:val="fr-FR"/>
              </w:rPr>
              <w:t>OTC</w:t>
            </w:r>
          </w:p>
        </w:tc>
        <w:tc>
          <w:tcPr>
            <w:tcW w:w="8144" w:type="dxa"/>
            <w:gridSpan w:val="3"/>
          </w:tcPr>
          <w:p w:rsidR="00E926E0" w:rsidRPr="00BA748B" w:rsidRDefault="009F1EA8" w:rsidP="009F1EA8">
            <w:pPr>
              <w:rPr>
                <w:rFonts w:ascii="Arial" w:hAnsi="Arial" w:cs="Arial"/>
                <w:sz w:val="24"/>
                <w:lang w:val="fr-FR"/>
              </w:rPr>
            </w:pPr>
            <w:r w:rsidRPr="00BA748B">
              <w:rPr>
                <w:rFonts w:ascii="Arial" w:hAnsi="Arial" w:cs="Arial"/>
                <w:sz w:val="24"/>
                <w:lang w:val="fr-FR"/>
              </w:rPr>
              <w:t>Obstacles techniques au commerce</w:t>
            </w:r>
          </w:p>
        </w:tc>
      </w:tr>
      <w:tr w:rsidR="00E926E0" w:rsidRPr="005C460C" w:rsidTr="00613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Pr>
          <w:p w:rsidR="00E926E0" w:rsidRPr="00BA748B" w:rsidRDefault="009F1EA8" w:rsidP="006132B8">
            <w:pPr>
              <w:rPr>
                <w:rFonts w:ascii="Arial" w:hAnsi="Arial" w:cs="Arial"/>
                <w:sz w:val="24"/>
                <w:lang w:val="fr-FR"/>
              </w:rPr>
            </w:pPr>
            <w:r w:rsidRPr="00BA748B">
              <w:rPr>
                <w:rFonts w:ascii="Arial" w:hAnsi="Arial" w:cs="Arial"/>
                <w:sz w:val="24"/>
                <w:lang w:val="fr-FR"/>
              </w:rPr>
              <w:t>ADPIC</w:t>
            </w:r>
          </w:p>
        </w:tc>
        <w:tc>
          <w:tcPr>
            <w:tcW w:w="8144" w:type="dxa"/>
            <w:gridSpan w:val="3"/>
          </w:tcPr>
          <w:p w:rsidR="00E926E0" w:rsidRPr="00BA748B" w:rsidRDefault="009F1EA8" w:rsidP="009F1EA8">
            <w:pPr>
              <w:rPr>
                <w:rFonts w:ascii="Arial" w:hAnsi="Arial" w:cs="Arial"/>
                <w:sz w:val="24"/>
                <w:lang w:val="fr-FR"/>
              </w:rPr>
            </w:pPr>
            <w:r w:rsidRPr="00BA748B">
              <w:rPr>
                <w:rFonts w:ascii="Arial" w:hAnsi="Arial" w:cs="Arial"/>
                <w:sz w:val="24"/>
                <w:lang w:val="fr-FR"/>
              </w:rPr>
              <w:t>Aspects des droits de propriété intellectuelle qui touchent au commerce</w:t>
            </w:r>
          </w:p>
        </w:tc>
      </w:tr>
      <w:tr w:rsidR="00E926E0" w:rsidRPr="00BA748B" w:rsidTr="00613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Pr>
          <w:p w:rsidR="00E926E0" w:rsidRPr="00BA748B" w:rsidRDefault="009F1EA8" w:rsidP="006132B8">
            <w:pPr>
              <w:rPr>
                <w:rFonts w:ascii="Arial" w:hAnsi="Arial" w:cs="Arial"/>
                <w:sz w:val="24"/>
                <w:lang w:val="fr-FR"/>
              </w:rPr>
            </w:pPr>
            <w:r w:rsidRPr="00BA748B">
              <w:rPr>
                <w:rFonts w:ascii="Arial" w:hAnsi="Arial" w:cs="Arial"/>
                <w:sz w:val="24"/>
                <w:lang w:val="fr-FR"/>
              </w:rPr>
              <w:t>RU</w:t>
            </w:r>
          </w:p>
        </w:tc>
        <w:tc>
          <w:tcPr>
            <w:tcW w:w="8144" w:type="dxa"/>
            <w:gridSpan w:val="3"/>
          </w:tcPr>
          <w:p w:rsidR="00E926E0" w:rsidRPr="00BA748B" w:rsidRDefault="009F1EA8" w:rsidP="009F1EA8">
            <w:pPr>
              <w:rPr>
                <w:rFonts w:ascii="Arial" w:hAnsi="Arial" w:cs="Arial"/>
                <w:sz w:val="24"/>
                <w:lang w:val="fr-FR"/>
              </w:rPr>
            </w:pPr>
            <w:r w:rsidRPr="00BA748B">
              <w:rPr>
                <w:rFonts w:ascii="Arial" w:hAnsi="Arial" w:cs="Arial"/>
                <w:sz w:val="24"/>
                <w:lang w:val="fr-FR"/>
              </w:rPr>
              <w:t>Royaume-Uni</w:t>
            </w:r>
          </w:p>
        </w:tc>
      </w:tr>
      <w:tr w:rsidR="00E926E0" w:rsidRPr="00BA748B" w:rsidTr="00613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Pr>
          <w:p w:rsidR="00E926E0" w:rsidRPr="00BA748B" w:rsidRDefault="009F1EA8" w:rsidP="006132B8">
            <w:pPr>
              <w:rPr>
                <w:rFonts w:ascii="Arial" w:hAnsi="Arial" w:cs="Arial"/>
                <w:sz w:val="24"/>
                <w:lang w:val="fr-FR"/>
              </w:rPr>
            </w:pPr>
            <w:r w:rsidRPr="00BA748B">
              <w:rPr>
                <w:rFonts w:ascii="Arial" w:hAnsi="Arial" w:cs="Arial"/>
                <w:sz w:val="24"/>
                <w:lang w:val="fr-FR"/>
              </w:rPr>
              <w:t>EU</w:t>
            </w:r>
          </w:p>
        </w:tc>
        <w:tc>
          <w:tcPr>
            <w:tcW w:w="8144" w:type="dxa"/>
            <w:gridSpan w:val="3"/>
          </w:tcPr>
          <w:p w:rsidR="00E926E0" w:rsidRPr="00BA748B" w:rsidRDefault="009F1EA8" w:rsidP="009F1EA8">
            <w:pPr>
              <w:rPr>
                <w:rFonts w:ascii="Arial" w:hAnsi="Arial" w:cs="Arial"/>
                <w:sz w:val="24"/>
                <w:lang w:val="fr-FR"/>
              </w:rPr>
            </w:pPr>
            <w:r w:rsidRPr="00BA748B">
              <w:rPr>
                <w:rFonts w:ascii="Arial" w:hAnsi="Arial" w:cs="Arial"/>
                <w:sz w:val="24"/>
                <w:lang w:val="fr-FR"/>
              </w:rPr>
              <w:t>États-Unis</w:t>
            </w:r>
          </w:p>
        </w:tc>
      </w:tr>
      <w:tr w:rsidR="00E926E0" w:rsidRPr="00BA748B" w:rsidTr="00613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Pr>
          <w:p w:rsidR="00E926E0" w:rsidRPr="00BA748B" w:rsidRDefault="009F1EA8" w:rsidP="006132B8">
            <w:pPr>
              <w:rPr>
                <w:rFonts w:ascii="Arial" w:hAnsi="Arial" w:cs="Arial"/>
                <w:sz w:val="24"/>
                <w:lang w:val="fr-FR"/>
              </w:rPr>
            </w:pPr>
            <w:r w:rsidRPr="00BA748B">
              <w:rPr>
                <w:rFonts w:ascii="Arial" w:hAnsi="Arial" w:cs="Arial"/>
                <w:sz w:val="24"/>
                <w:lang w:val="fr-FR"/>
              </w:rPr>
              <w:t>EUA</w:t>
            </w:r>
          </w:p>
        </w:tc>
        <w:tc>
          <w:tcPr>
            <w:tcW w:w="8144" w:type="dxa"/>
            <w:gridSpan w:val="3"/>
          </w:tcPr>
          <w:p w:rsidR="00E926E0" w:rsidRPr="00BA748B" w:rsidRDefault="009F1EA8" w:rsidP="009F1EA8">
            <w:pPr>
              <w:rPr>
                <w:rFonts w:ascii="Arial" w:hAnsi="Arial" w:cs="Arial"/>
                <w:sz w:val="24"/>
                <w:lang w:val="fr-FR"/>
              </w:rPr>
            </w:pPr>
            <w:r w:rsidRPr="00BA748B">
              <w:rPr>
                <w:rFonts w:ascii="Arial" w:hAnsi="Arial" w:cs="Arial"/>
                <w:sz w:val="24"/>
                <w:lang w:val="fr-FR"/>
              </w:rPr>
              <w:t>États-Unis d’Amérique</w:t>
            </w:r>
          </w:p>
        </w:tc>
      </w:tr>
      <w:tr w:rsidR="00E926E0" w:rsidRPr="00BA748B" w:rsidTr="00613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Pr>
          <w:p w:rsidR="00E926E0" w:rsidRPr="00BA748B" w:rsidRDefault="009F1EA8" w:rsidP="006132B8">
            <w:pPr>
              <w:rPr>
                <w:rFonts w:ascii="Arial" w:hAnsi="Arial" w:cs="Arial"/>
                <w:sz w:val="24"/>
                <w:lang w:val="fr-FR"/>
              </w:rPr>
            </w:pPr>
            <w:r w:rsidRPr="00BA748B">
              <w:rPr>
                <w:rFonts w:ascii="Arial" w:hAnsi="Arial" w:cs="Arial"/>
                <w:sz w:val="24"/>
                <w:lang w:val="fr-FR"/>
              </w:rPr>
              <w:t>OMC</w:t>
            </w:r>
          </w:p>
        </w:tc>
        <w:tc>
          <w:tcPr>
            <w:tcW w:w="8144" w:type="dxa"/>
            <w:gridSpan w:val="3"/>
          </w:tcPr>
          <w:p w:rsidR="00E926E0" w:rsidRPr="00BA748B" w:rsidRDefault="009F1EA8" w:rsidP="009F1EA8">
            <w:pPr>
              <w:rPr>
                <w:rFonts w:ascii="Arial" w:hAnsi="Arial" w:cs="Arial"/>
                <w:sz w:val="24"/>
                <w:lang w:val="fr-FR"/>
              </w:rPr>
            </w:pPr>
            <w:r w:rsidRPr="00BA748B">
              <w:rPr>
                <w:rFonts w:ascii="Arial" w:hAnsi="Arial" w:cs="Arial"/>
                <w:sz w:val="24"/>
                <w:lang w:val="fr-FR"/>
              </w:rPr>
              <w:t>Organisation mondiale du commerce</w:t>
            </w:r>
          </w:p>
        </w:tc>
      </w:tr>
      <w:tr w:rsidR="00E926E0" w:rsidRPr="005C460C" w:rsidTr="00613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Pr>
          <w:p w:rsidR="00E926E0" w:rsidRPr="00BA748B" w:rsidRDefault="00F036C9" w:rsidP="00F036C9">
            <w:pPr>
              <w:rPr>
                <w:rFonts w:ascii="Arial" w:hAnsi="Arial" w:cs="Arial"/>
                <w:sz w:val="24"/>
                <w:lang w:val="fr-FR"/>
              </w:rPr>
            </w:pPr>
            <w:r w:rsidRPr="00BA748B">
              <w:rPr>
                <w:rFonts w:ascii="Arial" w:hAnsi="Arial" w:cs="Arial"/>
                <w:sz w:val="24"/>
                <w:lang w:val="fr-FR"/>
              </w:rPr>
              <w:t>DG OMC</w:t>
            </w:r>
          </w:p>
        </w:tc>
        <w:tc>
          <w:tcPr>
            <w:tcW w:w="8144" w:type="dxa"/>
            <w:gridSpan w:val="3"/>
          </w:tcPr>
          <w:p w:rsidR="00E926E0" w:rsidRPr="00BA748B" w:rsidRDefault="00F036C9" w:rsidP="00F036C9">
            <w:pPr>
              <w:rPr>
                <w:rFonts w:ascii="Arial" w:hAnsi="Arial" w:cs="Arial"/>
                <w:sz w:val="24"/>
                <w:lang w:val="fr-FR"/>
              </w:rPr>
            </w:pPr>
            <w:r w:rsidRPr="00BA748B">
              <w:rPr>
                <w:rFonts w:ascii="Arial" w:hAnsi="Arial" w:cs="Arial"/>
                <w:sz w:val="24"/>
                <w:lang w:val="fr-FR"/>
              </w:rPr>
              <w:t>Directeur général de l’Organisation mondiale de la santé</w:t>
            </w:r>
          </w:p>
        </w:tc>
      </w:tr>
    </w:tbl>
    <w:p w:rsidR="004D0D63" w:rsidRPr="00BA748B" w:rsidRDefault="004D0D63">
      <w:pPr>
        <w:rPr>
          <w:rFonts w:ascii="Lucida Sans Unicode" w:hAnsi="Lucida Sans Unicode" w:cs="Lucida Sans Unicode"/>
          <w:lang w:val="fr-FR"/>
        </w:rPr>
      </w:pPr>
    </w:p>
    <w:p w:rsidR="004E48E2" w:rsidRPr="00BA748B" w:rsidRDefault="00F036C9" w:rsidP="00C97D86">
      <w:pPr>
        <w:pStyle w:val="Heading1"/>
        <w:pBdr>
          <w:bottom w:val="single" w:sz="4" w:space="1" w:color="auto"/>
        </w:pBdr>
        <w:shd w:val="clear" w:color="auto" w:fill="F2DBDB" w:themeFill="accent2" w:themeFillTint="33"/>
        <w:rPr>
          <w:rFonts w:ascii="Lucida Sans Unicode" w:hAnsi="Lucida Sans Unicode" w:cs="Lucida Sans Unicode"/>
          <w:color w:val="393494"/>
          <w:sz w:val="22"/>
          <w:szCs w:val="22"/>
          <w:lang w:val="fr-FR"/>
        </w:rPr>
      </w:pPr>
      <w:bookmarkStart w:id="3" w:name="_Toc320765441"/>
      <w:r w:rsidRPr="00BA748B">
        <w:rPr>
          <w:rFonts w:ascii="Lucida Sans Unicode" w:hAnsi="Lucida Sans Unicode" w:cs="Lucida Sans Unicode"/>
          <w:color w:val="393494"/>
          <w:sz w:val="22"/>
          <w:szCs w:val="22"/>
          <w:lang w:val="fr-FR"/>
        </w:rPr>
        <w:lastRenderedPageBreak/>
        <w:t>SOMMAIRE</w:t>
      </w:r>
      <w:bookmarkEnd w:id="3"/>
    </w:p>
    <w:p w:rsidR="00C84AB8" w:rsidRPr="00BA748B" w:rsidRDefault="00C84AB8" w:rsidP="00913089">
      <w:pPr>
        <w:pStyle w:val="ListParagraph"/>
        <w:ind w:left="360"/>
        <w:jc w:val="both"/>
        <w:rPr>
          <w:rFonts w:ascii="Lucida Sans Unicode" w:hAnsi="Lucida Sans Unicode" w:cs="Lucida Sans Unicode"/>
          <w:lang w:val="fr-FR"/>
        </w:rPr>
      </w:pPr>
    </w:p>
    <w:p w:rsidR="004E48E2" w:rsidRPr="00BA748B" w:rsidRDefault="00101BE6" w:rsidP="00913089">
      <w:pPr>
        <w:pStyle w:val="ListParagraph"/>
        <w:ind w:left="0" w:firstLine="360"/>
        <w:jc w:val="both"/>
        <w:rPr>
          <w:rFonts w:ascii="Lucida Sans Unicode" w:hAnsi="Lucida Sans Unicode" w:cs="Lucida Sans Unicode"/>
          <w:lang w:val="fr-FR"/>
        </w:rPr>
      </w:pPr>
      <w:r w:rsidRPr="00BA748B">
        <w:rPr>
          <w:rFonts w:ascii="Lucida Sans Unicode" w:hAnsi="Lucida Sans Unicode" w:cs="Lucida Sans Unicode"/>
          <w:lang w:val="fr-FR"/>
        </w:rPr>
        <w:t>Après quelques dix années de négociations record, le Cycle de Doha semble n’avoir donné aucun résultat. En conséquence, très peu de gens sont confiants qu’on arrivera bientôt à une conclusion significative au substantielle</w:t>
      </w:r>
      <w:r w:rsidR="00C84AB8" w:rsidRPr="00BA748B">
        <w:rPr>
          <w:rFonts w:ascii="Lucida Sans Unicode" w:hAnsi="Lucida Sans Unicode" w:cs="Lucida Sans Unicode"/>
          <w:lang w:val="fr-FR"/>
        </w:rPr>
        <w:t xml:space="preserve">. </w:t>
      </w:r>
      <w:r w:rsidRPr="00BA748B">
        <w:rPr>
          <w:rFonts w:ascii="Lucida Sans Unicode" w:hAnsi="Lucida Sans Unicode" w:cs="Lucida Sans Unicode"/>
          <w:color w:val="0000CC"/>
          <w:lang w:val="fr-FR"/>
        </w:rPr>
        <w:t>Ayant été lancé comme un cycle de développement, une question évidente qui se pose est de savoir si l'image de marque du Cycle en tant que Cycle du développement a contribué à l'avancement très lent et très pénible des négociations. Pour répondre à cette question, il est nécessaire que nous examinions trois aspects des négociations: (a) comment la dimension du développement a été interprété; (b) la façon dont les négociations ont fait face aux évènements extérieurs, en particulier à un contexte de développement changeant, et (c) ce qui est plus important, évaluer jusqu’à quel point les propositions actuelles présentées vont répondre aux aspirations des pays en développement membres de l'OMC</w:t>
      </w:r>
      <w:r w:rsidR="00C84AB8" w:rsidRPr="00BA748B">
        <w:rPr>
          <w:rFonts w:ascii="Lucida Sans Unicode" w:hAnsi="Lucida Sans Unicode" w:cs="Lucida Sans Unicode"/>
          <w:lang w:val="fr-FR"/>
        </w:rPr>
        <w:t>.</w:t>
      </w:r>
    </w:p>
    <w:p w:rsidR="00C84AB8" w:rsidRPr="00BA748B" w:rsidRDefault="00C84AB8" w:rsidP="00913089">
      <w:pPr>
        <w:pStyle w:val="ListParagraph"/>
        <w:ind w:left="0" w:firstLine="360"/>
        <w:jc w:val="both"/>
        <w:rPr>
          <w:rFonts w:ascii="Lucida Sans Unicode" w:hAnsi="Lucida Sans Unicode" w:cs="Lucida Sans Unicode"/>
          <w:lang w:val="fr-FR"/>
        </w:rPr>
      </w:pPr>
    </w:p>
    <w:p w:rsidR="00355969" w:rsidRPr="00BA748B" w:rsidRDefault="004E5781" w:rsidP="00913089">
      <w:pPr>
        <w:pStyle w:val="ListParagraph"/>
        <w:ind w:left="0" w:firstLine="360"/>
        <w:jc w:val="both"/>
        <w:rPr>
          <w:rFonts w:ascii="Lucida Sans Unicode" w:hAnsi="Lucida Sans Unicode" w:cs="Lucida Sans Unicode"/>
          <w:lang w:val="fr-FR"/>
        </w:rPr>
      </w:pPr>
      <w:r w:rsidRPr="00BA748B">
        <w:rPr>
          <w:rFonts w:ascii="Lucida Sans Unicode" w:hAnsi="Lucida Sans Unicode" w:cs="Lucida Sans Unicode"/>
          <w:lang w:val="fr-FR"/>
        </w:rPr>
        <w:t>L'expérience des pays ACP dans le Cycle de Doha est l'objectif de cette étude. En particulier, le document vise à contribuer à un débat constructif et fondée sur des preuves sur ce qui pourrait constituer le développement dans une perspective ACP dans le Programme de Doha pour le développement (PDD) de l'OMC. Comme il arrive, les accords de partenariat économique (APE) entre l</w:t>
      </w:r>
      <w:r w:rsidR="00101BE6" w:rsidRPr="00BA748B">
        <w:rPr>
          <w:rFonts w:ascii="Lucida Sans Unicode" w:hAnsi="Lucida Sans Unicode" w:cs="Lucida Sans Unicode"/>
          <w:lang w:val="fr-FR"/>
        </w:rPr>
        <w:t>es états d</w:t>
      </w:r>
      <w:r w:rsidRPr="00BA748B">
        <w:rPr>
          <w:rFonts w:ascii="Lucida Sans Unicode" w:hAnsi="Lucida Sans Unicode" w:cs="Lucida Sans Unicode"/>
          <w:lang w:val="fr-FR"/>
        </w:rPr>
        <w:t xml:space="preserve">'Afrique, des Caraïbes et du Pacifique (ACP) d'une part et l'Union européenne </w:t>
      </w:r>
      <w:r w:rsidR="00101BE6" w:rsidRPr="00BA748B">
        <w:rPr>
          <w:rFonts w:ascii="Lucida Sans Unicode" w:hAnsi="Lucida Sans Unicode" w:cs="Lucida Sans Unicode"/>
          <w:lang w:val="fr-FR"/>
        </w:rPr>
        <w:t>d’autre part</w:t>
      </w:r>
      <w:r w:rsidRPr="00BA748B">
        <w:rPr>
          <w:rFonts w:ascii="Lucida Sans Unicode" w:hAnsi="Lucida Sans Unicode" w:cs="Lucida Sans Unicode"/>
          <w:lang w:val="fr-FR"/>
        </w:rPr>
        <w:t xml:space="preserve">, ont été lancés en 2002, un an après </w:t>
      </w:r>
      <w:r w:rsidR="00101BE6" w:rsidRPr="00BA748B">
        <w:rPr>
          <w:rFonts w:ascii="Lucida Sans Unicode" w:hAnsi="Lucida Sans Unicode" w:cs="Lucida Sans Unicode"/>
          <w:lang w:val="fr-FR"/>
        </w:rPr>
        <w:t xml:space="preserve">que </w:t>
      </w:r>
      <w:r w:rsidRPr="00BA748B">
        <w:rPr>
          <w:rFonts w:ascii="Lucida Sans Unicode" w:hAnsi="Lucida Sans Unicode" w:cs="Lucida Sans Unicode"/>
          <w:lang w:val="fr-FR"/>
        </w:rPr>
        <w:t xml:space="preserve">le PDD a été lancé. Cela signifie que les deux négociations ont progressé en parallèle, offrant </w:t>
      </w:r>
      <w:r w:rsidR="00101BE6" w:rsidRPr="00BA748B">
        <w:rPr>
          <w:rFonts w:ascii="Lucida Sans Unicode" w:hAnsi="Lucida Sans Unicode" w:cs="Lucida Sans Unicode"/>
          <w:lang w:val="fr-FR"/>
        </w:rPr>
        <w:t xml:space="preserve">ainsi </w:t>
      </w:r>
      <w:r w:rsidRPr="00BA748B">
        <w:rPr>
          <w:rFonts w:ascii="Lucida Sans Unicode" w:hAnsi="Lucida Sans Unicode" w:cs="Lucida Sans Unicode"/>
          <w:lang w:val="fr-FR"/>
        </w:rPr>
        <w:t xml:space="preserve">une occasion unique de comprendre les défis commerciaux majeurs auxquels sont confrontés les pays en développement </w:t>
      </w:r>
      <w:r w:rsidR="00101BE6" w:rsidRPr="00BA748B">
        <w:rPr>
          <w:rFonts w:ascii="Lucida Sans Unicode" w:hAnsi="Lucida Sans Unicode" w:cs="Lucida Sans Unicode"/>
          <w:lang w:val="fr-FR"/>
        </w:rPr>
        <w:t xml:space="preserve">sur </w:t>
      </w:r>
      <w:r w:rsidRPr="00BA748B">
        <w:rPr>
          <w:rFonts w:ascii="Lucida Sans Unicode" w:hAnsi="Lucida Sans Unicode" w:cs="Lucida Sans Unicode"/>
          <w:lang w:val="fr-FR"/>
        </w:rPr>
        <w:t xml:space="preserve">plusieurs fronts. </w:t>
      </w:r>
      <w:r w:rsidR="00101BE6" w:rsidRPr="00BA748B">
        <w:rPr>
          <w:rFonts w:ascii="Lucida Sans Unicode" w:hAnsi="Lucida Sans Unicode" w:cs="Lucida Sans Unicode"/>
          <w:lang w:val="fr-FR"/>
        </w:rPr>
        <w:t>L</w:t>
      </w:r>
      <w:r w:rsidRPr="00BA748B">
        <w:rPr>
          <w:rFonts w:ascii="Lucida Sans Unicode" w:hAnsi="Lucida Sans Unicode" w:cs="Lucida Sans Unicode"/>
          <w:lang w:val="fr-FR"/>
        </w:rPr>
        <w:t xml:space="preserve">a DDA et les APE </w:t>
      </w:r>
      <w:r w:rsidR="00355969" w:rsidRPr="00BA748B">
        <w:rPr>
          <w:rFonts w:ascii="Lucida Sans Unicode" w:hAnsi="Lucida Sans Unicode" w:cs="Lucida Sans Unicode"/>
          <w:lang w:val="fr-FR"/>
        </w:rPr>
        <w:t xml:space="preserve">ont mis le </w:t>
      </w:r>
      <w:r w:rsidRPr="00BA748B">
        <w:rPr>
          <w:rFonts w:ascii="Lucida Sans Unicode" w:hAnsi="Lucida Sans Unicode" w:cs="Lucida Sans Unicode"/>
          <w:lang w:val="fr-FR"/>
        </w:rPr>
        <w:t>développement au centre des négociations. Dix ans après le lancement de</w:t>
      </w:r>
      <w:r w:rsidR="00355969" w:rsidRPr="00BA748B">
        <w:rPr>
          <w:rFonts w:ascii="Lucida Sans Unicode" w:hAnsi="Lucida Sans Unicode" w:cs="Lucida Sans Unicode"/>
          <w:lang w:val="fr-FR"/>
        </w:rPr>
        <w:t xml:space="preserve"> ces</w:t>
      </w:r>
      <w:r w:rsidRPr="00BA748B">
        <w:rPr>
          <w:rFonts w:ascii="Lucida Sans Unicode" w:hAnsi="Lucida Sans Unicode" w:cs="Lucida Sans Unicode"/>
          <w:lang w:val="fr-FR"/>
        </w:rPr>
        <w:t xml:space="preserve"> deux négociations </w:t>
      </w:r>
      <w:r w:rsidR="00355969" w:rsidRPr="00BA748B">
        <w:rPr>
          <w:rFonts w:ascii="Lucida Sans Unicode" w:hAnsi="Lucida Sans Unicode" w:cs="Lucida Sans Unicode"/>
          <w:lang w:val="fr-FR"/>
        </w:rPr>
        <w:t xml:space="preserve">il </w:t>
      </w:r>
      <w:r w:rsidRPr="00BA748B">
        <w:rPr>
          <w:rFonts w:ascii="Lucida Sans Unicode" w:hAnsi="Lucida Sans Unicode" w:cs="Lucida Sans Unicode"/>
          <w:lang w:val="fr-FR"/>
        </w:rPr>
        <w:t xml:space="preserve">semble </w:t>
      </w:r>
      <w:r w:rsidR="00355969" w:rsidRPr="00BA748B">
        <w:rPr>
          <w:rFonts w:ascii="Lucida Sans Unicode" w:hAnsi="Lucida Sans Unicode" w:cs="Lucida Sans Unicode"/>
          <w:lang w:val="fr-FR"/>
        </w:rPr>
        <w:t>que c’est le</w:t>
      </w:r>
      <w:r w:rsidRPr="00BA748B">
        <w:rPr>
          <w:rFonts w:ascii="Lucida Sans Unicode" w:hAnsi="Lucida Sans Unicode" w:cs="Lucida Sans Unicode"/>
          <w:lang w:val="fr-FR"/>
        </w:rPr>
        <w:t xml:space="preserve"> moment </w:t>
      </w:r>
      <w:r w:rsidR="00355969" w:rsidRPr="00BA748B">
        <w:rPr>
          <w:rFonts w:ascii="Lucida Sans Unicode" w:hAnsi="Lucida Sans Unicode" w:cs="Lucida Sans Unicode"/>
          <w:lang w:val="fr-FR"/>
        </w:rPr>
        <w:t xml:space="preserve">approprié </w:t>
      </w:r>
      <w:r w:rsidRPr="00BA748B">
        <w:rPr>
          <w:rFonts w:ascii="Lucida Sans Unicode" w:hAnsi="Lucida Sans Unicode" w:cs="Lucida Sans Unicode"/>
          <w:lang w:val="fr-FR"/>
        </w:rPr>
        <w:t xml:space="preserve">pour prendre du recul et </w:t>
      </w:r>
      <w:r w:rsidR="00355969" w:rsidRPr="00BA748B">
        <w:rPr>
          <w:rFonts w:ascii="Lucida Sans Unicode" w:hAnsi="Lucida Sans Unicode" w:cs="Lucida Sans Unicode"/>
          <w:lang w:val="fr-FR"/>
        </w:rPr>
        <w:t xml:space="preserve">jeter </w:t>
      </w:r>
      <w:r w:rsidRPr="00BA748B">
        <w:rPr>
          <w:rFonts w:ascii="Lucida Sans Unicode" w:hAnsi="Lucida Sans Unicode" w:cs="Lucida Sans Unicode"/>
          <w:lang w:val="fr-FR"/>
        </w:rPr>
        <w:t>un regard objectif sur ce qui a/n'a pas été atteint et pourquoi les pays ACP ont terminé là où ils sont maintenant dans ces négociations.</w:t>
      </w:r>
    </w:p>
    <w:p w:rsidR="00355969" w:rsidRPr="00BA748B" w:rsidRDefault="00355969" w:rsidP="00913089">
      <w:pPr>
        <w:pStyle w:val="ListParagraph"/>
        <w:ind w:left="0" w:firstLine="360"/>
        <w:jc w:val="both"/>
        <w:rPr>
          <w:rFonts w:ascii="Lucida Sans Unicode" w:hAnsi="Lucida Sans Unicode" w:cs="Lucida Sans Unicode"/>
          <w:lang w:val="fr-FR"/>
        </w:rPr>
      </w:pPr>
    </w:p>
    <w:p w:rsidR="004E5781" w:rsidRPr="00BA748B" w:rsidRDefault="004E5781" w:rsidP="00355969">
      <w:pPr>
        <w:pStyle w:val="ListParagraph"/>
        <w:ind w:left="0" w:firstLine="360"/>
        <w:jc w:val="both"/>
        <w:rPr>
          <w:rFonts w:ascii="Lucida Sans Unicode" w:hAnsi="Lucida Sans Unicode" w:cs="Lucida Sans Unicode"/>
          <w:lang w:val="fr-FR"/>
        </w:rPr>
      </w:pPr>
      <w:r w:rsidRPr="00BA748B">
        <w:rPr>
          <w:rFonts w:ascii="Lucida Sans Unicode" w:hAnsi="Lucida Sans Unicode" w:cs="Lucida Sans Unicode"/>
          <w:lang w:val="fr-FR"/>
        </w:rPr>
        <w:t xml:space="preserve">Le document évalue les engagements qui ont été </w:t>
      </w:r>
      <w:r w:rsidR="00355969" w:rsidRPr="00BA748B">
        <w:rPr>
          <w:rFonts w:ascii="Lucida Sans Unicode" w:hAnsi="Lucida Sans Unicode" w:cs="Lucida Sans Unicode"/>
          <w:lang w:val="fr-FR"/>
        </w:rPr>
        <w:t>pris</w:t>
      </w:r>
      <w:r w:rsidRPr="00BA748B">
        <w:rPr>
          <w:rFonts w:ascii="Lucida Sans Unicode" w:hAnsi="Lucida Sans Unicode" w:cs="Lucida Sans Unicode"/>
          <w:lang w:val="fr-FR"/>
        </w:rPr>
        <w:t xml:space="preserve"> jusqu'à présent, puis se penche sur les raisons possibles de l'absence de progrès et </w:t>
      </w:r>
      <w:r w:rsidR="00355969" w:rsidRPr="00BA748B">
        <w:rPr>
          <w:rFonts w:ascii="Lucida Sans Unicode" w:hAnsi="Lucida Sans Unicode" w:cs="Lucida Sans Unicode"/>
          <w:lang w:val="fr-FR"/>
        </w:rPr>
        <w:t xml:space="preserve">sur </w:t>
      </w:r>
      <w:r w:rsidRPr="00BA748B">
        <w:rPr>
          <w:rFonts w:ascii="Lucida Sans Unicode" w:hAnsi="Lucida Sans Unicode" w:cs="Lucida Sans Unicode"/>
          <w:lang w:val="fr-FR"/>
        </w:rPr>
        <w:t xml:space="preserve">ce qui pourrait être nécessaire </w:t>
      </w:r>
      <w:r w:rsidR="00355969" w:rsidRPr="00BA748B">
        <w:rPr>
          <w:rFonts w:ascii="Lucida Sans Unicode" w:hAnsi="Lucida Sans Unicode" w:cs="Lucida Sans Unicode"/>
          <w:lang w:val="fr-FR"/>
        </w:rPr>
        <w:t>pour</w:t>
      </w:r>
      <w:r w:rsidRPr="00BA748B">
        <w:rPr>
          <w:rFonts w:ascii="Lucida Sans Unicode" w:hAnsi="Lucida Sans Unicode" w:cs="Lucida Sans Unicode"/>
          <w:lang w:val="fr-FR"/>
        </w:rPr>
        <w:t xml:space="preserve"> lever les blocages identifiés. Nos principaux messages</w:t>
      </w:r>
      <w:r w:rsidR="00355969" w:rsidRPr="00BA748B">
        <w:rPr>
          <w:rFonts w:ascii="Lucida Sans Unicode" w:hAnsi="Lucida Sans Unicode" w:cs="Lucida Sans Unicode"/>
          <w:lang w:val="fr-FR"/>
        </w:rPr>
        <w:t xml:space="preserve"> </w:t>
      </w:r>
      <w:r w:rsidR="00A66F60" w:rsidRPr="00BA748B">
        <w:rPr>
          <w:rFonts w:ascii="Lucida Sans Unicode" w:hAnsi="Lucida Sans Unicode" w:cs="Lucida Sans Unicode"/>
          <w:lang w:val="fr-FR"/>
        </w:rPr>
        <w:t xml:space="preserve">émanant </w:t>
      </w:r>
      <w:r w:rsidRPr="00BA748B">
        <w:rPr>
          <w:rFonts w:ascii="Lucida Sans Unicode" w:hAnsi="Lucida Sans Unicode" w:cs="Lucida Sans Unicode"/>
          <w:lang w:val="fr-FR"/>
        </w:rPr>
        <w:t>de cette évaluation viennent en plusieurs parties</w:t>
      </w:r>
    </w:p>
    <w:p w:rsidR="0039445E" w:rsidRPr="00BA748B" w:rsidRDefault="0039445E" w:rsidP="003D5485">
      <w:pPr>
        <w:numPr>
          <w:ilvl w:val="0"/>
          <w:numId w:val="17"/>
        </w:numPr>
        <w:spacing w:before="100" w:beforeAutospacing="1" w:line="240" w:lineRule="auto"/>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b/>
          <w:bCs/>
          <w:color w:val="0000CC"/>
          <w:lang w:val="fr-FR" w:eastAsia="fr-FR"/>
        </w:rPr>
        <w:lastRenderedPageBreak/>
        <w:t>Tout d'abord,</w:t>
      </w:r>
      <w:r w:rsidRPr="00BA748B">
        <w:rPr>
          <w:rFonts w:ascii="Lucida Sans Unicode" w:eastAsia="Times New Roman" w:hAnsi="Lucida Sans Unicode" w:cs="Lucida Sans Unicode"/>
          <w:lang w:val="fr-FR" w:eastAsia="fr-FR"/>
        </w:rPr>
        <w:t xml:space="preserve"> le programme qui est sur la table ne parvient pas à donner un résultat favorable au développement, défini dans les sens traditionnel de l'accès aux marchés pour les pays en développement et en termes de règles commerciales justes et équilibrés. Cela est en partie du à l'érosion des préférences provoquée par la libéralisation du commerce multilatéral, mais cela reflète aussi la hausse des termes de l'échange pour les produits importés, y compris les produits alimentaires. En outre, l'écart entre les aspirations et les gains réels est probablement plus grand quand on le regarde en termes d’intérêts défensifs des pays en développement, dont le maintien de l'espace politique est l'exemple le plus notable. </w:t>
      </w:r>
    </w:p>
    <w:p w:rsidR="0039445E" w:rsidRPr="00BA748B" w:rsidRDefault="0039445E" w:rsidP="003D5485">
      <w:pPr>
        <w:numPr>
          <w:ilvl w:val="0"/>
          <w:numId w:val="17"/>
        </w:numPr>
        <w:spacing w:before="100" w:beforeAutospacing="1" w:after="100" w:afterAutospacing="1" w:line="240" w:lineRule="auto"/>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b/>
          <w:bCs/>
          <w:color w:val="0000CC"/>
          <w:lang w:val="fr-FR" w:eastAsia="fr-FR"/>
        </w:rPr>
        <w:t>Deuxièmement,</w:t>
      </w:r>
      <w:r w:rsidRPr="00BA748B">
        <w:rPr>
          <w:rFonts w:ascii="Lucida Sans Unicode" w:eastAsia="Times New Roman" w:hAnsi="Lucida Sans Unicode" w:cs="Lucida Sans Unicode"/>
          <w:lang w:val="fr-FR" w:eastAsia="fr-FR"/>
        </w:rPr>
        <w:t xml:space="preserve"> la probabilité que les perspectives de développement soient pratiquement incorporées dans l'OMC est plutôt faible, à moins qu'il y ait une rupture fondamentale avec le traditionnel principe de la réciprocité GATT/OMC. Les espérances d'un résultat en dehors du moule de ce principe de réciprocité semblent donc irréalistes. Par ailleurs, il ya une école influente de la pensée qui attribue les problèmes des pays en développement à l'OMC à leur réticence à s'engager dans un échange réciproque de concessions. Mais cet argument ne tient pas compte du fait que, dans la réalité, seuls quelques grands pays en développement sont en mesure de le faire. Mais il faudrait aussi reconnaître qu’ « au mieux de ses possibilités », la méthode de traitement non-réciproque, spécial et différencié utilisée pour répondre aux préoccupations des pays en développement s'est avérée insuffisante pour répondre aux préoccupations de développement du reste du monde en développement. </w:t>
      </w:r>
    </w:p>
    <w:p w:rsidR="0039445E" w:rsidRPr="00BA748B" w:rsidRDefault="0039445E" w:rsidP="003D5485">
      <w:pPr>
        <w:numPr>
          <w:ilvl w:val="0"/>
          <w:numId w:val="17"/>
        </w:numPr>
        <w:spacing w:before="100" w:beforeAutospacing="1" w:after="100" w:afterAutospacing="1" w:line="240" w:lineRule="auto"/>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b/>
          <w:bCs/>
          <w:color w:val="0000CC"/>
          <w:lang w:val="fr-FR" w:eastAsia="fr-FR"/>
        </w:rPr>
        <w:t>Troisièmement,</w:t>
      </w:r>
      <w:r w:rsidRPr="00BA748B">
        <w:rPr>
          <w:rFonts w:ascii="Lucida Sans Unicode" w:eastAsia="Times New Roman" w:hAnsi="Lucida Sans Unicode" w:cs="Lucida Sans Unicode"/>
          <w:lang w:val="fr-FR" w:eastAsia="fr-FR"/>
        </w:rPr>
        <w:t xml:space="preserve"> la plupart des gains de libéralisation réels faits au cours des 15-20 dernières années sont venus de la libéralisation unilatérale du commerce. Cela pourrait être considéré comme une preuve qu'il ne reste qu’une quantité limitée de parcours dans les négociations commerciales multilatérales organisées de la manière traditionnelle. Mais cela pourrait aussi refléter la complexité accrue des questions en cours de négociation. Deux conséquences interdépendantes découlent de cette situation. La première est qu'il ya peu d'appétit pour la libéralisation des échanges multilatéraux. L'autre est l'intérêt accru dans les accords commerciaux régionaux. </w:t>
      </w:r>
    </w:p>
    <w:p w:rsidR="0039445E" w:rsidRPr="00BA748B" w:rsidRDefault="0039445E" w:rsidP="003D5485">
      <w:pPr>
        <w:numPr>
          <w:ilvl w:val="0"/>
          <w:numId w:val="17"/>
        </w:numPr>
        <w:spacing w:before="100" w:beforeAutospacing="1" w:after="100" w:afterAutospacing="1" w:line="240" w:lineRule="auto"/>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b/>
          <w:bCs/>
          <w:color w:val="0000CC"/>
          <w:lang w:val="fr-FR" w:eastAsia="fr-FR"/>
        </w:rPr>
        <w:t>Quatrièmement,</w:t>
      </w:r>
      <w:r w:rsidRPr="00BA748B">
        <w:rPr>
          <w:rFonts w:ascii="Lucida Sans Unicode" w:eastAsia="Times New Roman" w:hAnsi="Lucida Sans Unicode" w:cs="Lucida Sans Unicode"/>
          <w:lang w:val="fr-FR" w:eastAsia="fr-FR"/>
        </w:rPr>
        <w:t xml:space="preserve"> nous estimons que la montée des économies émergentes a été mis sur une échelle qui n'a pas seulement modifié fondamentalement la dynamique des négociations, mais qui a également réduit l'intérêt à agir sur les questions de développement par les pays industrialisés, qui ont plutôt été plus intéressés par les gains d'accès au marché dans les économies émergentes. </w:t>
      </w:r>
    </w:p>
    <w:p w:rsidR="0039445E" w:rsidRPr="00BA748B" w:rsidRDefault="0039445E" w:rsidP="003D5485">
      <w:pPr>
        <w:numPr>
          <w:ilvl w:val="0"/>
          <w:numId w:val="17"/>
        </w:numPr>
        <w:spacing w:before="100" w:beforeAutospacing="1" w:after="100" w:afterAutospacing="1" w:line="240" w:lineRule="auto"/>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b/>
          <w:bCs/>
          <w:color w:val="0000CC"/>
          <w:lang w:val="fr-FR" w:eastAsia="fr-FR"/>
        </w:rPr>
        <w:t>Enfin,</w:t>
      </w:r>
      <w:r w:rsidRPr="00BA748B">
        <w:rPr>
          <w:rFonts w:ascii="Lucida Sans Unicode" w:eastAsia="Times New Roman" w:hAnsi="Lucida Sans Unicode" w:cs="Lucida Sans Unicode"/>
          <w:lang w:val="fr-FR" w:eastAsia="fr-FR"/>
        </w:rPr>
        <w:t xml:space="preserve"> dans le contexte d'une histoire de négociation difficile, peut-être qu'il est juste de dire que certains progrès graduels ont été accomplis. Les flexibilités </w:t>
      </w:r>
      <w:r w:rsidRPr="00BA748B">
        <w:rPr>
          <w:rFonts w:ascii="Lucida Sans Unicode" w:eastAsia="Times New Roman" w:hAnsi="Lucida Sans Unicode" w:cs="Lucida Sans Unicode"/>
          <w:lang w:val="fr-FR" w:eastAsia="fr-FR"/>
        </w:rPr>
        <w:lastRenderedPageBreak/>
        <w:t xml:space="preserve">prévues dans les négociations sur l'agriculture et l'AMNA représentent une avancée importante comme le fait la reconnaissance des préoccupations particulières des petites économies vulnérables (PEV). </w:t>
      </w:r>
    </w:p>
    <w:p w:rsidR="00C84AB8" w:rsidRPr="00BA748B" w:rsidRDefault="0039445E" w:rsidP="0039445E">
      <w:pPr>
        <w:pStyle w:val="ListParagraph"/>
        <w:ind w:left="0" w:firstLine="360"/>
        <w:jc w:val="both"/>
        <w:rPr>
          <w:rFonts w:ascii="Lucida Sans Unicode" w:hAnsi="Lucida Sans Unicode" w:cs="Lucida Sans Unicode"/>
          <w:color w:val="0000CC"/>
          <w:lang w:val="fr-FR"/>
        </w:rPr>
      </w:pPr>
      <w:r w:rsidRPr="00BA748B">
        <w:rPr>
          <w:rFonts w:ascii="Lucida Sans Unicode" w:eastAsia="Times New Roman" w:hAnsi="Lucida Sans Unicode" w:cs="Lucida Sans Unicode"/>
          <w:color w:val="0000CC"/>
          <w:lang w:val="fr-FR" w:eastAsia="fr-FR"/>
        </w:rPr>
        <w:t>Nous conclurons par quelques observations sur ce qu'il faut faire pour renforcer la dimension développement dans l'OMC.</w:t>
      </w:r>
      <w:r w:rsidRPr="00BA748B">
        <w:rPr>
          <w:rFonts w:ascii="Lucida Sans Unicode" w:eastAsia="Times New Roman" w:hAnsi="Lucida Sans Unicode" w:cs="Lucida Sans Unicode"/>
          <w:lang w:val="fr-FR" w:eastAsia="fr-FR"/>
        </w:rPr>
        <w:t xml:space="preserve"> </w:t>
      </w:r>
      <w:r w:rsidRPr="00BA748B">
        <w:rPr>
          <w:rFonts w:ascii="Lucida Sans Unicode" w:eastAsia="Times New Roman" w:hAnsi="Lucida Sans Unicode" w:cs="Lucida Sans Unicode"/>
          <w:color w:val="0000CC"/>
          <w:lang w:val="fr-FR" w:eastAsia="fr-FR"/>
        </w:rPr>
        <w:t>Dans la pratique, la dimension du développement est bien plus que le traitement spécial et différencié ou les flexibilités accordés dans les accords de l'OMC.</w:t>
      </w:r>
      <w:r w:rsidRPr="00BA748B">
        <w:rPr>
          <w:rFonts w:ascii="Lucida Sans Unicode" w:eastAsia="Times New Roman" w:hAnsi="Lucida Sans Unicode" w:cs="Lucida Sans Unicode"/>
          <w:lang w:val="fr-FR" w:eastAsia="fr-FR"/>
        </w:rPr>
        <w:t xml:space="preserve"> </w:t>
      </w:r>
      <w:r w:rsidRPr="00BA748B">
        <w:rPr>
          <w:rFonts w:ascii="Lucida Sans Unicode" w:eastAsia="Times New Roman" w:hAnsi="Lucida Sans Unicode" w:cs="Lucida Sans Unicode"/>
          <w:color w:val="0000CC"/>
          <w:lang w:val="fr-FR" w:eastAsia="fr-FR"/>
        </w:rPr>
        <w:t>Idéalement, la question devrait être formulée dans le contexte beaucoup plus large d'une stratégie globale de développement</w:t>
      </w:r>
      <w:r w:rsidR="009A49B1" w:rsidRPr="00BA748B">
        <w:rPr>
          <w:rFonts w:ascii="Lucida Sans Unicode" w:hAnsi="Lucida Sans Unicode" w:cs="Lucida Sans Unicode"/>
          <w:color w:val="0000CC"/>
          <w:lang w:val="fr-FR"/>
        </w:rPr>
        <w:t>.</w:t>
      </w:r>
      <w:r w:rsidR="00C84AB8" w:rsidRPr="00BA748B">
        <w:rPr>
          <w:rFonts w:ascii="Lucida Sans Unicode" w:hAnsi="Lucida Sans Unicode" w:cs="Lucida Sans Unicode"/>
          <w:color w:val="0000CC"/>
          <w:lang w:val="fr-FR"/>
        </w:rPr>
        <w:t xml:space="preserve"> </w:t>
      </w:r>
    </w:p>
    <w:p w:rsidR="00C84AB8" w:rsidRPr="00BA748B" w:rsidRDefault="00C84AB8" w:rsidP="00913089">
      <w:pPr>
        <w:pStyle w:val="ListParagraph"/>
        <w:ind w:left="0" w:firstLine="360"/>
        <w:jc w:val="both"/>
        <w:rPr>
          <w:rFonts w:ascii="Lucida Sans Unicode" w:hAnsi="Lucida Sans Unicode" w:cs="Lucida Sans Unicode"/>
          <w:lang w:val="fr-FR"/>
        </w:rPr>
      </w:pPr>
    </w:p>
    <w:p w:rsidR="000908B3" w:rsidRPr="00BA748B" w:rsidRDefault="000908B3" w:rsidP="00913089">
      <w:pPr>
        <w:pStyle w:val="ListParagraph"/>
        <w:ind w:left="0" w:firstLine="360"/>
        <w:jc w:val="both"/>
        <w:rPr>
          <w:rFonts w:ascii="Lucida Sans Unicode" w:hAnsi="Lucida Sans Unicode" w:cs="Lucida Sans Unicode"/>
          <w:lang w:val="fr-FR"/>
        </w:rPr>
      </w:pPr>
    </w:p>
    <w:p w:rsidR="00E80748" w:rsidRPr="00BA748B" w:rsidRDefault="00700326" w:rsidP="00C97D86">
      <w:pPr>
        <w:pStyle w:val="ListParagraph"/>
        <w:numPr>
          <w:ilvl w:val="0"/>
          <w:numId w:val="1"/>
        </w:numPr>
        <w:pBdr>
          <w:bottom w:val="single" w:sz="4" w:space="1" w:color="auto"/>
        </w:pBdr>
        <w:shd w:val="clear" w:color="auto" w:fill="F2DBDB" w:themeFill="accent2" w:themeFillTint="33"/>
        <w:ind w:left="360"/>
        <w:outlineLvl w:val="0"/>
        <w:rPr>
          <w:rFonts w:ascii="Lucida Sans Unicode" w:hAnsi="Lucida Sans Unicode" w:cs="Lucida Sans Unicode"/>
          <w:b/>
          <w:color w:val="0000CC"/>
          <w:lang w:val="fr-FR"/>
        </w:rPr>
      </w:pPr>
      <w:bookmarkStart w:id="4" w:name="_Toc320765442"/>
      <w:r w:rsidRPr="00BA748B">
        <w:rPr>
          <w:rFonts w:ascii="Lucida Sans Unicode" w:hAnsi="Lucida Sans Unicode" w:cs="Lucida Sans Unicode"/>
          <w:b/>
          <w:color w:val="0000CC"/>
          <w:lang w:val="fr-FR"/>
        </w:rPr>
        <w:t>INTRODUCTION</w:t>
      </w:r>
      <w:bookmarkEnd w:id="4"/>
    </w:p>
    <w:p w:rsidR="000908B3" w:rsidRPr="00BA748B" w:rsidRDefault="000908B3" w:rsidP="00913089">
      <w:pPr>
        <w:ind w:firstLine="360"/>
        <w:jc w:val="both"/>
        <w:rPr>
          <w:rFonts w:ascii="Lucida Sans Unicode" w:hAnsi="Lucida Sans Unicode" w:cs="Lucida Sans Unicode"/>
          <w:lang w:val="fr-FR"/>
        </w:rPr>
      </w:pPr>
    </w:p>
    <w:p w:rsidR="0039445E" w:rsidRPr="00BA748B" w:rsidRDefault="0039445E" w:rsidP="0039445E">
      <w:pPr>
        <w:spacing w:before="100" w:beforeAutospacing="1" w:after="100" w:afterAutospacing="1" w:line="240" w:lineRule="auto"/>
        <w:ind w:firstLine="36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Après quelques dix années de négociations record, le Cycle de Doha semble n’avoir donné aucun résultat escompté. En conséquence, très peu de gens sont confiants qu’on arrivera bientôt à une conclusion significative au substantielle. Ayant été lancé comme un cycle de développement, une question évidente qui se pose est de savoir si l'image de marque du Cycle en tant que Cycle du développement a contribué à l'avancement très lent et très pénible des négociations. Pour répondre à cette question, il est nécessaire que nous examinions trois aspects des négociations: (a) comment la dimension du développement a été interprété; (b) la façon dont les négociations ont fait face aux évènements extérieurs, en particulier à un contexte de développement changeant, et (c) ce qui est plus important, évaluer jusqu’à quel point les propositions actuelles présentées vont répondre aux aspirations des pays en développement membres de l'OMC. </w:t>
      </w:r>
    </w:p>
    <w:p w:rsidR="0039445E" w:rsidRPr="00BA748B" w:rsidRDefault="0039445E" w:rsidP="0039445E">
      <w:pPr>
        <w:spacing w:before="100" w:beforeAutospacing="1" w:after="100" w:afterAutospacing="1" w:line="240" w:lineRule="auto"/>
        <w:ind w:firstLine="36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De toute évidence, il ya de sérieuses préoccupations au sujet de l'impact que la non-conclusion du Cycle pourrait avoir sur la crédibilité de l'OMC. Il y a ceux qui, depuis le début, ont mis en doute la sagesse de l'étiquetage de la ronde en tant que cycle de développement, estimant qu’à cause de la nature essentiellement mercantiliste de l'OMC, il serait difficile d'intégrer pratiquement une telle perspective dans les accords de l'OMC. L’étude pionnière de Robert Hudec en 1987 sur les pays en développement dans le système du GATT a abouti plus ou moins à la même conclusion. </w:t>
      </w:r>
    </w:p>
    <w:p w:rsidR="0039445E" w:rsidRPr="00BA748B" w:rsidRDefault="0039445E" w:rsidP="0039445E">
      <w:pPr>
        <w:spacing w:before="100" w:beforeAutospacing="1" w:after="100" w:afterAutospacing="1" w:line="240" w:lineRule="auto"/>
        <w:ind w:firstLine="36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D’autres sceptiques ont souligné la difficulté pas totalement inconnue de favoriser le développement par le haut au lieu de par le bas, qui est ce que l’intégration d’une dimension développement dans le système de l'OMC laissait entendre. De l'autre côté, parmi ceux qui croyaient que cela pouvait être réalisé, certains ont reconnu que cela ne serait pas possible sans faire une rupture fondamentale avec la traditionnelle approche mercantiliste du GATT/OMC. Ils se sont donc focalisés sur l'identification des circonstances ou des conditions qui rendraient une telle rupture plus probable. </w:t>
      </w:r>
    </w:p>
    <w:p w:rsidR="0039445E" w:rsidRPr="00BA748B" w:rsidRDefault="0039445E" w:rsidP="0039445E">
      <w:pPr>
        <w:spacing w:before="100" w:beforeAutospacing="1" w:after="100" w:afterAutospacing="1" w:line="240" w:lineRule="auto"/>
        <w:ind w:firstLine="36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Bien qu'il n’y ait pas eu de pénurie d’explications plausibles pour l'impasse dans les négociations; en vérité, attribuer cela à des facteurs ou des évènements spécifiques, n'est pas une question simple. Néanmoins, parmi les explications les plus importantes, il y a celles qui mettent en évidence ceci : </w:t>
      </w:r>
    </w:p>
    <w:p w:rsidR="0039445E" w:rsidRPr="00BA748B" w:rsidRDefault="0039445E" w:rsidP="003D5485">
      <w:pPr>
        <w:numPr>
          <w:ilvl w:val="1"/>
          <w:numId w:val="18"/>
        </w:numPr>
        <w:spacing w:before="100" w:beforeAutospacing="1" w:after="100" w:afterAutospacing="1" w:line="240" w:lineRule="auto"/>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color w:val="255663"/>
          <w:lang w:val="fr-FR" w:eastAsia="fr-FR"/>
        </w:rPr>
        <w:t>Les différentes attentes du Cycle de Doha entre pays en développement et pays développés ;</w:t>
      </w:r>
      <w:r w:rsidRPr="00BA748B">
        <w:rPr>
          <w:rFonts w:ascii="Lucida Sans Unicode" w:eastAsia="Times New Roman" w:hAnsi="Lucida Sans Unicode" w:cs="Lucida Sans Unicode"/>
          <w:lang w:val="fr-FR" w:eastAsia="fr-FR"/>
        </w:rPr>
        <w:t xml:space="preserve"> </w:t>
      </w:r>
    </w:p>
    <w:p w:rsidR="0039445E" w:rsidRPr="00BA748B" w:rsidRDefault="0039445E" w:rsidP="003D5485">
      <w:pPr>
        <w:numPr>
          <w:ilvl w:val="1"/>
          <w:numId w:val="18"/>
        </w:numPr>
        <w:spacing w:before="100" w:beforeAutospacing="1" w:after="100" w:afterAutospacing="1" w:line="240" w:lineRule="auto"/>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color w:val="255663"/>
          <w:lang w:val="fr-FR" w:eastAsia="fr-FR"/>
        </w:rPr>
        <w:t>Les programmes inconciliables du développement et du mercantilisme (tel qu'il figure dans la réciprocité de l'OMC).</w:t>
      </w:r>
      <w:r w:rsidRPr="00BA748B">
        <w:rPr>
          <w:rFonts w:ascii="Lucida Sans Unicode" w:eastAsia="Times New Roman" w:hAnsi="Lucida Sans Unicode" w:cs="Lucida Sans Unicode"/>
          <w:lang w:val="fr-FR" w:eastAsia="fr-FR"/>
        </w:rPr>
        <w:t xml:space="preserve"> </w:t>
      </w:r>
      <w:r w:rsidRPr="00BA748B">
        <w:rPr>
          <w:rFonts w:ascii="Lucida Sans Unicode" w:eastAsia="Times New Roman" w:hAnsi="Lucida Sans Unicode" w:cs="Lucida Sans Unicode"/>
          <w:color w:val="255663"/>
          <w:lang w:val="fr-FR" w:eastAsia="fr-FR"/>
        </w:rPr>
        <w:t>Dans cette perspective, les pays développés perçoivent le Cycle comme une simple occasion de faire pression pour l'ouverture du marché par les grands pays en développement comme la Chine, l'Inde et le Brésil ;</w:t>
      </w:r>
      <w:r w:rsidRPr="00BA748B">
        <w:rPr>
          <w:rFonts w:ascii="Lucida Sans Unicode" w:eastAsia="Times New Roman" w:hAnsi="Lucida Sans Unicode" w:cs="Lucida Sans Unicode"/>
          <w:lang w:val="fr-FR" w:eastAsia="fr-FR"/>
        </w:rPr>
        <w:t xml:space="preserve"> </w:t>
      </w:r>
    </w:p>
    <w:p w:rsidR="0039445E" w:rsidRPr="00BA748B" w:rsidRDefault="0039445E" w:rsidP="003D5485">
      <w:pPr>
        <w:numPr>
          <w:ilvl w:val="1"/>
          <w:numId w:val="18"/>
        </w:numPr>
        <w:spacing w:before="100" w:beforeAutospacing="1" w:after="100" w:afterAutospacing="1" w:line="240" w:lineRule="auto"/>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color w:val="255663"/>
          <w:lang w:val="fr-FR" w:eastAsia="fr-FR"/>
        </w:rPr>
        <w:t>Les changements de la puissance économique relative parmi les membres de l'OMC ;</w:t>
      </w:r>
      <w:r w:rsidRPr="00BA748B">
        <w:rPr>
          <w:rFonts w:ascii="Lucida Sans Unicode" w:eastAsia="Times New Roman" w:hAnsi="Lucida Sans Unicode" w:cs="Lucida Sans Unicode"/>
          <w:lang w:val="fr-FR" w:eastAsia="fr-FR"/>
        </w:rPr>
        <w:t xml:space="preserve"> </w:t>
      </w:r>
    </w:p>
    <w:p w:rsidR="0039445E" w:rsidRPr="00BA748B" w:rsidRDefault="0039445E" w:rsidP="003D5485">
      <w:pPr>
        <w:numPr>
          <w:ilvl w:val="1"/>
          <w:numId w:val="18"/>
        </w:numPr>
        <w:spacing w:before="100" w:beforeAutospacing="1" w:after="100" w:afterAutospacing="1" w:line="240" w:lineRule="auto"/>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color w:val="255663"/>
          <w:lang w:val="fr-FR" w:eastAsia="fr-FR"/>
        </w:rPr>
        <w:t>La prolifération des accords commerciaux bilatéraux et régionaux ;</w:t>
      </w:r>
      <w:r w:rsidRPr="00BA748B">
        <w:rPr>
          <w:rFonts w:ascii="Lucida Sans Unicode" w:eastAsia="Times New Roman" w:hAnsi="Lucida Sans Unicode" w:cs="Lucida Sans Unicode"/>
          <w:lang w:val="fr-FR" w:eastAsia="fr-FR"/>
        </w:rPr>
        <w:t xml:space="preserve"> </w:t>
      </w:r>
    </w:p>
    <w:p w:rsidR="0039445E" w:rsidRPr="00BA748B" w:rsidRDefault="0039445E" w:rsidP="003D5485">
      <w:pPr>
        <w:numPr>
          <w:ilvl w:val="1"/>
          <w:numId w:val="18"/>
        </w:numPr>
        <w:spacing w:before="100" w:beforeAutospacing="1" w:after="100" w:afterAutospacing="1" w:line="240" w:lineRule="auto"/>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color w:val="255663"/>
          <w:lang w:val="fr-FR" w:eastAsia="fr-FR"/>
        </w:rPr>
        <w:t>La complexité croissante des questions, ce qui rend de plus en plus difficile la poursuite de la libéralisation sur une base multilatérale ;</w:t>
      </w:r>
      <w:r w:rsidRPr="00BA748B">
        <w:rPr>
          <w:rFonts w:ascii="Lucida Sans Unicode" w:eastAsia="Times New Roman" w:hAnsi="Lucida Sans Unicode" w:cs="Lucida Sans Unicode"/>
          <w:lang w:val="fr-FR" w:eastAsia="fr-FR"/>
        </w:rPr>
        <w:t xml:space="preserve"> </w:t>
      </w:r>
    </w:p>
    <w:p w:rsidR="0039445E" w:rsidRPr="00BA748B" w:rsidRDefault="0039445E" w:rsidP="003D5485">
      <w:pPr>
        <w:numPr>
          <w:ilvl w:val="1"/>
          <w:numId w:val="18"/>
        </w:numPr>
        <w:spacing w:before="100" w:beforeAutospacing="1" w:after="100" w:afterAutospacing="1" w:line="240" w:lineRule="auto"/>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color w:val="255663"/>
          <w:lang w:val="fr-FR" w:eastAsia="fr-FR"/>
        </w:rPr>
        <w:t>À diverses étapes, des cycles politiques défavorables dans les grandes puissances négociatrices (États-Unis, UE, Inde) ;</w:t>
      </w:r>
      <w:r w:rsidRPr="00BA748B">
        <w:rPr>
          <w:rFonts w:ascii="Lucida Sans Unicode" w:eastAsia="Times New Roman" w:hAnsi="Lucida Sans Unicode" w:cs="Lucida Sans Unicode"/>
          <w:lang w:val="fr-FR" w:eastAsia="fr-FR"/>
        </w:rPr>
        <w:t xml:space="preserve"> </w:t>
      </w:r>
    </w:p>
    <w:p w:rsidR="0039445E" w:rsidRPr="00BA748B" w:rsidRDefault="0039445E" w:rsidP="003D5485">
      <w:pPr>
        <w:numPr>
          <w:ilvl w:val="1"/>
          <w:numId w:val="18"/>
        </w:numPr>
        <w:spacing w:before="100" w:beforeAutospacing="1" w:after="100" w:afterAutospacing="1" w:line="240" w:lineRule="auto"/>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color w:val="255663"/>
          <w:lang w:val="fr-FR" w:eastAsia="fr-FR"/>
        </w:rPr>
        <w:t>Une récession économique mondiale qui a contribué à mettre davantage l'accent sur les arguments du « commerce loyal »</w:t>
      </w:r>
      <w:r w:rsidRPr="00BA748B">
        <w:rPr>
          <w:rFonts w:ascii="Lucida Sans Unicode" w:eastAsia="Times New Roman" w:hAnsi="Lucida Sans Unicode" w:cs="Lucida Sans Unicode"/>
          <w:lang w:val="fr-FR" w:eastAsia="fr-FR"/>
        </w:rPr>
        <w:t xml:space="preserve"> </w:t>
      </w:r>
      <w:r w:rsidRPr="00BA748B">
        <w:rPr>
          <w:rFonts w:ascii="Lucida Sans Unicode" w:eastAsia="Times New Roman" w:hAnsi="Lucida Sans Unicode" w:cs="Lucida Sans Unicode"/>
          <w:color w:val="255663"/>
          <w:lang w:val="fr-FR" w:eastAsia="fr-FR"/>
        </w:rPr>
        <w:t>et des « règles du jeu équitables ».</w:t>
      </w:r>
      <w:r w:rsidRPr="00BA748B">
        <w:rPr>
          <w:rFonts w:ascii="Lucida Sans Unicode" w:eastAsia="Times New Roman" w:hAnsi="Lucida Sans Unicode" w:cs="Lucida Sans Unicode"/>
          <w:lang w:val="fr-FR" w:eastAsia="fr-FR"/>
        </w:rPr>
        <w:t xml:space="preserve"> </w:t>
      </w:r>
    </w:p>
    <w:p w:rsidR="0039445E" w:rsidRPr="00BA748B" w:rsidRDefault="0039445E" w:rsidP="0039445E">
      <w:pPr>
        <w:spacing w:before="100" w:beforeAutospacing="1" w:after="100" w:afterAutospacing="1" w:line="240" w:lineRule="auto"/>
        <w:ind w:firstLine="360"/>
        <w:jc w:val="both"/>
        <w:rPr>
          <w:rFonts w:ascii="Lucida Sans Unicode" w:eastAsia="Times New Roman" w:hAnsi="Lucida Sans Unicode" w:cs="Lucida Sans Unicode"/>
          <w:lang w:val="fr-FR" w:eastAsia="fr-FR"/>
        </w:rPr>
      </w:pPr>
      <w:r w:rsidRPr="00BA748B">
        <w:rPr>
          <w:rFonts w:ascii="Lucida Sans Unicode" w:hAnsi="Lucida Sans Unicode" w:cs="Lucida Sans Unicode"/>
          <w:lang w:val="fr-FR"/>
        </w:rPr>
        <w:t>L'expérience des pays ACP dans le Cycle de Doha est l'objectif de cette étude. En particulier, le document vise à contribuer à un débat constructif et fondée sur des preuves sur ce qui pourrait constituer le développement dans une perspective ACP dans le Programme de Doha pour le développement (PDD) de l'OMC. Justement, les accords de partenariat économique (APE) entre les états d'Afrique, des Caraïbes et du Pacifique (ACP) d'une part et l'Union européenne d’autre part, ont été lancés en 2002, un an après que le PDD a été lancé. Cela signifie que les deux négociations ont progressé en parallèle, offrant ainsi une occasion unique de comprendre les défis commerciaux majeurs auxquels sont confrontés les pays en développement sur plusieurs fronts. La DDA et les APE ont mis le développement au centre des négociations. Dix ans après le lancement de ces deux négociations il semble que c’est le moment approprié pour prendre du recul et jeter un regard objectif sur ce qui a/n'a pas été atteint et pourquoi les pays ACP ont terminé là où ils sont maintenant dans ces négociations</w:t>
      </w:r>
      <w:r w:rsidRPr="00BA748B">
        <w:rPr>
          <w:rFonts w:ascii="Lucida Sans Unicode" w:eastAsia="Times New Roman" w:hAnsi="Lucida Sans Unicode" w:cs="Lucida Sans Unicode"/>
          <w:lang w:val="fr-FR" w:eastAsia="fr-FR"/>
        </w:rPr>
        <w:t xml:space="preserve">. </w:t>
      </w:r>
    </w:p>
    <w:p w:rsidR="0039445E" w:rsidRPr="00BA748B" w:rsidRDefault="0039445E" w:rsidP="0039445E">
      <w:pPr>
        <w:spacing w:before="100" w:beforeAutospacing="1" w:after="100" w:afterAutospacing="1" w:line="240" w:lineRule="auto"/>
        <w:ind w:firstLine="36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La documentation pour l'étude a été rassemblée grâce à une combinaison de données bibliographiques, d’un questionnaire envoyé à des missions ACP choisies à Genève et de consultations avec de hauts fonctionnaires des communautés économiques régionales (CER) des pays ACP. Les informations reçues par l'intermédiaire du questionnaire étaient appuyées par la documentation tirée des communications officielles faites à l'OMC. Notre analyse repose également sus des entretiens confidentiels avec des membres émérites d'un grand nombre de délégations et des fonctionnaires du Secrétariat de l'OMC. </w:t>
      </w:r>
    </w:p>
    <w:p w:rsidR="0039445E" w:rsidRPr="00BA748B" w:rsidRDefault="0039445E" w:rsidP="0039445E">
      <w:pPr>
        <w:spacing w:before="100" w:beforeAutospacing="1" w:after="100" w:afterAutospacing="1" w:line="240" w:lineRule="auto"/>
        <w:ind w:firstLine="36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color w:val="0000CC"/>
          <w:lang w:val="fr-FR" w:eastAsia="fr-FR"/>
        </w:rPr>
        <w:t>Le document est composé de quatre sections de fond :</w:t>
      </w:r>
      <w:r w:rsidRPr="00BA748B">
        <w:rPr>
          <w:rFonts w:ascii="Lucida Sans Unicode" w:eastAsia="Times New Roman" w:hAnsi="Lucida Sans Unicode" w:cs="Lucida Sans Unicode"/>
          <w:lang w:val="fr-FR" w:eastAsia="fr-FR"/>
        </w:rPr>
        <w:t xml:space="preserve"> </w:t>
      </w:r>
    </w:p>
    <w:p w:rsidR="0039445E" w:rsidRPr="00BA748B" w:rsidRDefault="0039445E" w:rsidP="0039445E">
      <w:pPr>
        <w:spacing w:before="100" w:beforeAutospacing="1" w:after="100" w:afterAutospacing="1" w:line="240" w:lineRule="auto"/>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color w:val="0000CC"/>
          <w:lang w:val="fr-FR" w:eastAsia="fr-FR"/>
        </w:rPr>
        <w:t>L'article 3</w:t>
      </w:r>
      <w:r w:rsidRPr="00BA748B">
        <w:rPr>
          <w:rFonts w:ascii="Lucida Sans Unicode" w:eastAsia="Times New Roman" w:hAnsi="Lucida Sans Unicode" w:cs="Lucida Sans Unicode"/>
          <w:lang w:val="fr-FR" w:eastAsia="fr-FR"/>
        </w:rPr>
        <w:t xml:space="preserve"> présente le contexte du document ; il le fait en décrivant les principes fondamentaux de la politique globale de développement et en situant les négociations du PDD et des APE dans ce contexte. Il passe aussi en revue les diverses interprétations de la dimension du développement dans le cadre du PDD et explique ce qui se cache derrière chaque interprétation. </w:t>
      </w:r>
    </w:p>
    <w:p w:rsidR="0039445E" w:rsidRPr="00BA748B" w:rsidRDefault="0039445E" w:rsidP="0039445E">
      <w:pPr>
        <w:spacing w:before="100" w:beforeAutospacing="1" w:after="100" w:afterAutospacing="1" w:line="240" w:lineRule="auto"/>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color w:val="0000CC"/>
          <w:lang w:val="fr-FR" w:eastAsia="fr-FR"/>
        </w:rPr>
        <w:t>La section 4</w:t>
      </w:r>
      <w:r w:rsidRPr="00BA748B">
        <w:rPr>
          <w:rFonts w:ascii="Lucida Sans Unicode" w:eastAsia="Times New Roman" w:hAnsi="Lucida Sans Unicode" w:cs="Lucida Sans Unicode"/>
          <w:lang w:val="fr-FR" w:eastAsia="fr-FR"/>
        </w:rPr>
        <w:t xml:space="preserve"> examine ce qui a transpiré dans les négociations de Doha à ce jour et évalue l'étendue des progrès accomplis, en particulier en ce qui concerne l'intégration des perspectives de développement. </w:t>
      </w:r>
    </w:p>
    <w:p w:rsidR="0039445E" w:rsidRPr="00BA748B" w:rsidRDefault="0039445E" w:rsidP="0039445E">
      <w:pPr>
        <w:spacing w:before="100" w:beforeAutospacing="1" w:after="100" w:afterAutospacing="1" w:line="240" w:lineRule="auto"/>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color w:val="0000CC"/>
          <w:lang w:val="fr-FR" w:eastAsia="fr-FR"/>
        </w:rPr>
        <w:t>La section 5</w:t>
      </w:r>
      <w:r w:rsidRPr="00BA748B">
        <w:rPr>
          <w:rFonts w:ascii="Lucida Sans Unicode" w:eastAsia="Times New Roman" w:hAnsi="Lucida Sans Unicode" w:cs="Lucida Sans Unicode"/>
          <w:lang w:val="fr-FR" w:eastAsia="fr-FR"/>
        </w:rPr>
        <w:t xml:space="preserve"> porte sur les développements en dehors du PDD, dont beaucoup pensent qu’ils ont été plus influents sur la direction et l'ampleur des flux commerciaux internationaux que ce qui est dans le programme du PDD. La section se conclut en mettant l'accent sur les négociations des APE et utilise l'expérience des APE pour faire ressortir les principaux défis stratégiques auxquels sont confrontés les pays ACP. </w:t>
      </w:r>
    </w:p>
    <w:p w:rsidR="0039445E" w:rsidRPr="00BA748B" w:rsidRDefault="0039445E" w:rsidP="0039445E">
      <w:pPr>
        <w:spacing w:before="100" w:beforeAutospacing="1" w:after="100" w:afterAutospacing="1" w:line="240" w:lineRule="auto"/>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color w:val="0000CC"/>
          <w:lang w:val="fr-FR" w:eastAsia="fr-FR"/>
        </w:rPr>
        <w:t>La section 6</w:t>
      </w:r>
      <w:r w:rsidRPr="00BA748B">
        <w:rPr>
          <w:rFonts w:ascii="Lucida Sans Unicode" w:eastAsia="Times New Roman" w:hAnsi="Lucida Sans Unicode" w:cs="Lucida Sans Unicode"/>
          <w:lang w:val="fr-FR" w:eastAsia="fr-FR"/>
        </w:rPr>
        <w:t xml:space="preserve"> examine d'autres options que les pays ACP pourraient poursuivre à l'avenir. </w:t>
      </w:r>
    </w:p>
    <w:p w:rsidR="00065C32" w:rsidRPr="00BA748B" w:rsidRDefault="0039445E" w:rsidP="0039445E">
      <w:pPr>
        <w:jc w:val="both"/>
        <w:rPr>
          <w:rFonts w:ascii="Lucida Sans Unicode" w:hAnsi="Lucida Sans Unicode" w:cs="Lucida Sans Unicode"/>
          <w:lang w:val="fr-FR"/>
        </w:rPr>
      </w:pPr>
      <w:r w:rsidRPr="00BA748B">
        <w:rPr>
          <w:rFonts w:ascii="Lucida Sans Unicode" w:eastAsia="Times New Roman" w:hAnsi="Lucida Sans Unicode" w:cs="Lucida Sans Unicode"/>
          <w:lang w:val="fr-FR" w:eastAsia="fr-FR"/>
        </w:rPr>
        <w:t>Nous concluons le document en offrant quelques recommandations sur ce qu'il faudrait faire pour renforcer la dimension développement dans les accords de l'OMC.</w:t>
      </w:r>
      <w:r w:rsidR="00065C32" w:rsidRPr="00BA748B">
        <w:rPr>
          <w:rFonts w:ascii="Lucida Sans Unicode" w:hAnsi="Lucida Sans Unicode" w:cs="Lucida Sans Unicode"/>
          <w:lang w:val="fr-FR"/>
        </w:rPr>
        <w:t xml:space="preserve"> </w:t>
      </w:r>
    </w:p>
    <w:p w:rsidR="00C97D86" w:rsidRPr="00BA748B" w:rsidRDefault="00C97D86">
      <w:pPr>
        <w:rPr>
          <w:rFonts w:ascii="Lucida Sans Unicode" w:hAnsi="Lucida Sans Unicode" w:cs="Lucida Sans Unicode"/>
          <w:lang w:val="fr-FR"/>
        </w:rPr>
      </w:pPr>
      <w:r w:rsidRPr="00BA748B">
        <w:rPr>
          <w:rFonts w:ascii="Lucida Sans Unicode" w:hAnsi="Lucida Sans Unicode" w:cs="Lucida Sans Unicode"/>
          <w:lang w:val="fr-FR"/>
        </w:rPr>
        <w:br w:type="page"/>
      </w:r>
    </w:p>
    <w:p w:rsidR="00DB34B2" w:rsidRPr="00BA748B" w:rsidRDefault="00DB34B2" w:rsidP="00913089">
      <w:pPr>
        <w:jc w:val="both"/>
        <w:rPr>
          <w:rFonts w:ascii="Lucida Sans Unicode" w:hAnsi="Lucida Sans Unicode" w:cs="Lucida Sans Unicode"/>
          <w:lang w:val="fr-FR"/>
        </w:rPr>
      </w:pPr>
    </w:p>
    <w:p w:rsidR="00795050" w:rsidRPr="00BA748B" w:rsidRDefault="0039445E" w:rsidP="00032445">
      <w:pPr>
        <w:pStyle w:val="ListParagraph"/>
        <w:numPr>
          <w:ilvl w:val="0"/>
          <w:numId w:val="1"/>
        </w:numPr>
        <w:pBdr>
          <w:bottom w:val="single" w:sz="4" w:space="1" w:color="auto"/>
        </w:pBdr>
        <w:shd w:val="clear" w:color="auto" w:fill="E5B8B7" w:themeFill="accent2" w:themeFillTint="66"/>
        <w:outlineLvl w:val="0"/>
        <w:rPr>
          <w:rFonts w:ascii="Lucida Sans Unicode" w:hAnsi="Lucida Sans Unicode" w:cs="Lucida Sans Unicode"/>
          <w:color w:val="0000CC"/>
          <w:lang w:val="fr-FR"/>
        </w:rPr>
      </w:pPr>
      <w:bookmarkStart w:id="5" w:name="_Toc320765443"/>
      <w:r w:rsidRPr="00BA748B">
        <w:rPr>
          <w:rFonts w:ascii="Lucida Sans Unicode" w:hAnsi="Lucida Sans Unicode" w:cs="Lucida Sans Unicode"/>
          <w:color w:val="0000CC"/>
          <w:lang w:val="fr-FR"/>
        </w:rPr>
        <w:t>HYPOTHÈSES DE BASE DE LA POLITIQUE GLOBALE DE DÉVELOPPEMENT</w:t>
      </w:r>
      <w:bookmarkEnd w:id="5"/>
    </w:p>
    <w:p w:rsidR="00AB1DB9" w:rsidRPr="00BA748B" w:rsidRDefault="00AB1DB9" w:rsidP="00913089">
      <w:pPr>
        <w:pStyle w:val="ListParagraph"/>
        <w:jc w:val="both"/>
        <w:rPr>
          <w:rFonts w:ascii="Lucida Sans Unicode" w:hAnsi="Lucida Sans Unicode" w:cs="Lucida Sans Unicode"/>
          <w:b/>
          <w:color w:val="0000CC"/>
          <w:lang w:val="fr-FR"/>
        </w:rPr>
      </w:pPr>
    </w:p>
    <w:p w:rsidR="0039445E" w:rsidRPr="00BA748B" w:rsidRDefault="0039445E" w:rsidP="0039445E">
      <w:pPr>
        <w:spacing w:before="100" w:beforeAutospacing="1" w:after="100" w:afterAutospacing="1" w:line="240" w:lineRule="auto"/>
        <w:ind w:firstLine="72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b/>
          <w:bCs/>
          <w:i/>
          <w:iCs/>
          <w:color w:val="0000CC"/>
          <w:lang w:val="fr-FR" w:eastAsia="fr-FR"/>
        </w:rPr>
        <w:t>Les hypothèses de base sont importantes.</w:t>
      </w:r>
      <w:r w:rsidRPr="00BA748B">
        <w:rPr>
          <w:rFonts w:ascii="Lucida Sans Unicode" w:eastAsia="Times New Roman" w:hAnsi="Lucida Sans Unicode" w:cs="Lucida Sans Unicode"/>
          <w:lang w:val="fr-FR" w:eastAsia="fr-FR"/>
        </w:rPr>
        <w:t xml:space="preserve"> Ainsi, notre premier point de départ est le contexte, les idées et les hypothèses de base qui ont façonné le commerce international dans le passé récent. A partir des années 1980, la politique de développement a été fortement influencée par l'économie de marché libre. Le rôle des gouvernements dans la gestion économique nationale devait être réduit tandis que celui des marchés était renforcé : en fait, le commerce international et les règles relatives au financement a pris la priorité sur la gestion économique nationale. Ce paradigme a été très influent dans les discussions politiques, ainsi que la croyance dans les bienfaits de l'intégration progressive des marchés de biens et services (mondialisation de l'économie). Dans le commerce international on a vu l'OMC élargir son programme davantage dans les domaines qui étaient auparavant le domaine exclusif de la politique intérieure. Le paradigme était si influent qu'on l’a appelé « le consensus de Washington ». Ses ingrédients principaux en ce qui concerne le commerce international sont les suivants : </w:t>
      </w:r>
    </w:p>
    <w:p w:rsidR="0039445E" w:rsidRPr="00BA748B" w:rsidRDefault="0039445E" w:rsidP="003D5485">
      <w:pPr>
        <w:numPr>
          <w:ilvl w:val="1"/>
          <w:numId w:val="19"/>
        </w:numPr>
        <w:spacing w:before="100" w:beforeAutospacing="1" w:after="100" w:afterAutospacing="1" w:line="240" w:lineRule="auto"/>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b/>
          <w:bCs/>
          <w:i/>
          <w:iCs/>
          <w:lang w:val="fr-FR" w:eastAsia="fr-FR"/>
        </w:rPr>
        <w:t>Tout d'abord, l'ouverture des marchés était bonne pour le développement.</w:t>
      </w:r>
      <w:r w:rsidRPr="00BA748B">
        <w:rPr>
          <w:rFonts w:ascii="Lucida Sans Unicode" w:eastAsia="Times New Roman" w:hAnsi="Lucida Sans Unicode" w:cs="Lucida Sans Unicode"/>
          <w:lang w:val="fr-FR" w:eastAsia="fr-FR"/>
        </w:rPr>
        <w:t xml:space="preserve"> </w:t>
      </w:r>
      <w:r w:rsidRPr="00BA748B">
        <w:rPr>
          <w:rFonts w:ascii="Lucida Sans Unicode" w:eastAsia="Times New Roman" w:hAnsi="Lucida Sans Unicode" w:cs="Lucida Sans Unicode"/>
          <w:i/>
          <w:iCs/>
          <w:lang w:val="fr-FR" w:eastAsia="fr-FR"/>
        </w:rPr>
        <w:t>Cette idée est basée sur le principe de l'avantage comparatif, selon lequel le gain des pays (en termes de bien-être) en se spécialisant dans des produits qu'ils produisent de manière relativement efficace.</w:t>
      </w:r>
      <w:r w:rsidRPr="00BA748B">
        <w:rPr>
          <w:rFonts w:ascii="Lucida Sans Unicode" w:eastAsia="Times New Roman" w:hAnsi="Lucida Sans Unicode" w:cs="Lucida Sans Unicode"/>
          <w:lang w:val="fr-FR" w:eastAsia="fr-FR"/>
        </w:rPr>
        <w:t xml:space="preserve"> </w:t>
      </w:r>
    </w:p>
    <w:p w:rsidR="0039445E" w:rsidRPr="00BA748B" w:rsidRDefault="0039445E" w:rsidP="003D5485">
      <w:pPr>
        <w:numPr>
          <w:ilvl w:val="1"/>
          <w:numId w:val="19"/>
        </w:numPr>
        <w:spacing w:before="100" w:beforeAutospacing="1" w:after="100" w:afterAutospacing="1" w:line="240" w:lineRule="auto"/>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b/>
          <w:bCs/>
          <w:i/>
          <w:iCs/>
          <w:lang w:val="fr-FR" w:eastAsia="fr-FR"/>
        </w:rPr>
        <w:t>Deuxièmement, par l'expansion des marchés, l'ouverture des marchés a rendu plus facile l’exploitation des économies d'échelle.</w:t>
      </w:r>
      <w:r w:rsidRPr="00BA748B">
        <w:rPr>
          <w:rFonts w:ascii="Lucida Sans Unicode" w:eastAsia="Times New Roman" w:hAnsi="Lucida Sans Unicode" w:cs="Lucida Sans Unicode"/>
          <w:lang w:val="fr-FR" w:eastAsia="fr-FR"/>
        </w:rPr>
        <w:t xml:space="preserve"> </w:t>
      </w:r>
    </w:p>
    <w:p w:rsidR="0039445E" w:rsidRPr="00BA748B" w:rsidRDefault="0039445E" w:rsidP="003D5485">
      <w:pPr>
        <w:numPr>
          <w:ilvl w:val="1"/>
          <w:numId w:val="19"/>
        </w:numPr>
        <w:spacing w:before="100" w:beforeAutospacing="1" w:after="100" w:afterAutospacing="1" w:line="240" w:lineRule="auto"/>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b/>
          <w:bCs/>
          <w:i/>
          <w:iCs/>
          <w:lang w:val="fr-FR" w:eastAsia="fr-FR"/>
        </w:rPr>
        <w:t>Troisièmement, la concurrence accrue de la part des entreprises étrangères peut aboutir à des améliorations de la productivité et de la compétitivité intérieures.</w:t>
      </w:r>
      <w:r w:rsidRPr="00BA748B">
        <w:rPr>
          <w:rFonts w:ascii="Lucida Sans Unicode" w:eastAsia="Times New Roman" w:hAnsi="Lucida Sans Unicode" w:cs="Lucida Sans Unicode"/>
          <w:lang w:val="fr-FR" w:eastAsia="fr-FR"/>
        </w:rPr>
        <w:t xml:space="preserve"> </w:t>
      </w:r>
    </w:p>
    <w:p w:rsidR="0039445E" w:rsidRPr="00BA748B" w:rsidRDefault="0039445E" w:rsidP="003D5485">
      <w:pPr>
        <w:numPr>
          <w:ilvl w:val="1"/>
          <w:numId w:val="19"/>
        </w:numPr>
        <w:spacing w:before="100" w:beforeAutospacing="1" w:after="100" w:afterAutospacing="1" w:line="240" w:lineRule="auto"/>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b/>
          <w:bCs/>
          <w:i/>
          <w:iCs/>
          <w:lang w:val="fr-FR" w:eastAsia="fr-FR"/>
        </w:rPr>
        <w:t>Quatrièmement, la disponibilité des intrants à des prix inférieurs était également susceptible de renforcer la concurrence intérieure.</w:t>
      </w:r>
      <w:r w:rsidRPr="00BA748B">
        <w:rPr>
          <w:rFonts w:ascii="Lucida Sans Unicode" w:eastAsia="Times New Roman" w:hAnsi="Lucida Sans Unicode" w:cs="Lucida Sans Unicode"/>
          <w:lang w:val="fr-FR" w:eastAsia="fr-FR"/>
        </w:rPr>
        <w:t xml:space="preserve"> </w:t>
      </w:r>
    </w:p>
    <w:p w:rsidR="0039445E" w:rsidRPr="00BA748B" w:rsidRDefault="0039445E" w:rsidP="003D5485">
      <w:pPr>
        <w:numPr>
          <w:ilvl w:val="1"/>
          <w:numId w:val="19"/>
        </w:numPr>
        <w:spacing w:before="100" w:beforeAutospacing="1" w:after="100" w:afterAutospacing="1" w:line="240" w:lineRule="auto"/>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b/>
          <w:bCs/>
          <w:i/>
          <w:iCs/>
          <w:lang w:val="fr-FR" w:eastAsia="fr-FR"/>
        </w:rPr>
        <w:t>Enfin, le transfert de la technologie tel qu’elle est intégrée dans les biens importés peut également conduire à l'élaboration d'une industrie intérieure technologiquement plus dynamique.</w:t>
      </w:r>
      <w:r w:rsidRPr="00BA748B">
        <w:rPr>
          <w:rFonts w:ascii="Lucida Sans Unicode" w:eastAsia="Times New Roman" w:hAnsi="Lucida Sans Unicode" w:cs="Lucida Sans Unicode"/>
          <w:lang w:val="fr-FR" w:eastAsia="fr-FR"/>
        </w:rPr>
        <w:t xml:space="preserve"> </w:t>
      </w:r>
    </w:p>
    <w:p w:rsidR="0039445E" w:rsidRPr="00BA748B" w:rsidRDefault="0039445E" w:rsidP="0039445E">
      <w:pPr>
        <w:spacing w:before="100" w:beforeAutospacing="1" w:after="100" w:afterAutospacing="1" w:line="240" w:lineRule="auto"/>
        <w:ind w:firstLine="72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La croissance rapide de la Chine et de l'Inde dans la première décennie du 21</w:t>
      </w:r>
      <w:r w:rsidRPr="00BA748B">
        <w:rPr>
          <w:rFonts w:ascii="Lucida Sans Unicode" w:eastAsia="Times New Roman" w:hAnsi="Lucida Sans Unicode" w:cs="Lucida Sans Unicode"/>
          <w:vertAlign w:val="superscript"/>
          <w:lang w:val="fr-FR" w:eastAsia="fr-FR"/>
        </w:rPr>
        <w:t>ème</w:t>
      </w:r>
      <w:r w:rsidRPr="00BA748B">
        <w:rPr>
          <w:rFonts w:ascii="Lucida Sans Unicode" w:eastAsia="Times New Roman" w:hAnsi="Lucida Sans Unicode" w:cs="Lucida Sans Unicode"/>
          <w:lang w:val="fr-FR" w:eastAsia="fr-FR"/>
        </w:rPr>
        <w:t xml:space="preserve"> siècle, qui n'ont pas toutes les deux tout à fait suivi des politiques économiques orthodoxes, a quelque peu affaibli la sagesse conventionnelle et a renforcé les arguments de ceux qui avaient longtemps attribué le succès antérieur des économies de l’Asie de l’est aux politiques économiques hétérodoxes qu'elles poursuivaient. La mauvaise performance économique du reste du monde en développement, en particulier en Afrique, affaibli davantage la sagesse conventionnelle. </w:t>
      </w:r>
    </w:p>
    <w:p w:rsidR="0039445E" w:rsidRPr="00BA748B" w:rsidRDefault="0039445E" w:rsidP="0039445E">
      <w:pPr>
        <w:spacing w:before="100" w:beforeAutospacing="1" w:after="100" w:afterAutospacing="1" w:line="240" w:lineRule="auto"/>
        <w:ind w:firstLine="72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Dans le même temps, la structure du commerce international lui-même a également évolué d'une manière qui a considérablement affecté les négociations commerciales. Plus particulièrement, la croissance et la complexité des chaînes d'approvisionnement mondiales signifient que les protectionnistes d'aujourd'hui sont plus susceptibles de recourir à des règles ciblées plutôt que des tarifs, ce qui rend le but traditionnel de réduction tarifaire du négociateur commercial moins pertinent qu’avant.</w:t>
      </w:r>
      <w:r w:rsidR="004C1DC6" w:rsidRPr="00BA748B">
        <w:rPr>
          <w:rFonts w:ascii="Lucida Sans Unicode" w:hAnsi="Lucida Sans Unicode" w:cs="Lucida Sans Unicode"/>
          <w:lang w:val="fr-FR"/>
        </w:rPr>
        <w:t xml:space="preserve"> .</w:t>
      </w:r>
      <w:r w:rsidR="004C1DC6" w:rsidRPr="00BA748B">
        <w:rPr>
          <w:rStyle w:val="FootnoteReference"/>
          <w:rFonts w:ascii="Lucida Sans Unicode" w:hAnsi="Lucida Sans Unicode" w:cs="Lucida Sans Unicode"/>
          <w:lang w:val="fr-FR"/>
        </w:rPr>
        <w:footnoteReference w:id="1"/>
      </w:r>
    </w:p>
    <w:p w:rsidR="0039445E" w:rsidRPr="00BA748B" w:rsidRDefault="0039445E" w:rsidP="0039445E">
      <w:pPr>
        <w:spacing w:before="100" w:beforeAutospacing="1" w:after="100" w:afterAutospacing="1" w:line="240" w:lineRule="auto"/>
        <w:ind w:firstLine="72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color w:val="0000CC"/>
          <w:lang w:val="fr-FR" w:eastAsia="fr-FR"/>
        </w:rPr>
        <w:t>Ces développements ont eu un impact majeur sur le Cycle de Doha.</w:t>
      </w:r>
      <w:r w:rsidRPr="00BA748B">
        <w:rPr>
          <w:rFonts w:ascii="Lucida Sans Unicode" w:eastAsia="Times New Roman" w:hAnsi="Lucida Sans Unicode" w:cs="Lucida Sans Unicode"/>
          <w:lang w:val="fr-FR" w:eastAsia="fr-FR"/>
        </w:rPr>
        <w:t xml:space="preserve"> </w:t>
      </w:r>
    </w:p>
    <w:p w:rsidR="0039445E" w:rsidRPr="00BA748B" w:rsidRDefault="0039445E" w:rsidP="003D5485">
      <w:pPr>
        <w:numPr>
          <w:ilvl w:val="0"/>
          <w:numId w:val="20"/>
        </w:numPr>
        <w:spacing w:before="100" w:beforeAutospacing="1" w:after="100" w:afterAutospacing="1" w:line="240" w:lineRule="auto"/>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Comme mécanisme ou processus pour tirer parti des avantages de la mondialisation du cycle de Doha, ils semblent maintenant mieux insuffisants, au pire, ils pourraient même diminuer la chance, pour les pays en développement, de bénéficier des effets positifs de la mondialisation. </w:t>
      </w:r>
    </w:p>
    <w:p w:rsidR="0039445E" w:rsidRPr="00BA748B" w:rsidRDefault="0039445E" w:rsidP="003D5485">
      <w:pPr>
        <w:numPr>
          <w:ilvl w:val="0"/>
          <w:numId w:val="20"/>
        </w:numPr>
        <w:spacing w:before="100" w:beforeAutospacing="1" w:after="100" w:afterAutospacing="1" w:line="240" w:lineRule="auto"/>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De nombreux groupes dans les pays développés et les pays en développement ont été provoquées à regarder de plus près le rôle et les politiques des institutions internationales comme l'OMC et à préconiser des changements qui pourraient réduire la pression incessante exercée sur les pays en développement pour mettre en œuvre le carcan des politiques promues par ces institutions. Cette pression a augmenté à un point où le Sommet du G8 de Gleneagles (2005) des principaux pays industrialisés a répondu en promettant davantage de flux d'aide aux pays en développement, l'annulation des dettes des pays les plus pauvres du le monde et en promettant d'ouvrir leurs marchés aux exportations des pays en développement.</w:t>
      </w:r>
      <w:r w:rsidR="004C1DC6" w:rsidRPr="00BA748B">
        <w:rPr>
          <w:rStyle w:val="FootnoteReference"/>
          <w:rFonts w:ascii="Lucida Sans Unicode" w:hAnsi="Lucida Sans Unicode" w:cs="Lucida Sans Unicode"/>
          <w:lang w:val="fr-FR"/>
        </w:rPr>
        <w:t xml:space="preserve"> </w:t>
      </w:r>
      <w:r w:rsidR="004C1DC6" w:rsidRPr="00BA748B">
        <w:rPr>
          <w:rStyle w:val="FootnoteReference"/>
          <w:rFonts w:ascii="Lucida Sans Unicode" w:hAnsi="Lucida Sans Unicode" w:cs="Lucida Sans Unicode"/>
          <w:lang w:val="fr-FR"/>
        </w:rPr>
        <w:footnoteReference w:id="2"/>
      </w:r>
      <w:r w:rsidR="004C1DC6" w:rsidRPr="00BA748B">
        <w:rPr>
          <w:rFonts w:ascii="Lucida Sans Unicode" w:hAnsi="Lucida Sans Unicode" w:cs="Lucida Sans Unicode"/>
          <w:lang w:val="fr-FR"/>
        </w:rPr>
        <w:t xml:space="preserve"> </w:t>
      </w:r>
    </w:p>
    <w:p w:rsidR="002031D2" w:rsidRPr="00BA748B" w:rsidRDefault="0039445E" w:rsidP="003D5485">
      <w:pPr>
        <w:pStyle w:val="ListParagraph"/>
        <w:numPr>
          <w:ilvl w:val="0"/>
          <w:numId w:val="15"/>
        </w:numPr>
        <w:jc w:val="both"/>
        <w:rPr>
          <w:rFonts w:ascii="Lucida Sans Unicode" w:hAnsi="Lucida Sans Unicode" w:cs="Lucida Sans Unicode"/>
          <w:lang w:val="fr-FR"/>
        </w:rPr>
      </w:pPr>
      <w:r w:rsidRPr="00BA748B">
        <w:rPr>
          <w:rFonts w:ascii="Lucida Sans Unicode" w:eastAsia="Times New Roman" w:hAnsi="Lucida Sans Unicode" w:cs="Lucida Sans Unicode"/>
          <w:lang w:val="fr-FR" w:eastAsia="fr-FR"/>
        </w:rPr>
        <w:t>La croissance sans précédent des économies émergentes, notamment la Chine a changé la dynamique des négociations à l'OMC dans au moins deux points importants : (a) les pays industrialisés ne peuvent plus trouver des compromis entre eux, et chercher ensuite à persuader ou de faire pression sur les pays en développement pour qu’ils acceptent le compromis et (b) la préoccupation croissante concernant la concurrence accrue de la Chine a fait de l'accès au marché chinois une priorité essentielle pour les pays industrialisés. Pour certains observateurs, le Cycle de Doha aujourd'hui est centré sur les négociations sur l'accès au marché dans le secteur manufacturier plutôt que sur le développement</w:t>
      </w:r>
      <w:r w:rsidR="004A0190" w:rsidRPr="00BA748B">
        <w:rPr>
          <w:rFonts w:ascii="Lucida Sans Unicode" w:hAnsi="Lucida Sans Unicode" w:cs="Lucida Sans Unicode"/>
          <w:lang w:val="fr-FR"/>
        </w:rPr>
        <w:t>.</w:t>
      </w:r>
      <w:r w:rsidR="004A0190" w:rsidRPr="00BA748B">
        <w:rPr>
          <w:rStyle w:val="FootnoteReference"/>
          <w:rFonts w:ascii="Lucida Sans Unicode" w:hAnsi="Lucida Sans Unicode" w:cs="Lucida Sans Unicode"/>
          <w:lang w:val="fr-FR"/>
        </w:rPr>
        <w:footnoteReference w:id="3"/>
      </w:r>
      <w:r w:rsidR="00B76643" w:rsidRPr="00BA748B">
        <w:rPr>
          <w:rFonts w:ascii="Lucida Sans Unicode" w:hAnsi="Lucida Sans Unicode" w:cs="Lucida Sans Unicode"/>
          <w:lang w:val="fr-FR"/>
        </w:rPr>
        <w:t xml:space="preserve"> </w:t>
      </w:r>
    </w:p>
    <w:p w:rsidR="00C97D86" w:rsidRPr="00BA748B" w:rsidRDefault="00C97D86" w:rsidP="00C97D86">
      <w:pPr>
        <w:jc w:val="both"/>
        <w:rPr>
          <w:rFonts w:ascii="Lucida Sans Unicode" w:hAnsi="Lucida Sans Unicode" w:cs="Lucida Sans Unicode"/>
          <w:lang w:val="fr-FR"/>
        </w:rPr>
      </w:pPr>
    </w:p>
    <w:p w:rsidR="00886BE9" w:rsidRPr="00BA748B" w:rsidRDefault="00321DD6" w:rsidP="00FA6D1A">
      <w:pPr>
        <w:pStyle w:val="Heading2"/>
        <w:pBdr>
          <w:bottom w:val="single" w:sz="4" w:space="1" w:color="auto"/>
        </w:pBdr>
        <w:shd w:val="clear" w:color="auto" w:fill="DAEEF3" w:themeFill="accent5" w:themeFillTint="33"/>
        <w:ind w:left="426" w:hanging="426"/>
        <w:rPr>
          <w:rFonts w:ascii="Lucida Sans Unicode" w:hAnsi="Lucida Sans Unicode" w:cs="Lucida Sans Unicode"/>
          <w:color w:val="0000CC"/>
          <w:sz w:val="22"/>
          <w:szCs w:val="22"/>
          <w:lang w:val="fr-FR"/>
        </w:rPr>
      </w:pPr>
      <w:bookmarkStart w:id="6" w:name="_Toc320765444"/>
      <w:r w:rsidRPr="00BA748B">
        <w:rPr>
          <w:rFonts w:ascii="Lucida Sans Unicode" w:hAnsi="Lucida Sans Unicode" w:cs="Lucida Sans Unicode"/>
          <w:color w:val="0000CC"/>
          <w:sz w:val="22"/>
          <w:szCs w:val="22"/>
          <w:lang w:val="fr-FR"/>
        </w:rPr>
        <w:t>3.1</w:t>
      </w:r>
      <w:r w:rsidR="00AC09F0" w:rsidRPr="00BA748B">
        <w:rPr>
          <w:rFonts w:ascii="Lucida Sans Unicode" w:hAnsi="Lucida Sans Unicode" w:cs="Lucida Sans Unicode"/>
          <w:color w:val="0000CC"/>
          <w:sz w:val="22"/>
          <w:szCs w:val="22"/>
          <w:lang w:val="fr-FR"/>
        </w:rPr>
        <w:t xml:space="preserve"> </w:t>
      </w:r>
      <w:r w:rsidR="00FA6D1A" w:rsidRPr="00BA748B">
        <w:rPr>
          <w:rFonts w:ascii="Lucida Sans Unicode" w:eastAsia="Times New Roman" w:hAnsi="Lucida Sans Unicode" w:cs="Lucida Sans Unicode"/>
          <w:b w:val="0"/>
          <w:bCs w:val="0"/>
          <w:color w:val="0000CC"/>
          <w:lang w:val="fr-FR" w:eastAsia="fr-FR"/>
        </w:rPr>
        <w:t>L’évolution du contexte du développement soulève des questions sur les hypothèses de base</w:t>
      </w:r>
      <w:bookmarkEnd w:id="6"/>
    </w:p>
    <w:p w:rsidR="00FA6D1A" w:rsidRPr="00BA748B" w:rsidRDefault="00FA6D1A" w:rsidP="00FA6D1A">
      <w:pPr>
        <w:spacing w:before="100" w:beforeAutospacing="1" w:after="100" w:afterAutospacing="1" w:line="240" w:lineRule="auto"/>
        <w:ind w:firstLine="72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L'économie de marché libre a promis de nettes améliorations du bien-être, il n'est donc pas surprenant que les décideurs aient été captivés par ses attractions intellectuelles. Le problème, comme les critiques l'ont souligné, est que les marchés ne sont ni libres, ni efficaces dans la pratique, en particulier dans les pays en développement. </w:t>
      </w:r>
    </w:p>
    <w:p w:rsidR="00FA6D1A" w:rsidRPr="00BA748B" w:rsidRDefault="00FA6D1A" w:rsidP="00FA6D1A">
      <w:pPr>
        <w:spacing w:before="100" w:beforeAutospacing="1" w:after="100" w:afterAutospacing="1" w:line="240" w:lineRule="auto"/>
        <w:ind w:firstLine="72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b/>
          <w:bCs/>
          <w:color w:val="0000CC"/>
          <w:lang w:val="fr-FR" w:eastAsia="fr-FR"/>
        </w:rPr>
        <w:t>Pour commencer, les marchés sont caractérisés par toutes sortes d’échecs ;</w:t>
      </w:r>
      <w:r w:rsidRPr="00BA748B">
        <w:rPr>
          <w:rFonts w:ascii="Lucida Sans Unicode" w:eastAsia="Times New Roman" w:hAnsi="Lucida Sans Unicode" w:cs="Lucida Sans Unicode"/>
          <w:lang w:val="fr-FR" w:eastAsia="fr-FR"/>
        </w:rPr>
        <w:t xml:space="preserve"> par conséquent, les avantages que la libéralisation et la mondialisation du commerce devraient délivrer sont susceptibles d'être beaucoup moins que ce serait le cas en l'absence de telles défaillances du marché. Par exemple, il est peu probable que le redéploiement des ressources des secteurs à faible productivité protégées vers des secteurs d'exportation à haute productivité que la libéralisation du commerce est censée déclencher se produise dans des circonstances où le chômage est élevé comme c'est souvent le cas dans les pays en développement. Plutôt que de créer des possibilités d'utilisation plus efficace des ressources disponibles, la libéralisation du commerce peut tout simplement nuire aux industries d’importation nationales en concurrence, tandis que les industries d'exportation ne peuvent pas avoir la capacité d'approvisionnement pour se développer. </w:t>
      </w:r>
    </w:p>
    <w:p w:rsidR="00FA6D1A" w:rsidRPr="00BA748B" w:rsidRDefault="00FA6D1A" w:rsidP="00FA6D1A">
      <w:pPr>
        <w:spacing w:before="100" w:beforeAutospacing="1" w:after="100" w:afterAutospacing="1" w:line="240" w:lineRule="auto"/>
        <w:ind w:firstLine="72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b/>
          <w:bCs/>
          <w:color w:val="0000CC"/>
          <w:lang w:val="fr-FR" w:eastAsia="fr-FR"/>
        </w:rPr>
        <w:t>Deuxièmement, l'idée que les gagnants de la libéralisation des échanges compenseront les perdants perd beaucoup de sa force si la libéralisation du commerce ne parvient pas à fournir des gains nets positifs.</w:t>
      </w:r>
      <w:r w:rsidRPr="00BA748B">
        <w:rPr>
          <w:rFonts w:ascii="Lucida Sans Unicode" w:eastAsia="Times New Roman" w:hAnsi="Lucida Sans Unicode" w:cs="Lucida Sans Unicode"/>
          <w:lang w:val="fr-FR" w:eastAsia="fr-FR"/>
        </w:rPr>
        <w:t xml:space="preserve"> Le point essentiel à souligner est que la nature du résultat que la libéralisation des échanges offre effectivement dépend des conditions initiales dans un pays et pas seulement des règles régissant le commerce international. Cela donne à penser que le défi des négociations commerciales multilatérales est de concevoir des règles qui fonctionnent pour tous, y compris les pays pauvres qui souffrent de défaillances du marché et des faiblesses institutionnelles qui ne peuvent pas être améliorées par la libéralisation du commerce.</w:t>
      </w:r>
      <w:r w:rsidR="004C1DC6" w:rsidRPr="00BA748B">
        <w:rPr>
          <w:rStyle w:val="FootnoteReference"/>
          <w:rFonts w:ascii="Lucida Sans Unicode" w:hAnsi="Lucida Sans Unicode" w:cs="Lucida Sans Unicode"/>
          <w:lang w:val="fr-FR"/>
        </w:rPr>
        <w:t xml:space="preserve"> </w:t>
      </w:r>
      <w:r w:rsidR="004C1DC6" w:rsidRPr="00BA748B">
        <w:rPr>
          <w:rStyle w:val="FootnoteReference"/>
          <w:rFonts w:ascii="Lucida Sans Unicode" w:hAnsi="Lucida Sans Unicode" w:cs="Lucida Sans Unicode"/>
          <w:lang w:val="fr-FR"/>
        </w:rPr>
        <w:footnoteReference w:id="4"/>
      </w:r>
      <w:r w:rsidRPr="00BA748B">
        <w:rPr>
          <w:rFonts w:ascii="Lucida Sans Unicode" w:eastAsia="Times New Roman" w:hAnsi="Lucida Sans Unicode" w:cs="Lucida Sans Unicode"/>
          <w:lang w:val="fr-FR" w:eastAsia="fr-FR"/>
        </w:rPr>
        <w:t xml:space="preserve"> </w:t>
      </w:r>
    </w:p>
    <w:p w:rsidR="00FA6D1A" w:rsidRPr="00BA748B" w:rsidRDefault="00FA6D1A" w:rsidP="00FA6D1A">
      <w:pPr>
        <w:spacing w:before="100" w:beforeAutospacing="1" w:after="100" w:afterAutospacing="1" w:line="240" w:lineRule="auto"/>
        <w:ind w:firstLine="72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w:t>
      </w:r>
    </w:p>
    <w:p w:rsidR="00FA6D1A" w:rsidRPr="00BA748B" w:rsidRDefault="00FA6D1A" w:rsidP="00FA6D1A">
      <w:pPr>
        <w:spacing w:before="100" w:beforeAutospacing="1" w:after="100" w:afterAutospacing="1" w:line="240" w:lineRule="auto"/>
        <w:ind w:firstLine="72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b/>
          <w:bCs/>
          <w:color w:val="0000CC"/>
          <w:lang w:val="fr-FR" w:eastAsia="fr-FR"/>
        </w:rPr>
        <w:t>Troisièmement, étant donné que la nature et le processus de développement, en présence de défaillances généralisées des marchés implique une transformation et une diversification structurelles sur la voie du développement, ce qui laisse supposer</w:t>
      </w:r>
      <w:r w:rsidRPr="00BA748B">
        <w:rPr>
          <w:rFonts w:ascii="Lucida Sans Unicode" w:eastAsia="Times New Roman" w:hAnsi="Lucida Sans Unicode" w:cs="Lucida Sans Unicode"/>
          <w:lang w:val="fr-FR" w:eastAsia="fr-FR"/>
        </w:rPr>
        <w:t xml:space="preserve"> qu'acquérir la maîtrise sur une plus large gamme d'activités, au lieu de se concentrer uniquement sur ce qu'un pays fait de mieux, comme l'avantage comparatif donne à penser, est la clé du développement économique.</w:t>
      </w:r>
      <w:r w:rsidR="004C1DC6" w:rsidRPr="00BA748B">
        <w:rPr>
          <w:rStyle w:val="FootnoteReference"/>
          <w:rFonts w:ascii="Lucida Sans Unicode" w:hAnsi="Lucida Sans Unicode" w:cs="Lucida Sans Unicode"/>
          <w:lang w:val="fr-FR"/>
        </w:rPr>
        <w:footnoteReference w:id="5"/>
      </w:r>
      <w:r w:rsidRPr="00BA748B">
        <w:rPr>
          <w:rFonts w:ascii="Lucida Sans Unicode" w:eastAsia="Times New Roman" w:hAnsi="Lucida Sans Unicode" w:cs="Lucida Sans Unicode"/>
          <w:lang w:val="fr-FR" w:eastAsia="fr-FR"/>
        </w:rPr>
        <w:t xml:space="preserve"> En d'autres termes, la diversification des investissements dans de nouvelles activités plutôt que l'avantage comparatif est le principal moteur du développement. Cela étant le cas, la question politique d'intérêt devient alors : comment les pays en développement peuvent-ils diversifier leurs économies ? </w:t>
      </w:r>
    </w:p>
    <w:p w:rsidR="00FA6D1A" w:rsidRPr="00BA748B" w:rsidRDefault="00FA6D1A" w:rsidP="00FA6D1A">
      <w:pPr>
        <w:spacing w:before="100" w:beforeAutospacing="1" w:after="100" w:afterAutospacing="1" w:line="240" w:lineRule="auto"/>
        <w:ind w:firstLine="72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En essayant de répondre à cette question, les économistes ont mis l'accent sur la nature et le processus de la transformation et de la diversification structurelle dans les pays en développement. Ici, les détracteurs de l'approche de marché libre mettent en évidence deux sortes de défaillance du marché qui rendent l'intervention du gouvernement dans ce processus inévitable. L'une est associée à des externalités de l'information. Les externalités surviennent lorsque l'un des participants au marché affecte les autres (positivement ou négativement) sans compensation versée. Les externalités de l'information se posent dans les pays en développement parce que les entrepreneurs qui cherchent à investir dans de nouvelles activités manquent souvent d'informations sur les coûts probables et la rentabilité de la production. Quand ils réussissent, les avantages sont socialisés, ce qui signifie que d'autres entrepreneurs peuvent investir dans les mêmes activités, mais sans avoir à payer pour l'investissement pour découvrir les coûts et la rentabilité de l'industrie faites par le premier investisseur. </w:t>
      </w:r>
    </w:p>
    <w:p w:rsidR="00FA6D1A" w:rsidRPr="00BA748B" w:rsidRDefault="00FA6D1A" w:rsidP="00FA6D1A">
      <w:pPr>
        <w:spacing w:before="100" w:beforeAutospacing="1" w:after="100" w:afterAutospacing="1" w:line="240" w:lineRule="auto"/>
        <w:ind w:firstLine="72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L'autre cas de défaillances du marché est ce que les économistes </w:t>
      </w:r>
      <w:r w:rsidRPr="00BA748B">
        <w:rPr>
          <w:rFonts w:ascii="Lucida Sans Unicode" w:eastAsia="Times New Roman" w:hAnsi="Lucida Sans Unicode" w:cs="Lucida Sans Unicode"/>
          <w:bCs/>
          <w:lang w:val="fr-FR" w:eastAsia="fr-FR"/>
        </w:rPr>
        <w:t>appellent</w:t>
      </w:r>
      <w:r w:rsidRPr="00BA748B">
        <w:rPr>
          <w:rFonts w:ascii="Lucida Sans Unicode" w:eastAsia="Times New Roman" w:hAnsi="Lucida Sans Unicode" w:cs="Lucida Sans Unicode"/>
          <w:b/>
          <w:bCs/>
          <w:lang w:val="fr-FR" w:eastAsia="fr-FR"/>
        </w:rPr>
        <w:t xml:space="preserve"> les défaillances de coordination.</w:t>
      </w:r>
      <w:r w:rsidRPr="00BA748B">
        <w:rPr>
          <w:rFonts w:ascii="Lucida Sans Unicode" w:eastAsia="Times New Roman" w:hAnsi="Lucida Sans Unicode" w:cs="Lucida Sans Unicode"/>
          <w:lang w:val="fr-FR" w:eastAsia="fr-FR"/>
        </w:rPr>
        <w:t xml:space="preserve"> Elles se produisent lorsqu’un nouvel investissement nécessite des placements connexes soient faits en aval et en amont pour qu'il soit rentable. Elles sont fort répandues dans les secteurs caractérisés par des économies d'échelle et une forte dépendance sur les intrants non échangeables. L'intervention du gouvernement peut alors être nécessaire pour fournir les intrants (normes, infrastructures, certification, etc.) que seul le gouvernement peut fournir. </w:t>
      </w:r>
    </w:p>
    <w:p w:rsidR="002921D7" w:rsidRPr="00BA748B" w:rsidRDefault="00FA6D1A" w:rsidP="00FA6D1A">
      <w:pPr>
        <w:pStyle w:val="ListParagraph"/>
        <w:ind w:left="0" w:firstLine="720"/>
        <w:jc w:val="both"/>
        <w:rPr>
          <w:rFonts w:ascii="Lucida Sans Unicode" w:hAnsi="Lucida Sans Unicode" w:cs="Lucida Sans Unicode"/>
          <w:lang w:val="fr-FR"/>
        </w:rPr>
      </w:pPr>
      <w:r w:rsidRPr="00BA748B">
        <w:rPr>
          <w:rFonts w:ascii="Lucida Sans Unicode" w:eastAsia="Times New Roman" w:hAnsi="Lucida Sans Unicode" w:cs="Lucida Sans Unicode"/>
          <w:b/>
          <w:bCs/>
          <w:color w:val="0000CC"/>
          <w:lang w:val="fr-FR" w:eastAsia="fr-FR"/>
        </w:rPr>
        <w:t>Une quatrième préoccupation des détracteurs de l'économie de marché libre, c'est qu'elle a promu un modèle d'intégration profonde de la mondialisation.</w:t>
      </w:r>
      <w:r w:rsidRPr="00BA748B">
        <w:rPr>
          <w:rFonts w:ascii="Lucida Sans Unicode" w:eastAsia="Times New Roman" w:hAnsi="Lucida Sans Unicode" w:cs="Lucida Sans Unicode"/>
          <w:lang w:val="fr-FR" w:eastAsia="fr-FR"/>
        </w:rPr>
        <w:t xml:space="preserve"> Dans le cadre de l'OMC, cela a conduit à une expansion du programme multilatéral dans des domaines qui auparavant relevaient exclusivement de la politique intérieure. Cette expansion de l'espace politique de l'OMC signifiait inévitablement une réduction de l'espace politique et de la flexibilité des gouvernements. Sont particulièrement préoccupantes les restrictions sur la portée des politiques industrielles que les pays en développement peuvent mettre en œuvre. Le Cycle d'Uruguay est généralement perçue comme ayant introduit des règles et règlements beaucoup plus strictes qui touchent à la conduite des politiques industrielles. Il s'agit notamment de l'interdiction de subventions à l'exportation, les restrictions sur les prescriptions relatives au contenu national  et le resserrement des droits de propriété intellectuelle. De plus en plus, les gouvernements sont également confrontés à des restrictions dans les secteurs sensibles tels que les normes du travail, le règlement sanitaire et les contraintes de sécurité</w:t>
      </w:r>
      <w:r w:rsidR="002921D7" w:rsidRPr="00BA748B">
        <w:rPr>
          <w:rFonts w:ascii="Lucida Sans Unicode" w:hAnsi="Lucida Sans Unicode" w:cs="Lucida Sans Unicode"/>
          <w:lang w:val="fr-FR"/>
        </w:rPr>
        <w:t xml:space="preserve">. </w:t>
      </w:r>
    </w:p>
    <w:p w:rsidR="00C97D86" w:rsidRPr="00BA748B" w:rsidRDefault="00C97D86">
      <w:pPr>
        <w:rPr>
          <w:rFonts w:ascii="Lucida Sans Unicode" w:hAnsi="Lucida Sans Unicode" w:cs="Lucida Sans Unicode"/>
          <w:lang w:val="fr-FR"/>
        </w:rPr>
      </w:pPr>
      <w:r w:rsidRPr="00BA748B">
        <w:rPr>
          <w:rFonts w:ascii="Lucida Sans Unicode" w:hAnsi="Lucida Sans Unicode" w:cs="Lucida Sans Unicode"/>
          <w:lang w:val="fr-FR"/>
        </w:rPr>
        <w:br w:type="page"/>
      </w:r>
    </w:p>
    <w:p w:rsidR="00A23D15" w:rsidRPr="00BA748B" w:rsidRDefault="00A23D15" w:rsidP="00913089">
      <w:pPr>
        <w:pStyle w:val="ListParagraph"/>
        <w:ind w:left="0"/>
        <w:jc w:val="both"/>
        <w:rPr>
          <w:rFonts w:ascii="Lucida Sans Unicode" w:hAnsi="Lucida Sans Unicode" w:cs="Lucida Sans Unicode"/>
          <w:lang w:val="fr-FR"/>
        </w:rPr>
      </w:pPr>
    </w:p>
    <w:p w:rsidR="00403B75" w:rsidRPr="00BA748B" w:rsidRDefault="00AC09F0" w:rsidP="00032445">
      <w:pPr>
        <w:pStyle w:val="Heading2"/>
        <w:pBdr>
          <w:bottom w:val="single" w:sz="4" w:space="1" w:color="auto"/>
        </w:pBdr>
        <w:shd w:val="clear" w:color="auto" w:fill="DAEEF3" w:themeFill="accent5" w:themeFillTint="33"/>
        <w:jc w:val="right"/>
        <w:rPr>
          <w:rFonts w:ascii="Lucida Sans Unicode" w:hAnsi="Lucida Sans Unicode" w:cs="Lucida Sans Unicode"/>
          <w:b w:val="0"/>
          <w:color w:val="0000CC"/>
          <w:sz w:val="22"/>
          <w:szCs w:val="22"/>
          <w:lang w:val="fr-FR"/>
        </w:rPr>
      </w:pPr>
      <w:bookmarkStart w:id="7" w:name="_Toc320765445"/>
      <w:r w:rsidRPr="00BA748B">
        <w:rPr>
          <w:rFonts w:ascii="Lucida Sans Unicode" w:hAnsi="Lucida Sans Unicode" w:cs="Lucida Sans Unicode"/>
          <w:b w:val="0"/>
          <w:color w:val="0000CC"/>
          <w:sz w:val="22"/>
          <w:szCs w:val="22"/>
          <w:lang w:val="fr-FR"/>
        </w:rPr>
        <w:t>3.</w:t>
      </w:r>
      <w:r w:rsidR="00321DD6" w:rsidRPr="00BA748B">
        <w:rPr>
          <w:rFonts w:ascii="Lucida Sans Unicode" w:hAnsi="Lucida Sans Unicode" w:cs="Lucida Sans Unicode"/>
          <w:b w:val="0"/>
          <w:color w:val="0000CC"/>
          <w:sz w:val="22"/>
          <w:szCs w:val="22"/>
          <w:lang w:val="fr-FR"/>
        </w:rPr>
        <w:t>2</w:t>
      </w:r>
      <w:r w:rsidR="00033529" w:rsidRPr="00BA748B">
        <w:rPr>
          <w:rFonts w:ascii="Lucida Sans Unicode" w:eastAsia="Times New Roman" w:hAnsi="Lucida Sans Unicode" w:cs="Lucida Sans Unicode"/>
          <w:b w:val="0"/>
          <w:bCs w:val="0"/>
          <w:color w:val="0000CC"/>
          <w:sz w:val="22"/>
          <w:szCs w:val="22"/>
          <w:lang w:val="fr-FR" w:eastAsia="fr-FR"/>
        </w:rPr>
        <w:t xml:space="preserve"> </w:t>
      </w:r>
      <w:r w:rsidR="00033529" w:rsidRPr="00BA748B">
        <w:rPr>
          <w:rFonts w:ascii="Lucida Sans Unicode" w:hAnsi="Lucida Sans Unicode" w:cs="Lucida Sans Unicode"/>
          <w:b w:val="0"/>
          <w:color w:val="0000CC"/>
          <w:sz w:val="22"/>
          <w:szCs w:val="22"/>
          <w:lang w:val="fr-FR"/>
        </w:rPr>
        <w:t>Différentes interprétations du Cycle du</w:t>
      </w:r>
      <w:r w:rsidR="00403B75" w:rsidRPr="00BA748B">
        <w:rPr>
          <w:rFonts w:ascii="Lucida Sans Unicode" w:hAnsi="Lucida Sans Unicode" w:cs="Lucida Sans Unicode"/>
          <w:b w:val="0"/>
          <w:color w:val="0000CC"/>
          <w:sz w:val="22"/>
          <w:szCs w:val="22"/>
          <w:lang w:val="fr-FR"/>
        </w:rPr>
        <w:t xml:space="preserve"> “D</w:t>
      </w:r>
      <w:r w:rsidR="00033529" w:rsidRPr="00BA748B">
        <w:rPr>
          <w:rFonts w:ascii="Lucida Sans Unicode" w:hAnsi="Lucida Sans Unicode" w:cs="Lucida Sans Unicode"/>
          <w:b w:val="0"/>
          <w:color w:val="0000CC"/>
          <w:sz w:val="22"/>
          <w:szCs w:val="22"/>
          <w:lang w:val="fr-FR"/>
        </w:rPr>
        <w:t>éve</w:t>
      </w:r>
      <w:r w:rsidR="00403B75" w:rsidRPr="00BA748B">
        <w:rPr>
          <w:rFonts w:ascii="Lucida Sans Unicode" w:hAnsi="Lucida Sans Unicode" w:cs="Lucida Sans Unicode"/>
          <w:b w:val="0"/>
          <w:color w:val="0000CC"/>
          <w:sz w:val="22"/>
          <w:szCs w:val="22"/>
          <w:lang w:val="fr-FR"/>
        </w:rPr>
        <w:t>lop</w:t>
      </w:r>
      <w:r w:rsidR="00033529" w:rsidRPr="00BA748B">
        <w:rPr>
          <w:rFonts w:ascii="Lucida Sans Unicode" w:hAnsi="Lucida Sans Unicode" w:cs="Lucida Sans Unicode"/>
          <w:b w:val="0"/>
          <w:color w:val="0000CC"/>
          <w:sz w:val="22"/>
          <w:szCs w:val="22"/>
          <w:lang w:val="fr-FR"/>
        </w:rPr>
        <w:t>pe</w:t>
      </w:r>
      <w:r w:rsidR="00403B75" w:rsidRPr="00BA748B">
        <w:rPr>
          <w:rFonts w:ascii="Lucida Sans Unicode" w:hAnsi="Lucida Sans Unicode" w:cs="Lucida Sans Unicode"/>
          <w:b w:val="0"/>
          <w:color w:val="0000CC"/>
          <w:sz w:val="22"/>
          <w:szCs w:val="22"/>
          <w:lang w:val="fr-FR"/>
        </w:rPr>
        <w:t>ment”</w:t>
      </w:r>
      <w:bookmarkEnd w:id="7"/>
    </w:p>
    <w:p w:rsidR="00033529" w:rsidRPr="00BA748B" w:rsidRDefault="00033529" w:rsidP="00033529">
      <w:pPr>
        <w:spacing w:before="100" w:beforeAutospacing="1" w:after="100" w:afterAutospacing="1" w:line="240" w:lineRule="auto"/>
        <w:ind w:firstLine="72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Il n'y a pas de définition universellement acceptée de ce qui constitue une perspective de développement dans les négociations de Doha. Notre deuxième point de départ est donc l’exploration des différentes interprétations et des perceptions autour de la dimension du développement dans le PDD. Comme on pouvait s'y attendre, les différentes approches représentent souvent un amalgame d'intérêts et d'idées fondées sur des hypothèses qui peuvent avoir des fondements forts ou faibles, en théorie ou en pratique. </w:t>
      </w:r>
    </w:p>
    <w:p w:rsidR="00403B75" w:rsidRPr="00BA748B" w:rsidRDefault="00033529" w:rsidP="00033529">
      <w:pPr>
        <w:pStyle w:val="ListParagraph"/>
        <w:ind w:left="0" w:firstLine="720"/>
        <w:jc w:val="both"/>
        <w:rPr>
          <w:rFonts w:ascii="Lucida Sans Unicode" w:hAnsi="Lucida Sans Unicode" w:cs="Lucida Sans Unicode"/>
          <w:lang w:val="fr-FR"/>
        </w:rPr>
      </w:pPr>
      <w:r w:rsidRPr="00BA748B">
        <w:rPr>
          <w:rFonts w:ascii="Lucida Sans Unicode" w:eastAsia="Times New Roman" w:hAnsi="Lucida Sans Unicode" w:cs="Lucida Sans Unicode"/>
          <w:lang w:val="fr-FR" w:eastAsia="fr-FR"/>
        </w:rPr>
        <w:t>Il est utile de commencer par regarder ce que la Déclaration de Doha dit sur le développement. Le paragraphe 2 de la Déclaration ministérielle de Doha fait ressortir plusieurs points importants relatifs au développement : (a) elle reconnaît que la majorité des membres de l'OMC sont des pays en développement; (b) elle place "leurs besoins et leurs intérêts au centre du Programme de travail adopté dans cette Déclaration "; (c) Les membres "doivent continuer à faire des efforts positifs visant à garantir que les pays en développement, et en particulier les moins avancés d'entre eux, s'assurent une part de la croissance du commerce mondial qui correspond aux besoins de leur développement économique » et (d ) que « l'accès au marché, des règles équilibrées, et des programmes d'assistance technique et de renforcement des capacités bien ciblés et financés de manière durable ont des rôles importants à jouer. »</w:t>
      </w:r>
    </w:p>
    <w:p w:rsidR="00403B75" w:rsidRPr="00BA748B" w:rsidRDefault="00403B75" w:rsidP="00913089">
      <w:pPr>
        <w:pStyle w:val="ListParagraph"/>
        <w:ind w:left="0"/>
        <w:jc w:val="both"/>
        <w:rPr>
          <w:rFonts w:ascii="Lucida Sans Unicode" w:hAnsi="Lucida Sans Unicode" w:cs="Lucida Sans Unicode"/>
          <w:lang w:val="fr-FR"/>
        </w:rPr>
      </w:pPr>
    </w:p>
    <w:p w:rsidR="00403B75" w:rsidRPr="00BA748B" w:rsidRDefault="00403B75" w:rsidP="00913089">
      <w:pPr>
        <w:pStyle w:val="ListParagraph"/>
        <w:ind w:left="0"/>
        <w:jc w:val="both"/>
        <w:rPr>
          <w:rFonts w:ascii="Lucida Sans Unicode" w:hAnsi="Lucida Sans Unicode" w:cs="Lucida Sans Unicode"/>
          <w:lang w:val="fr-FR"/>
        </w:rPr>
      </w:pPr>
    </w:p>
    <w:p w:rsidR="00403B75" w:rsidRPr="00BA748B" w:rsidRDefault="00033529" w:rsidP="00EF31D7">
      <w:pPr>
        <w:pStyle w:val="ListParagraph"/>
        <w:numPr>
          <w:ilvl w:val="0"/>
          <w:numId w:val="2"/>
        </w:numPr>
        <w:jc w:val="both"/>
        <w:outlineLvl w:val="2"/>
        <w:rPr>
          <w:rFonts w:ascii="Lucida Sans Unicode" w:hAnsi="Lucida Sans Unicode" w:cs="Lucida Sans Unicode"/>
          <w:b/>
          <w:i/>
          <w:color w:val="0000CC"/>
          <w:lang w:val="fr-FR"/>
        </w:rPr>
      </w:pPr>
      <w:bookmarkStart w:id="8" w:name="_Toc320765446"/>
      <w:r w:rsidRPr="00BA748B">
        <w:rPr>
          <w:rFonts w:ascii="Lucida Sans Unicode" w:eastAsia="Times New Roman" w:hAnsi="Lucida Sans Unicode" w:cs="Lucida Sans Unicode"/>
          <w:b/>
          <w:bCs/>
          <w:i/>
          <w:iCs/>
          <w:color w:val="0000CC"/>
          <w:lang w:val="fr-FR" w:eastAsia="fr-FR"/>
        </w:rPr>
        <w:t>Développement en tant que redressement des déséquilibres du Cycle d'Uruguay</w:t>
      </w:r>
      <w:bookmarkEnd w:id="8"/>
      <w:r w:rsidR="00403B75" w:rsidRPr="00BA748B">
        <w:rPr>
          <w:rFonts w:ascii="Lucida Sans Unicode" w:hAnsi="Lucida Sans Unicode" w:cs="Lucida Sans Unicode"/>
          <w:b/>
          <w:i/>
          <w:color w:val="0000CC"/>
          <w:lang w:val="fr-FR"/>
        </w:rPr>
        <w:t xml:space="preserve"> </w:t>
      </w:r>
    </w:p>
    <w:p w:rsidR="00403B75" w:rsidRPr="00BA748B" w:rsidRDefault="00403B75" w:rsidP="00913089">
      <w:pPr>
        <w:pStyle w:val="ListParagraph"/>
        <w:jc w:val="both"/>
        <w:rPr>
          <w:rFonts w:ascii="Lucida Sans Unicode" w:hAnsi="Lucida Sans Unicode" w:cs="Lucida Sans Unicode"/>
          <w:lang w:val="fr-FR"/>
        </w:rPr>
      </w:pPr>
    </w:p>
    <w:p w:rsidR="00981817" w:rsidRPr="00BA748B" w:rsidRDefault="00033529" w:rsidP="00913089">
      <w:pPr>
        <w:pStyle w:val="ListParagraph"/>
        <w:ind w:left="0" w:firstLine="720"/>
        <w:jc w:val="both"/>
        <w:rPr>
          <w:rFonts w:ascii="Lucida Sans Unicode" w:hAnsi="Lucida Sans Unicode" w:cs="Lucida Sans Unicode"/>
          <w:lang w:val="fr-FR"/>
        </w:rPr>
      </w:pPr>
      <w:r w:rsidRPr="00BA748B">
        <w:rPr>
          <w:rFonts w:ascii="Lucida Sans Unicode" w:hAnsi="Lucida Sans Unicode" w:cs="Lucida Sans Unicode"/>
          <w:lang w:val="fr-FR"/>
        </w:rPr>
        <w:t>Peu de temps après la conclusion du Cycle d'Uruguay, plusieurs commentateurs et experts ont commencé à attirer l’attention sur le caractère déséquilibré des résultats du Cycle d'Uruguay</w:t>
      </w:r>
      <w:r w:rsidR="00680821" w:rsidRPr="00BA748B">
        <w:rPr>
          <w:rFonts w:ascii="Lucida Sans Unicode" w:hAnsi="Lucida Sans Unicode" w:cs="Lucida Sans Unicode"/>
          <w:lang w:val="fr-FR"/>
        </w:rPr>
        <w:t>.</w:t>
      </w:r>
      <w:r w:rsidR="008C1FFB" w:rsidRPr="00BA748B">
        <w:rPr>
          <w:rStyle w:val="FootnoteReference"/>
          <w:rFonts w:ascii="Lucida Sans Unicode" w:hAnsi="Lucida Sans Unicode" w:cs="Lucida Sans Unicode"/>
          <w:lang w:val="fr-FR"/>
        </w:rPr>
        <w:footnoteReference w:id="6"/>
      </w:r>
      <w:r w:rsidR="00680821" w:rsidRPr="00BA748B">
        <w:rPr>
          <w:rFonts w:ascii="Lucida Sans Unicode" w:hAnsi="Lucida Sans Unicode" w:cs="Lucida Sans Unicode"/>
          <w:lang w:val="fr-FR"/>
        </w:rPr>
        <w:t xml:space="preserve"> </w:t>
      </w:r>
      <w:r w:rsidRPr="00BA748B">
        <w:rPr>
          <w:rFonts w:ascii="Lucida Sans Unicode" w:hAnsi="Lucida Sans Unicode" w:cs="Lucida Sans Unicode"/>
          <w:lang w:val="fr-FR"/>
        </w:rPr>
        <w:t>Certains pays en développement ont estimé que les résultats du Cycle d'Uruguay ont été inégaux en faveur des pays industrialisés. Une série de déséquilibres découle de la répartition inégale apparente des avantages des accords du Cycle d'Uruguay</w:t>
      </w:r>
      <w:r w:rsidR="00680821" w:rsidRPr="00BA748B">
        <w:rPr>
          <w:rFonts w:ascii="Lucida Sans Unicode" w:hAnsi="Lucida Sans Unicode" w:cs="Lucida Sans Unicode"/>
          <w:lang w:val="fr-FR"/>
        </w:rPr>
        <w:t xml:space="preserve">. </w:t>
      </w:r>
    </w:p>
    <w:p w:rsidR="00981817" w:rsidRPr="00BA748B" w:rsidRDefault="00981817" w:rsidP="00913089">
      <w:pPr>
        <w:pStyle w:val="ListParagraph"/>
        <w:ind w:left="0" w:firstLine="720"/>
        <w:jc w:val="both"/>
        <w:rPr>
          <w:rFonts w:ascii="Lucida Sans Unicode" w:hAnsi="Lucida Sans Unicode" w:cs="Lucida Sans Unicode"/>
          <w:lang w:val="fr-FR"/>
        </w:rPr>
      </w:pPr>
    </w:p>
    <w:p w:rsidR="00033529" w:rsidRPr="00BA748B" w:rsidRDefault="00033529" w:rsidP="00033529">
      <w:pPr>
        <w:spacing w:before="100" w:beforeAutospacing="1" w:after="100" w:afterAutospacing="1" w:line="240" w:lineRule="auto"/>
        <w:ind w:firstLine="72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color w:val="0000CC"/>
          <w:lang w:val="fr-FR" w:eastAsia="fr-FR"/>
        </w:rPr>
        <w:t>Trois accords illustrent l'ampleur des déséquilibres :</w:t>
      </w:r>
      <w:r w:rsidRPr="00BA748B">
        <w:rPr>
          <w:rFonts w:ascii="Lucida Sans Unicode" w:eastAsia="Times New Roman" w:hAnsi="Lucida Sans Unicode" w:cs="Lucida Sans Unicode"/>
          <w:lang w:val="fr-FR" w:eastAsia="fr-FR"/>
        </w:rPr>
        <w:t xml:space="preserve"> </w:t>
      </w:r>
    </w:p>
    <w:p w:rsidR="00033529" w:rsidRPr="00BA748B" w:rsidRDefault="00033529" w:rsidP="003D5485">
      <w:pPr>
        <w:numPr>
          <w:ilvl w:val="0"/>
          <w:numId w:val="21"/>
        </w:numPr>
        <w:spacing w:before="100" w:beforeAutospacing="1" w:after="0" w:line="240" w:lineRule="auto"/>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color w:val="0000CC"/>
          <w:lang w:val="fr-FR" w:eastAsia="fr-FR"/>
        </w:rPr>
        <w:t>Accord sur l'agriculture :</w:t>
      </w:r>
      <w:r w:rsidRPr="00BA748B">
        <w:rPr>
          <w:rFonts w:ascii="Lucida Sans Unicode" w:eastAsia="Times New Roman" w:hAnsi="Lucida Sans Unicode" w:cs="Lucida Sans Unicode"/>
          <w:lang w:val="fr-FR" w:eastAsia="fr-FR"/>
        </w:rPr>
        <w:t xml:space="preserve"> les niveaux auxquels les tarifs ont été fixés (après la tarification des mesures de soutien nationales existantes) se sont avérés être beaucoup plus élevés que le soutien qu’ils remplaçaient, ce qui entraîne peu ou pas d'accès aux marchés amélioré pour les pays en développement. </w:t>
      </w:r>
    </w:p>
    <w:p w:rsidR="00033529" w:rsidRPr="00BA748B" w:rsidRDefault="00033529" w:rsidP="00033529">
      <w:pPr>
        <w:spacing w:after="100" w:afterAutospacing="1" w:line="240" w:lineRule="auto"/>
        <w:ind w:left="720"/>
        <w:jc w:val="both"/>
        <w:rPr>
          <w:rFonts w:ascii="Lucida Sans Unicode" w:eastAsia="Times New Roman" w:hAnsi="Lucida Sans Unicode" w:cs="Lucida Sans Unicode"/>
          <w:lang w:val="fr-FR" w:eastAsia="fr-FR"/>
        </w:rPr>
      </w:pPr>
    </w:p>
    <w:p w:rsidR="00033529" w:rsidRPr="00BA748B" w:rsidRDefault="00033529" w:rsidP="003D5485">
      <w:pPr>
        <w:numPr>
          <w:ilvl w:val="0"/>
          <w:numId w:val="21"/>
        </w:numPr>
        <w:spacing w:before="100" w:beforeAutospacing="1" w:after="0" w:line="240" w:lineRule="auto"/>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color w:val="0000CC"/>
          <w:lang w:val="fr-FR" w:eastAsia="fr-FR"/>
        </w:rPr>
        <w:t>Textile et habillement:</w:t>
      </w:r>
      <w:r w:rsidRPr="00BA748B">
        <w:rPr>
          <w:rFonts w:ascii="Lucida Sans Unicode" w:eastAsia="Times New Roman" w:hAnsi="Lucida Sans Unicode" w:cs="Lucida Sans Unicode"/>
          <w:lang w:val="fr-FR" w:eastAsia="fr-FR"/>
        </w:rPr>
        <w:t xml:space="preserve"> Dans la suppression progressive de l'AMF, la grande partie de la libéralisation, en particulier par les États-Unis et l'Union européenne, était back-loaded - retardant efficacement les avantages de la libéralisation pour les pays les plus pauvres, à une époque où ils étaient préoccupés par la façon dont ils pourraient résister à la concurrence des gros fournisseurs plus compétitifs de l'Asie de l'Est et du Sud. En termes mercantilistes, cela représentait un marché inéquitable, comme les concessions immédiates des pays en développement dans d'autres domaines, par exemple les droits de propriété intellectuelle devaient être échangés contre des concessions qui étaient encore à négocier comme dans le cas de l'agriculture. </w:t>
      </w:r>
    </w:p>
    <w:p w:rsidR="00033529" w:rsidRPr="00BA748B" w:rsidRDefault="00033529" w:rsidP="00033529">
      <w:pPr>
        <w:spacing w:after="0" w:line="240" w:lineRule="auto"/>
        <w:ind w:left="720"/>
        <w:jc w:val="both"/>
        <w:rPr>
          <w:rFonts w:ascii="Lucida Sans Unicode" w:eastAsia="Times New Roman" w:hAnsi="Lucida Sans Unicode" w:cs="Lucida Sans Unicode"/>
          <w:lang w:val="fr-FR" w:eastAsia="fr-FR"/>
        </w:rPr>
      </w:pPr>
    </w:p>
    <w:p w:rsidR="00033529" w:rsidRPr="00BA748B" w:rsidRDefault="00033529" w:rsidP="003D5485">
      <w:pPr>
        <w:numPr>
          <w:ilvl w:val="0"/>
          <w:numId w:val="21"/>
        </w:numPr>
        <w:spacing w:after="100" w:afterAutospacing="1" w:line="240" w:lineRule="auto"/>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color w:val="0000CC"/>
          <w:lang w:val="fr-FR" w:eastAsia="fr-FR"/>
        </w:rPr>
        <w:t>Aspects des droits de propriété intellectuelle (ADPIC) liés au commerce :</w:t>
      </w:r>
      <w:r w:rsidRPr="00BA748B">
        <w:rPr>
          <w:rFonts w:ascii="Lucida Sans Unicode" w:eastAsia="Times New Roman" w:hAnsi="Lucida Sans Unicode" w:cs="Lucida Sans Unicode"/>
          <w:lang w:val="fr-FR" w:eastAsia="fr-FR"/>
        </w:rPr>
        <w:t xml:space="preserve"> Selon l'accord, les pays en développement devaient harmoniser leurs règlements selon une norme commune, plus ou moins équivalente aux normes en vigueur dans les pays industrialisés. L'accord présentait deux inconvénients pour les pays en développement : (a) la mise en œuvre de ces règlements par les pays en développement entraînait des investissements importants dans les installations, l'équipement et la formation du personnel. Parce qu'il n'y avait aucune disposition pour le soutien financier pour aider les pays en développement afin d’appliquer l'Accord sur les ADPIC, un expert a fait observer que "les pays membres en voie de développement ont accepté des obligations liées à la mise en œuvre en échange d'obligations non liées à fournir une assistance."</w:t>
      </w:r>
      <w:r w:rsidR="006F5C6E" w:rsidRPr="00BA748B">
        <w:rPr>
          <w:rStyle w:val="FootnoteReference"/>
          <w:rFonts w:ascii="Lucida Sans Unicode" w:hAnsi="Lucida Sans Unicode" w:cs="Lucida Sans Unicode"/>
          <w:lang w:val="fr-FR"/>
        </w:rPr>
        <w:footnoteReference w:id="7"/>
      </w:r>
      <w:r w:rsidRPr="00BA748B">
        <w:rPr>
          <w:rFonts w:ascii="Lucida Sans Unicode" w:eastAsia="Times New Roman" w:hAnsi="Lucida Sans Unicode" w:cs="Lucida Sans Unicode"/>
          <w:lang w:val="fr-FR" w:eastAsia="fr-FR"/>
        </w:rPr>
        <w:t xml:space="preserve">, et (b) L'accord a diminué les possibilités des pays en développement de déterminer leurs propres politiques, en particulier dans le domaine de l'innovation technologique et le développement. En outre, l'Accord sur les ADPIC représentait un nouveau type d'accord commercial, qui a élargi l'espace politique de l'OMC, mais auquel l'application du principe de la réciprocité du GATT/OMC serait difficile. Par ailleurs, beaucoup ont douté que cette harmonisation des normes serait en mesure d’apporter une contribution positive au commerce et au développement dans les pays en développement. </w:t>
      </w:r>
    </w:p>
    <w:p w:rsidR="00033529" w:rsidRPr="00BA748B" w:rsidRDefault="00033529" w:rsidP="00033529">
      <w:pPr>
        <w:spacing w:before="100" w:beforeAutospacing="1" w:after="100" w:afterAutospacing="1" w:line="240" w:lineRule="auto"/>
        <w:ind w:firstLine="36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Nous n’avons ici que trois exemples de ce qui a poussé les pays en développement à rechercher un rééquilibrage des résultats du Cycle d'Uruguay avant d'accepter un nouveau cycle de négociations commerciales. Répondre en lançant un cycle de développement semblait opportun à cette époque, du moins politiquement. Cependant, en regardant en arrière, avec l'avantage du recul, cela pourrait ne pas avoir été une bonne politique de la part de l'ensemble des membres de l'OMC. L'impératif politique de remédier aux déséquilibres du Cycle d'Uruguay a submergé la nécessité de réfléchir sur les leçons du Cycle d'Uruguay. Les arguments pour une telle réflexion ont été particulièrement forts, étant donné que le Cycle d'Uruguay avait élargi l'espace politique de l'OMC, en l’amenant à un nouveau territoire. De même, comme indiqué ci-dessus, la traditionnelle approche mercantiliste GATT/OMC aux négociations commerciales est apparue comme étant mal adaptée aux négociations sur les mesures d’«arrière-frontières". Le fait que le Cycle d'Uruguay avait préalablement engagé l'OMC à un nouveau cycle de négociations commerciales n'a pas beaucoup aidé. </w:t>
      </w:r>
    </w:p>
    <w:p w:rsidR="00033529" w:rsidRPr="00BA748B" w:rsidRDefault="00033529" w:rsidP="00033529">
      <w:pPr>
        <w:spacing w:before="100" w:beforeAutospacing="1" w:after="100" w:afterAutospacing="1" w:line="240" w:lineRule="auto"/>
        <w:ind w:firstLine="36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Une des conséquences de ce manque de pause pour réfléchir, c'est que dès que les négociations ont commencé, des désaccords antérieurs ont refait surface. Les pays industrialisés ont continué à pousser l'idée que les préoccupations de développement des pays en développement seraient mieux servies par l’adoption de tous les aspects de la gouvernance d'une économie moderne, y compris la transparence des marchés publics, le resserrement des normes du travail et de l'environnement et des règles de concurrence plus strictes. Les pays en développement ont pris un point de vue différent, en soutenant plutôt une définition plus précise et concrète de « spécial » et de « différenciation » ainsi qu’en cherchant à rééquilibrer les résultats du Cycle d'Uruguay. </w:t>
      </w:r>
    </w:p>
    <w:p w:rsidR="00042CD1" w:rsidRPr="00BA748B" w:rsidRDefault="00033529" w:rsidP="00033529">
      <w:pPr>
        <w:pStyle w:val="ListParagraph"/>
        <w:ind w:left="0" w:firstLine="360"/>
        <w:jc w:val="both"/>
        <w:rPr>
          <w:rFonts w:ascii="Lucida Sans Unicode" w:hAnsi="Lucida Sans Unicode" w:cs="Lucida Sans Unicode"/>
          <w:lang w:val="fr-FR"/>
        </w:rPr>
      </w:pPr>
      <w:r w:rsidRPr="00BA748B">
        <w:rPr>
          <w:rFonts w:ascii="Lucida Sans Unicode" w:eastAsia="Times New Roman" w:hAnsi="Lucida Sans Unicode" w:cs="Lucida Sans Unicode"/>
          <w:lang w:val="fr-FR" w:eastAsia="fr-FR"/>
        </w:rPr>
        <w:t>Certaines justifications pour un cycle de développement semblent avoir été survendues pour des raisons politiques. Par exemple, les pays en développement étaient censés être les principaux bénéficiaires de la libéralisation du commerce agricole. Pourtant, cela ne pourrait être vrai que pour quelques pays en voie de développement à revenu intermédiaire comme l'Argentine, le Brésil, le Chili et la Thaïlande. Les autres, parmi eux de nombreux pays ACP qui sont des importateurs nets de produits alimentaires pourraient effectivement se retrouver moins bien lotis à la suite de la hausse des prix alimentaires déclenchées par la suppression des subventions agricoles sur les importations alimentaires de base. En outre, la recherche par la Banque mondiale et d'autres laissent penser que les avantages du provenant du Cycle de Doha susceptibles de profiter aux pays en développement peuvent être insignifiants et, dans certains cas négatifs</w:t>
      </w:r>
      <w:r w:rsidR="0038053C" w:rsidRPr="00BA748B">
        <w:rPr>
          <w:rFonts w:ascii="Lucida Sans Unicode" w:hAnsi="Lucida Sans Unicode" w:cs="Lucida Sans Unicode"/>
          <w:lang w:val="fr-FR"/>
        </w:rPr>
        <w:t xml:space="preserve">. </w:t>
      </w:r>
    </w:p>
    <w:p w:rsidR="00321DD6" w:rsidRPr="00BA748B" w:rsidRDefault="00321DD6" w:rsidP="00913089">
      <w:pPr>
        <w:pStyle w:val="ListParagraph"/>
        <w:ind w:left="0" w:firstLine="360"/>
        <w:jc w:val="both"/>
        <w:rPr>
          <w:rFonts w:ascii="Lucida Sans Unicode" w:hAnsi="Lucida Sans Unicode" w:cs="Lucida Sans Unicode"/>
          <w:lang w:val="fr-FR"/>
        </w:rPr>
      </w:pPr>
    </w:p>
    <w:p w:rsidR="003946B5" w:rsidRPr="00BA748B" w:rsidRDefault="006F5C6E" w:rsidP="00EF31D7">
      <w:pPr>
        <w:pStyle w:val="ListParagraph"/>
        <w:numPr>
          <w:ilvl w:val="0"/>
          <w:numId w:val="2"/>
        </w:numPr>
        <w:jc w:val="both"/>
        <w:outlineLvl w:val="2"/>
        <w:rPr>
          <w:rFonts w:ascii="Lucida Sans Unicode" w:hAnsi="Lucida Sans Unicode" w:cs="Lucida Sans Unicode"/>
          <w:b/>
          <w:i/>
          <w:color w:val="0000CC"/>
          <w:lang w:val="fr-FR"/>
        </w:rPr>
      </w:pPr>
      <w:bookmarkStart w:id="9" w:name="_Toc320765447"/>
      <w:r w:rsidRPr="00BA748B">
        <w:rPr>
          <w:rFonts w:ascii="Lucida Sans Unicode" w:hAnsi="Lucida Sans Unicode" w:cs="Lucida Sans Unicode"/>
          <w:b/>
          <w:bCs/>
          <w:i/>
          <w:iCs/>
          <w:color w:val="0000CC"/>
          <w:lang w:val="fr-FR"/>
        </w:rPr>
        <w:t>Le développement en tant qu’espace politique</w:t>
      </w:r>
      <w:bookmarkEnd w:id="9"/>
    </w:p>
    <w:p w:rsidR="003946B5" w:rsidRPr="00BA748B" w:rsidRDefault="003946B5" w:rsidP="00913089">
      <w:pPr>
        <w:pStyle w:val="ListParagraph"/>
        <w:jc w:val="both"/>
        <w:rPr>
          <w:rFonts w:ascii="Lucida Sans Unicode" w:hAnsi="Lucida Sans Unicode" w:cs="Lucida Sans Unicode"/>
          <w:lang w:val="fr-FR"/>
        </w:rPr>
      </w:pPr>
    </w:p>
    <w:p w:rsidR="006F5C6E" w:rsidRPr="00BA748B" w:rsidRDefault="006F5C6E" w:rsidP="006F5C6E">
      <w:pPr>
        <w:spacing w:before="100" w:beforeAutospacing="1" w:after="100" w:afterAutospacing="1" w:line="240" w:lineRule="auto"/>
        <w:ind w:firstLine="72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color w:val="0000CC"/>
          <w:lang w:val="fr-FR" w:eastAsia="fr-FR"/>
        </w:rPr>
        <w:t>Certaines personnes considèrent maintenant la rétention de l’espace politique des pays en développement ou la limitation de celui de l'OMC comme une dimension du développement du Cycle de Doha ou de l'OMC.</w:t>
      </w:r>
      <w:r w:rsidRPr="00BA748B">
        <w:rPr>
          <w:rFonts w:ascii="Lucida Sans Unicode" w:eastAsia="Times New Roman" w:hAnsi="Lucida Sans Unicode" w:cs="Lucida Sans Unicode"/>
          <w:lang w:val="fr-FR" w:eastAsia="fr-FR"/>
        </w:rPr>
        <w:t xml:space="preserve"> Selon une définition, l'espace politique se réfère à la flexibilité en vertu des règles commerciales qui fournit aux états-nations suffisamment de marge de manœuvre ou permet le déploiement des politiques efficaces pour stimuler le développement économique (Gallagher, 2005). Les partisans de ce point de vue avancent trois arguments à l'appui de leur position. </w:t>
      </w:r>
    </w:p>
    <w:p w:rsidR="006F5C6E" w:rsidRPr="00BA748B" w:rsidRDefault="006F5C6E" w:rsidP="006F5C6E">
      <w:pPr>
        <w:spacing w:before="100" w:beforeAutospacing="1" w:after="100" w:afterAutospacing="1" w:line="240" w:lineRule="auto"/>
        <w:ind w:firstLine="72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color w:val="0000CC"/>
          <w:lang w:val="fr-FR" w:eastAsia="fr-FR"/>
        </w:rPr>
        <w:t>Le premier est la crainte généralisée que l'OMC a élargi son espace politique au détriment des pays en développement.</w:t>
      </w:r>
      <w:r w:rsidRPr="00BA748B">
        <w:rPr>
          <w:rFonts w:ascii="Lucida Sans Unicode" w:eastAsia="Times New Roman" w:hAnsi="Lucida Sans Unicode" w:cs="Lucida Sans Unicode"/>
          <w:lang w:val="fr-FR" w:eastAsia="fr-FR"/>
        </w:rPr>
        <w:t xml:space="preserve"> Des accords tels que l'Accord sur les ADPIC discuté ci-dessus, prêtent une force particulière à cet argument. Bien que les effets de l'accord sur les ADPIC sur les capacités technologiques dans les pays en développement </w:t>
      </w:r>
      <w:r w:rsidR="007127F7" w:rsidRPr="00BA748B">
        <w:rPr>
          <w:rFonts w:ascii="Lucida Sans Unicode" w:eastAsia="Times New Roman" w:hAnsi="Lucida Sans Unicode" w:cs="Lucida Sans Unicode"/>
          <w:lang w:val="fr-FR" w:eastAsia="fr-FR"/>
        </w:rPr>
        <w:t>puissent</w:t>
      </w:r>
      <w:r w:rsidRPr="00BA748B">
        <w:rPr>
          <w:rFonts w:ascii="Lucida Sans Unicode" w:eastAsia="Times New Roman" w:hAnsi="Lucida Sans Unicode" w:cs="Lucida Sans Unicode"/>
          <w:lang w:val="fr-FR" w:eastAsia="fr-FR"/>
        </w:rPr>
        <w:t xml:space="preserve"> prendre un certain temps pour s’établir, beaucoup pensent que l'impact sera préjudiciable. Le point fondamental est que l'accord est considéré comme une contrainte sur la capacité des pays en développement à renverser, concevoir et copier des technologies des pays riches- en refusant aux pays en développement l'un des facteurs les plus importants de rattrapage. </w:t>
      </w:r>
    </w:p>
    <w:p w:rsidR="006F5C6E" w:rsidRPr="00BA748B" w:rsidRDefault="006F5C6E" w:rsidP="006F5C6E">
      <w:pPr>
        <w:spacing w:before="100" w:beforeAutospacing="1" w:after="100" w:afterAutospacing="1" w:line="240" w:lineRule="auto"/>
        <w:ind w:firstLine="72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color w:val="0000CC"/>
          <w:lang w:val="fr-FR" w:eastAsia="fr-FR"/>
        </w:rPr>
        <w:t>Le deuxième argument porte sur les restrictions sur les politiques industrielles.</w:t>
      </w:r>
      <w:r w:rsidRPr="00BA748B">
        <w:rPr>
          <w:rFonts w:ascii="Lucida Sans Unicode" w:eastAsia="Times New Roman" w:hAnsi="Lucida Sans Unicode" w:cs="Lucida Sans Unicode"/>
          <w:lang w:val="fr-FR" w:eastAsia="fr-FR"/>
        </w:rPr>
        <w:t xml:space="preserve"> Les restrictions comprennent l'interdiction des restrictions à l'exportation qui affectent tous les pays, sauf les pays les moins avancés, les restrictions sur l'utilisation d'intrants locaux (exigences du contenu national) ainsi que les règles et règlements régissant les brevets et droits d'auteur en vertu de l'Accord sur les ADPIC. Pour certains, ces restrictions empêchent les pays en développement d'adopter des politiques et des institutions que les pays développés avaient développées. </w:t>
      </w:r>
    </w:p>
    <w:p w:rsidR="006F5C6E" w:rsidRPr="00BA748B" w:rsidRDefault="006F5C6E" w:rsidP="006F5C6E">
      <w:pPr>
        <w:spacing w:before="100" w:beforeAutospacing="1" w:after="100" w:afterAutospacing="1" w:line="240" w:lineRule="auto"/>
        <w:ind w:firstLine="72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color w:val="0000CC"/>
          <w:lang w:val="fr-FR" w:eastAsia="fr-FR"/>
        </w:rPr>
        <w:t>Troisièmement, l'empiètement progressif sur les règles de l'OMC dans l'arène de la politique intérieure soulève des questions fondamentales au sujet des différences dans les préférences nationales.</w:t>
      </w:r>
      <w:r w:rsidRPr="00BA748B">
        <w:rPr>
          <w:rFonts w:ascii="Lucida Sans Unicode" w:eastAsia="Times New Roman" w:hAnsi="Lucida Sans Unicode" w:cs="Lucida Sans Unicode"/>
          <w:lang w:val="fr-FR" w:eastAsia="fr-FR"/>
        </w:rPr>
        <w:t xml:space="preserve"> La question ici est que les pays en développement souhaiteraient avoir la possibilité de définir et mettre en œuvre ces règlements à leur manière, au lieu d'être mis sous pression afin de les harmoniser à la norme des pays industrialisés. Le souci n'est pas seulement celui du relèvement des normes au niveau des pays développés ; les pays en développement encourent d'importants coûts de règlementation et de conformité ; il ya aussi le fait que les règlements et les normes appliqués dans les pays développés peuvent ne pas être pratiques pour pouvoir être mis en œuvre efficacement dans les pays en développement. </w:t>
      </w:r>
    </w:p>
    <w:p w:rsidR="006F5C6E" w:rsidRPr="00BA748B" w:rsidRDefault="006F5C6E" w:rsidP="006F5C6E">
      <w:pPr>
        <w:spacing w:before="100" w:beforeAutospacing="1" w:after="100" w:afterAutospacing="1" w:line="240" w:lineRule="auto"/>
        <w:ind w:firstLine="72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Il ya une autre raison pour laquelle le maintien de l'espace politique est considéré comme important par ses partisans. </w:t>
      </w:r>
      <w:r w:rsidRPr="00BA748B">
        <w:rPr>
          <w:rFonts w:ascii="Lucida Sans Unicode" w:eastAsia="Times New Roman" w:hAnsi="Lucida Sans Unicode" w:cs="Lucida Sans Unicode"/>
          <w:color w:val="0000CC"/>
          <w:lang w:val="fr-FR" w:eastAsia="fr-FR"/>
        </w:rPr>
        <w:t>C'est la reconnaissance que la croissance économique et le développement nécessite l'accumulation de capacités au fil du temps et sur une gamme de domaines, y compris les compétences, la technologie et de production.</w:t>
      </w:r>
      <w:r w:rsidRPr="00BA748B">
        <w:rPr>
          <w:rFonts w:ascii="Lucida Sans Unicode" w:eastAsia="Times New Roman" w:hAnsi="Lucida Sans Unicode" w:cs="Lucida Sans Unicode"/>
          <w:lang w:val="fr-FR" w:eastAsia="fr-FR"/>
        </w:rPr>
        <w:t xml:space="preserve"> Il y a beaucoup de force dans cet argument, car les avantages des marchés ouverts ne coulent pas automatiquement aux pays. Par contre, la promesse de la libéralisation du commerce est susceptible d'être apprécié par ceux qui ont la capacité d'exporter comme l'expérience de l'Asie orientale le démontre. Cela conduit à la proposition selon laquelle on devrait donner la prééminence à l'accumulation de capacités sur une intégration plus poussée dans l'économie mondiale par la libéralisation du commerce. Ceci a des implications pour le mode d'insertion dans l'économie mondiale. Le modèle profonde de la mondialisation économique comporte des risques et d'incertitudes considérables pour les pays ayant peu de capacités. </w:t>
      </w:r>
    </w:p>
    <w:p w:rsidR="006F5C6E" w:rsidRPr="00BA748B" w:rsidRDefault="006F5C6E" w:rsidP="006F5C6E">
      <w:pPr>
        <w:spacing w:before="100" w:beforeAutospacing="1" w:after="100" w:afterAutospacing="1" w:line="240" w:lineRule="auto"/>
        <w:ind w:firstLine="72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Le point essentiel est que les règles de l'OMC ne devraient pas entraver la capacité des pays en développement à mettre en œuvre des politiques qui favorisent leur développement. Ismail, le représentant sud-africain à l'OMC et ancien président du Comité de l'OMC sur le commerce et le développement offre une des plus claires déclarations de ce genre d'argument. À son avis, la dimension du développement à l'OMC n'est pas sur le traitement spécial et différencié; il s'agit de la </w:t>
      </w:r>
      <w:r w:rsidRPr="00BA748B">
        <w:rPr>
          <w:rFonts w:ascii="Lucida Sans Unicode" w:eastAsia="Times New Roman" w:hAnsi="Lucida Sans Unicode" w:cs="Lucida Sans Unicode"/>
          <w:color w:val="0000CC"/>
          <w:lang w:val="fr-FR" w:eastAsia="fr-FR"/>
        </w:rPr>
        <w:t>"suppression des non-libertés».</w:t>
      </w:r>
      <w:r w:rsidRPr="00BA748B">
        <w:rPr>
          <w:rFonts w:ascii="Lucida Sans Unicode" w:eastAsia="Times New Roman" w:hAnsi="Lucida Sans Unicode" w:cs="Lucida Sans Unicode"/>
          <w:lang w:val="fr-FR" w:eastAsia="fr-FR"/>
        </w:rPr>
        <w:t xml:space="preserve"> En plus de l'élimination des obstacles rencontrés par les pays en développement dans les pays développés (ce qui permettrait d'assurer un commerce équitable), Ismail plaide également en faveur de la suppression des contraintes de capacité qui font qu'il est difficile pour les pays en développement de développer l'avantage comparatif pour produire et exporter (le programme d'aide pour le commerce est un pas dans cette direction), et la suppression des règles commerciales déloyales comme des aspects importants de la dimension du développement. </w:t>
      </w:r>
    </w:p>
    <w:p w:rsidR="006F5C6E" w:rsidRPr="00BA748B" w:rsidRDefault="006F5C6E" w:rsidP="006F5C6E">
      <w:pPr>
        <w:spacing w:before="100" w:beforeAutospacing="1" w:after="100" w:afterAutospacing="1" w:line="240" w:lineRule="auto"/>
        <w:ind w:firstLine="72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D'autres sont allés plus loin en plaidant pour un changement décisif du centre d’intérêt des négociations commerciales multilatérales. Rodrik a récemment suggéré que l'Accord de l'OMC sur les sauvegardes soit reformulé dans un Accord sur les sauvegardes développementales et sociales. Les principaux éléments de sa proposition peuvent être résumés comme suit : La stratégie actuelle qui consiste à se concentrer sur les accords commerciaux fait perdre beaucoup de capital politique et de négociation parce que le principal défi qui doit être relevé par le système commercial multilatéral aujourd'hui est de rendre l'ouverture existante durable et compatible avec des objectifs sociaux plus généraux. Les ministres du commerce devraient donc concentrer leur attention sur l'expansion de la marge de manœuvre pour chaque pays plutôt que de le réduire encore par des réductions tarifaires et de réductions des subventions. À son avis, l'espace politique doit être particulièrement protégé dans les programmes sociaux et les règlementations (Règlementation du travail, de l’environnement, de la santé et de la sécurité) et dans la poursuite des stratégies de croissance (politique industrielle et renforcement des capacités). Ce qui l'amène à recommander que les pays devraient être autorisés à s'écarter des règles de l'OMC lorsque ces règles risquent de compromettre les normes nationales en matière de travail et d'environnement ou quand ils entravent la poursuite des objectifs de développement sain. </w:t>
      </w:r>
    </w:p>
    <w:p w:rsidR="00135D6F" w:rsidRPr="00BA748B" w:rsidRDefault="006F5C6E" w:rsidP="006F5C6E">
      <w:pPr>
        <w:pStyle w:val="ListParagraph"/>
        <w:ind w:left="0" w:firstLine="720"/>
        <w:jc w:val="both"/>
        <w:rPr>
          <w:rFonts w:ascii="Lucida Sans Unicode" w:hAnsi="Lucida Sans Unicode" w:cs="Lucida Sans Unicode"/>
          <w:lang w:val="fr-FR"/>
        </w:rPr>
      </w:pPr>
      <w:r w:rsidRPr="00BA748B">
        <w:rPr>
          <w:rFonts w:ascii="Lucida Sans Unicode" w:eastAsia="Times New Roman" w:hAnsi="Lucida Sans Unicode" w:cs="Lucida Sans Unicode"/>
          <w:lang w:val="fr-FR" w:eastAsia="fr-FR"/>
        </w:rPr>
        <w:t>Une interprétation plus large de l'accord de garanties signifierait que les pays qui souhaitent suspendre les règles de l'OMC pour des raisons autres qu'une menace concurrentielle pour leurs importations peuvent exercer l’"option de refus". L'implication de cette proposition est que les pays négocieraient effectivement sur l'espace politique plutôt que sur l'accès au marché. Rodrik reconnaît les risques inhérents à la généralisation de l'accord de garanties, y compris le risque de sombrer dans le protectionnisme, mais il attire l’attention sur l'existence des mécanismes visant à faciliter les barrières protectionnistes tels que les règles antidumping</w:t>
      </w:r>
      <w:r w:rsidR="00B45638" w:rsidRPr="00BA748B">
        <w:rPr>
          <w:rFonts w:ascii="Lucida Sans Unicode" w:hAnsi="Lucida Sans Unicode" w:cs="Lucida Sans Unicode"/>
          <w:lang w:val="fr-FR"/>
        </w:rPr>
        <w:t>.</w:t>
      </w:r>
    </w:p>
    <w:p w:rsidR="00B45638" w:rsidRPr="00BA748B" w:rsidRDefault="00B45638" w:rsidP="00913089">
      <w:pPr>
        <w:pStyle w:val="ListParagraph"/>
        <w:ind w:left="0" w:firstLine="720"/>
        <w:jc w:val="both"/>
        <w:rPr>
          <w:rFonts w:ascii="Lucida Sans Unicode" w:hAnsi="Lucida Sans Unicode" w:cs="Lucida Sans Unicode"/>
          <w:lang w:val="fr-FR"/>
        </w:rPr>
      </w:pPr>
    </w:p>
    <w:p w:rsidR="003946B5" w:rsidRPr="00BA748B" w:rsidRDefault="006F5C6E" w:rsidP="006F5C6E">
      <w:pPr>
        <w:pStyle w:val="ListParagraph"/>
        <w:numPr>
          <w:ilvl w:val="0"/>
          <w:numId w:val="2"/>
        </w:numPr>
        <w:ind w:left="993" w:hanging="567"/>
        <w:jc w:val="both"/>
        <w:outlineLvl w:val="2"/>
        <w:rPr>
          <w:rFonts w:ascii="Lucida Sans Unicode" w:hAnsi="Lucida Sans Unicode" w:cs="Lucida Sans Unicode"/>
          <w:b/>
          <w:i/>
          <w:color w:val="0000CC"/>
          <w:lang w:val="fr-FR"/>
        </w:rPr>
      </w:pPr>
      <w:bookmarkStart w:id="10" w:name="_Toc320765448"/>
      <w:r w:rsidRPr="00BA748B">
        <w:rPr>
          <w:rFonts w:ascii="Lucida Sans Unicode" w:eastAsia="Times New Roman" w:hAnsi="Lucida Sans Unicode" w:cs="Lucida Sans Unicode"/>
          <w:b/>
          <w:bCs/>
          <w:i/>
          <w:iCs/>
          <w:color w:val="0000CC"/>
          <w:lang w:val="fr-FR" w:eastAsia="fr-FR"/>
        </w:rPr>
        <w:t xml:space="preserve">Que savons-nous au sujet du programme ACP pour un cycle de développement </w:t>
      </w:r>
      <w:r w:rsidR="00321DD6" w:rsidRPr="00BA748B">
        <w:rPr>
          <w:rFonts w:ascii="Lucida Sans Unicode" w:hAnsi="Lucida Sans Unicode" w:cs="Lucida Sans Unicode"/>
          <w:b/>
          <w:i/>
          <w:color w:val="0000CC"/>
          <w:lang w:val="fr-FR"/>
        </w:rPr>
        <w:t>?</w:t>
      </w:r>
      <w:bookmarkEnd w:id="10"/>
    </w:p>
    <w:p w:rsidR="006F5C6E" w:rsidRPr="00BA748B" w:rsidRDefault="006F5C6E" w:rsidP="006F5C6E">
      <w:pPr>
        <w:spacing w:before="100" w:beforeAutospacing="1" w:after="100" w:afterAutospacing="1" w:line="240" w:lineRule="auto"/>
        <w:ind w:firstLine="72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Établir quel développement dans une perspective ACP pourrait être en définitive une question empirique. Le point fondamental est que, pour parvenir à un résultat favorable au développement, les pays ACP doivent identifier leurs principales priorités, afin qu'ils puissent les faire accepter. En outre, puisqu’il ne peut pas y avoir une vue unique ACP de la dimension du développement, les différents pays ACP doivent être conscients des domaines où leurs intérêts particuliers peuvent se chevaucher avec celles d'autres pays en développement, créant ainsi des opportunités pour forger des alliances pour faire avancer leurs intérêts. </w:t>
      </w:r>
    </w:p>
    <w:p w:rsidR="006F5C6E" w:rsidRPr="00BA748B" w:rsidRDefault="006F5C6E" w:rsidP="006F5C6E">
      <w:pPr>
        <w:spacing w:before="100" w:beforeAutospacing="1" w:after="100" w:afterAutospacing="1" w:line="240" w:lineRule="auto"/>
        <w:ind w:firstLine="72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Sur la base de consultations avec quelques ambassadeurs des pays ACP à Genève, les communautés économiques régionales et à partir d’un questionnaire envoyé à certaines missions ACP à Genève, nous sommes arrivés au </w:t>
      </w:r>
      <w:r w:rsidRPr="00BA748B">
        <w:rPr>
          <w:rFonts w:ascii="Lucida Sans Unicode" w:eastAsia="Times New Roman" w:hAnsi="Lucida Sans Unicode" w:cs="Lucida Sans Unicode"/>
          <w:b/>
          <w:bCs/>
          <w:color w:val="0000CC"/>
          <w:lang w:val="fr-FR" w:eastAsia="fr-FR"/>
        </w:rPr>
        <w:t>tableau ci-dessous qui indique les priorités des pays ACP dans le Cycle de Doha.</w:t>
      </w:r>
      <w:r w:rsidRPr="00BA748B">
        <w:rPr>
          <w:rFonts w:ascii="Lucida Sans Unicode" w:eastAsia="Times New Roman" w:hAnsi="Lucida Sans Unicode" w:cs="Lucida Sans Unicode"/>
          <w:lang w:val="fr-FR" w:eastAsia="fr-FR"/>
        </w:rPr>
        <w:t xml:space="preserve"> Il montre également les priorités d'autres groupements de négociation à l'OMC. Le tableau donne aussi une idée de la mesure dans laquelle les priorités des pays ACP s’écartent ou sont partagées par d'autres groupes de négociation. Cette comparaison est importante parce que les pays ACP ne négocient pas officiellement en tant que groupe à l'OMC, même s’ils sont libres de déposer des propositions. Cela signifie que si la dimension du développement est définie par référence à un groupe particulier de pays, pour par exemple les PMA, alors les pays ACP qui ne sont pas des PMA seraient traités différemment. </w:t>
      </w:r>
    </w:p>
    <w:p w:rsidR="006F5C6E" w:rsidRPr="00BA748B" w:rsidRDefault="006F5C6E" w:rsidP="006F5C6E">
      <w:pPr>
        <w:spacing w:before="100" w:beforeAutospacing="1" w:after="100" w:afterAutospacing="1" w:line="240" w:lineRule="auto"/>
        <w:ind w:firstLine="54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Il est évident que les priorités des pays ACP se chevauchent avec celles des pays les moins avancés. Si comme nous le verrons ci-dessous, la dimension du développement est en partie définie en termes de statut spécial accordé aux PMA dans le cadre du PDD, alors la question qui se pose immédiatement concerne la manière dont les pays ACP non-PMA pourraient défendre leurs intérêts de développement dans les négociations. Il est également évident que les priorités des pays ACP divergent de celles des économies émergentes rapides dans un nombre croissant de domaines importants (bien que ce fait puisse ne pas être évident en regardant simplement le tableau). Étant donné que les conséquences de cette situation sont d’une grande portée, le point évident devrait être fait, à savoir que les pays en développement ne sont pas les mêmes et on ne peut donc pas s’attendre à ce qu’ils souscrivent à la même vision de développement dans le cadre du PDD. C'est pourquoi nous suggérons que, quand on définit une dimension du développement dans le cadre du PDD, il ya un grand mérite de commencer avec ou à partir d'un point de vue national ou régional plutôt que d'un cadre de l'OMC.</w:t>
      </w:r>
    </w:p>
    <w:p w:rsidR="006F5C6E" w:rsidRPr="00BA748B" w:rsidRDefault="006F5C6E" w:rsidP="006F5C6E">
      <w:pPr>
        <w:spacing w:before="100" w:beforeAutospacing="1" w:after="100" w:afterAutospacing="1" w:line="240" w:lineRule="auto"/>
        <w:ind w:firstLine="54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Ces différences ont été vivement exprimées lors des consultations régionales que nous avons entreprises.</w:t>
      </w:r>
    </w:p>
    <w:p w:rsidR="006F5C6E" w:rsidRPr="00BA748B" w:rsidRDefault="006F5C6E" w:rsidP="006F5C6E">
      <w:pPr>
        <w:spacing w:before="100" w:beforeAutospacing="1" w:after="100" w:afterAutospacing="1" w:line="240" w:lineRule="auto"/>
        <w:ind w:firstLine="540"/>
        <w:jc w:val="both"/>
        <w:rPr>
          <w:rFonts w:ascii="Lucida Sans Unicode" w:hAnsi="Lucida Sans Unicode" w:cs="Lucida Sans Unicode"/>
          <w:b/>
          <w:color w:val="0000CC"/>
          <w:lang w:val="fr-FR"/>
        </w:rPr>
      </w:pPr>
      <w:r w:rsidRPr="00BA748B">
        <w:rPr>
          <w:rFonts w:ascii="Lucida Sans Unicode" w:eastAsia="Times New Roman" w:hAnsi="Lucida Sans Unicode" w:cs="Lucida Sans Unicode"/>
          <w:lang w:val="fr-FR" w:eastAsia="fr-FR"/>
        </w:rPr>
        <w:t>.</w:t>
      </w:r>
      <w:r w:rsidRPr="00BA748B">
        <w:rPr>
          <w:rFonts w:ascii="Lucida Sans Unicode" w:hAnsi="Lucida Sans Unicode" w:cs="Lucida Sans Unicode"/>
          <w:b/>
          <w:color w:val="0000CC"/>
          <w:lang w:val="fr-FR"/>
        </w:rPr>
        <w:t>Tableau 1. Questions de développement et la priorité qui y est attachée par les différents groupes de pays</w:t>
      </w:r>
    </w:p>
    <w:tbl>
      <w:tblPr>
        <w:tblStyle w:val="LightGrid-Accent21"/>
        <w:tblW w:w="9215" w:type="dxa"/>
        <w:tblLayout w:type="fixed"/>
        <w:tblLook w:val="04A0" w:firstRow="1" w:lastRow="0" w:firstColumn="1" w:lastColumn="0" w:noHBand="0" w:noVBand="1"/>
      </w:tblPr>
      <w:tblGrid>
        <w:gridCol w:w="2268"/>
        <w:gridCol w:w="720"/>
        <w:gridCol w:w="810"/>
        <w:gridCol w:w="810"/>
        <w:gridCol w:w="720"/>
        <w:gridCol w:w="810"/>
        <w:gridCol w:w="900"/>
        <w:gridCol w:w="901"/>
        <w:gridCol w:w="567"/>
        <w:gridCol w:w="709"/>
      </w:tblGrid>
      <w:tr w:rsidR="006F5C6E" w:rsidRPr="00BA748B" w:rsidTr="00DE02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6F5C6E" w:rsidRPr="00BA748B" w:rsidRDefault="006F5C6E" w:rsidP="006F5C6E">
            <w:pPr>
              <w:jc w:val="both"/>
              <w:rPr>
                <w:rFonts w:ascii="Lucida Sans Unicode" w:hAnsi="Lucida Sans Unicode" w:cs="Lucida Sans Unicode"/>
                <w:lang w:val="fr-FR"/>
              </w:rPr>
            </w:pPr>
          </w:p>
        </w:tc>
        <w:tc>
          <w:tcPr>
            <w:tcW w:w="720" w:type="dxa"/>
          </w:tcPr>
          <w:p w:rsidR="006F5C6E" w:rsidRPr="00BA748B" w:rsidRDefault="006F5C6E" w:rsidP="006F5C6E">
            <w:pPr>
              <w:jc w:val="both"/>
              <w:cnfStyle w:val="100000000000" w:firstRow="1" w:lastRow="0" w:firstColumn="0" w:lastColumn="0" w:oddVBand="0" w:evenVBand="0" w:oddHBand="0"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ACP</w:t>
            </w:r>
          </w:p>
        </w:tc>
        <w:tc>
          <w:tcPr>
            <w:tcW w:w="810" w:type="dxa"/>
          </w:tcPr>
          <w:p w:rsidR="006F5C6E" w:rsidRPr="00BA748B" w:rsidRDefault="006F5C6E" w:rsidP="006F5C6E">
            <w:pPr>
              <w:jc w:val="both"/>
              <w:cnfStyle w:val="100000000000" w:firstRow="1" w:lastRow="0" w:firstColumn="0" w:lastColumn="0" w:oddVBand="0" w:evenVBand="0" w:oddHBand="0"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PMA</w:t>
            </w:r>
          </w:p>
        </w:tc>
        <w:tc>
          <w:tcPr>
            <w:tcW w:w="810" w:type="dxa"/>
          </w:tcPr>
          <w:p w:rsidR="006F5C6E" w:rsidRPr="00BA748B" w:rsidRDefault="006F5C6E" w:rsidP="006F5C6E">
            <w:pPr>
              <w:jc w:val="both"/>
              <w:cnfStyle w:val="100000000000" w:firstRow="1" w:lastRow="0" w:firstColumn="0" w:lastColumn="0" w:oddVBand="0" w:evenVBand="0" w:oddHBand="0"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PEV</w:t>
            </w:r>
          </w:p>
        </w:tc>
        <w:tc>
          <w:tcPr>
            <w:tcW w:w="720" w:type="dxa"/>
          </w:tcPr>
          <w:p w:rsidR="006F5C6E" w:rsidRPr="00BA748B" w:rsidRDefault="006F5C6E" w:rsidP="006F5C6E">
            <w:pPr>
              <w:jc w:val="both"/>
              <w:cnfStyle w:val="100000000000" w:firstRow="1" w:lastRow="0" w:firstColumn="0" w:lastColumn="0" w:oddVBand="0" w:evenVBand="0" w:oddHBand="0"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G33</w:t>
            </w:r>
          </w:p>
        </w:tc>
        <w:tc>
          <w:tcPr>
            <w:tcW w:w="810" w:type="dxa"/>
          </w:tcPr>
          <w:p w:rsidR="006F5C6E" w:rsidRPr="00BA748B" w:rsidRDefault="006F5C6E" w:rsidP="006F5C6E">
            <w:pPr>
              <w:jc w:val="both"/>
              <w:cnfStyle w:val="100000000000" w:firstRow="1" w:lastRow="0" w:firstColumn="0" w:lastColumn="0" w:oddVBand="0" w:evenVBand="0" w:oddHBand="0"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G20</w:t>
            </w:r>
          </w:p>
        </w:tc>
        <w:tc>
          <w:tcPr>
            <w:tcW w:w="900" w:type="dxa"/>
          </w:tcPr>
          <w:p w:rsidR="006F5C6E" w:rsidRPr="00BA748B" w:rsidRDefault="006F5C6E" w:rsidP="006F5C6E">
            <w:pPr>
              <w:jc w:val="both"/>
              <w:cnfStyle w:val="100000000000" w:firstRow="1" w:lastRow="0" w:firstColumn="0" w:lastColumn="0" w:oddVBand="0" w:evenVBand="0" w:oddHBand="0"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PD (tous)</w:t>
            </w:r>
          </w:p>
        </w:tc>
        <w:tc>
          <w:tcPr>
            <w:tcW w:w="901" w:type="dxa"/>
          </w:tcPr>
          <w:p w:rsidR="006F5C6E" w:rsidRPr="00BA748B" w:rsidRDefault="006F5C6E" w:rsidP="006F5C6E">
            <w:pPr>
              <w:jc w:val="both"/>
              <w:cnfStyle w:val="100000000000" w:firstRow="1" w:lastRow="0" w:firstColumn="0" w:lastColumn="0" w:oddVBand="0" w:evenVBand="0" w:oddHBand="0"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AMNA11</w:t>
            </w:r>
          </w:p>
        </w:tc>
        <w:tc>
          <w:tcPr>
            <w:tcW w:w="567" w:type="dxa"/>
          </w:tcPr>
          <w:p w:rsidR="006F5C6E" w:rsidRPr="00BA748B" w:rsidRDefault="006F5C6E" w:rsidP="006F5C6E">
            <w:pPr>
              <w:jc w:val="both"/>
              <w:cnfStyle w:val="100000000000" w:firstRow="1" w:lastRow="0" w:firstColumn="0" w:lastColumn="0" w:oddVBand="0" w:evenVBand="0" w:oddHBand="0"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UE</w:t>
            </w:r>
          </w:p>
        </w:tc>
        <w:tc>
          <w:tcPr>
            <w:tcW w:w="709" w:type="dxa"/>
          </w:tcPr>
          <w:p w:rsidR="006F5C6E" w:rsidRPr="00BA748B" w:rsidRDefault="006F5C6E" w:rsidP="006F5C6E">
            <w:pPr>
              <w:jc w:val="both"/>
              <w:cnfStyle w:val="100000000000" w:firstRow="1" w:lastRow="0" w:firstColumn="0" w:lastColumn="0" w:oddVBand="0" w:evenVBand="0" w:oddHBand="0"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EUA</w:t>
            </w:r>
          </w:p>
        </w:tc>
      </w:tr>
      <w:tr w:rsidR="006F5C6E" w:rsidRPr="00BA748B" w:rsidTr="00DE0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6F5C6E" w:rsidRPr="00BA748B" w:rsidRDefault="006F5C6E" w:rsidP="006F5C6E">
            <w:pPr>
              <w:jc w:val="both"/>
              <w:rPr>
                <w:rFonts w:ascii="Lucida Sans Unicode" w:hAnsi="Lucida Sans Unicode" w:cs="Lucida Sans Unicode"/>
                <w:lang w:val="fr-FR"/>
              </w:rPr>
            </w:pPr>
            <w:r w:rsidRPr="00BA748B">
              <w:rPr>
                <w:rFonts w:ascii="Lucida Sans Unicode" w:hAnsi="Lucida Sans Unicode" w:cs="Lucida Sans Unicode"/>
                <w:lang w:val="fr-FR"/>
              </w:rPr>
              <w:t>FDSC</w:t>
            </w:r>
          </w:p>
        </w:tc>
        <w:tc>
          <w:tcPr>
            <w:tcW w:w="720" w:type="dxa"/>
          </w:tcPr>
          <w:p w:rsidR="006F5C6E" w:rsidRPr="00BA748B" w:rsidRDefault="00257853"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r w:rsidR="006F5C6E" w:rsidRPr="00BA748B">
              <w:rPr>
                <w:rFonts w:ascii="Lucida Sans Unicode" w:hAnsi="Lucida Sans Unicode" w:cs="Lucida Sans Unicode"/>
                <w:lang w:val="fr-FR"/>
              </w:rPr>
              <w:t>xx</w:t>
            </w:r>
          </w:p>
        </w:tc>
        <w:tc>
          <w:tcPr>
            <w:tcW w:w="810"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xxx</w:t>
            </w:r>
          </w:p>
        </w:tc>
        <w:tc>
          <w:tcPr>
            <w:tcW w:w="810" w:type="dxa"/>
          </w:tcPr>
          <w:p w:rsidR="006F5C6E" w:rsidRPr="00BA748B" w:rsidRDefault="00D940BA"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r w:rsidR="006F5C6E" w:rsidRPr="00BA748B">
              <w:rPr>
                <w:rFonts w:ascii="Lucida Sans Unicode" w:hAnsi="Lucida Sans Unicode" w:cs="Lucida Sans Unicode"/>
                <w:lang w:val="fr-FR"/>
              </w:rPr>
              <w:t>xx</w:t>
            </w:r>
          </w:p>
        </w:tc>
        <w:tc>
          <w:tcPr>
            <w:tcW w:w="720"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xxx</w:t>
            </w:r>
          </w:p>
        </w:tc>
        <w:tc>
          <w:tcPr>
            <w:tcW w:w="810"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w:t>
            </w:r>
          </w:p>
        </w:tc>
        <w:tc>
          <w:tcPr>
            <w:tcW w:w="900"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Xxx</w:t>
            </w:r>
          </w:p>
        </w:tc>
        <w:tc>
          <w:tcPr>
            <w:tcW w:w="901"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p>
        </w:tc>
        <w:tc>
          <w:tcPr>
            <w:tcW w:w="567"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xxx</w:t>
            </w:r>
          </w:p>
        </w:tc>
        <w:tc>
          <w:tcPr>
            <w:tcW w:w="709" w:type="dxa"/>
          </w:tcPr>
          <w:p w:rsidR="006F5C6E" w:rsidRPr="00BA748B" w:rsidRDefault="003F7F14"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r w:rsidR="006F5C6E" w:rsidRPr="00BA748B">
              <w:rPr>
                <w:rFonts w:ascii="Lucida Sans Unicode" w:hAnsi="Lucida Sans Unicode" w:cs="Lucida Sans Unicode"/>
                <w:lang w:val="fr-FR"/>
              </w:rPr>
              <w:t>xx</w:t>
            </w:r>
          </w:p>
        </w:tc>
      </w:tr>
      <w:tr w:rsidR="006F5C6E" w:rsidRPr="00BA748B" w:rsidTr="00DE0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6F5C6E" w:rsidRPr="00BA748B" w:rsidRDefault="006F5C6E" w:rsidP="006F5C6E">
            <w:pPr>
              <w:jc w:val="both"/>
              <w:rPr>
                <w:rFonts w:ascii="Lucida Sans Unicode" w:hAnsi="Lucida Sans Unicode" w:cs="Lucida Sans Unicode"/>
                <w:lang w:val="fr-FR"/>
              </w:rPr>
            </w:pPr>
            <w:r w:rsidRPr="00BA748B">
              <w:rPr>
                <w:rFonts w:ascii="Lucida Sans Unicode" w:hAnsi="Lucida Sans Unicode" w:cs="Lucida Sans Unicode"/>
                <w:lang w:val="fr-FR"/>
              </w:rPr>
              <w:t>Autre TSD</w:t>
            </w:r>
          </w:p>
        </w:tc>
        <w:tc>
          <w:tcPr>
            <w:tcW w:w="720" w:type="dxa"/>
          </w:tcPr>
          <w:p w:rsidR="006F5C6E" w:rsidRPr="00BA748B" w:rsidRDefault="00257853"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p>
        </w:tc>
        <w:tc>
          <w:tcPr>
            <w:tcW w:w="810"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p>
        </w:tc>
        <w:tc>
          <w:tcPr>
            <w:tcW w:w="810" w:type="dxa"/>
          </w:tcPr>
          <w:p w:rsidR="006F5C6E" w:rsidRPr="00BA748B" w:rsidRDefault="00D940BA"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p>
        </w:tc>
        <w:tc>
          <w:tcPr>
            <w:tcW w:w="720"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p>
        </w:tc>
        <w:tc>
          <w:tcPr>
            <w:tcW w:w="810"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p>
        </w:tc>
        <w:tc>
          <w:tcPr>
            <w:tcW w:w="900"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p>
        </w:tc>
        <w:tc>
          <w:tcPr>
            <w:tcW w:w="901"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p>
        </w:tc>
        <w:tc>
          <w:tcPr>
            <w:tcW w:w="567"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p>
        </w:tc>
        <w:tc>
          <w:tcPr>
            <w:tcW w:w="709"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p>
        </w:tc>
      </w:tr>
      <w:tr w:rsidR="006F5C6E" w:rsidRPr="00BA748B" w:rsidTr="00DE0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6F5C6E" w:rsidRPr="00BA748B" w:rsidRDefault="006F5C6E" w:rsidP="006F5C6E">
            <w:pPr>
              <w:jc w:val="both"/>
              <w:rPr>
                <w:rFonts w:ascii="Lucida Sans Unicode" w:hAnsi="Lucida Sans Unicode" w:cs="Lucida Sans Unicode"/>
                <w:lang w:val="fr-FR"/>
              </w:rPr>
            </w:pPr>
            <w:r w:rsidRPr="00BA748B">
              <w:rPr>
                <w:rFonts w:ascii="Lucida Sans Unicode" w:hAnsi="Lucida Sans Unicode" w:cs="Lucida Sans Unicode"/>
                <w:lang w:val="fr-FR"/>
              </w:rPr>
              <w:t>Subventions agric.</w:t>
            </w:r>
          </w:p>
        </w:tc>
        <w:tc>
          <w:tcPr>
            <w:tcW w:w="720" w:type="dxa"/>
          </w:tcPr>
          <w:p w:rsidR="006F5C6E" w:rsidRPr="00BA748B" w:rsidRDefault="00257853"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r w:rsidR="006F5C6E" w:rsidRPr="00BA748B">
              <w:rPr>
                <w:rFonts w:ascii="Lucida Sans Unicode" w:hAnsi="Lucida Sans Unicode" w:cs="Lucida Sans Unicode"/>
                <w:lang w:val="fr-FR"/>
              </w:rPr>
              <w:t>x</w:t>
            </w:r>
          </w:p>
        </w:tc>
        <w:tc>
          <w:tcPr>
            <w:tcW w:w="810"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w:t>
            </w:r>
          </w:p>
        </w:tc>
        <w:tc>
          <w:tcPr>
            <w:tcW w:w="810" w:type="dxa"/>
          </w:tcPr>
          <w:p w:rsidR="006F5C6E" w:rsidRPr="00BA748B" w:rsidRDefault="00D940BA"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r w:rsidR="006F5C6E" w:rsidRPr="00BA748B">
              <w:rPr>
                <w:rFonts w:ascii="Lucida Sans Unicode" w:hAnsi="Lucida Sans Unicode" w:cs="Lucida Sans Unicode"/>
                <w:lang w:val="fr-FR"/>
              </w:rPr>
              <w:t>x</w:t>
            </w:r>
          </w:p>
        </w:tc>
        <w:tc>
          <w:tcPr>
            <w:tcW w:w="720"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p>
        </w:tc>
        <w:tc>
          <w:tcPr>
            <w:tcW w:w="810"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xxx</w:t>
            </w:r>
          </w:p>
        </w:tc>
        <w:tc>
          <w:tcPr>
            <w:tcW w:w="900"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w:t>
            </w:r>
          </w:p>
        </w:tc>
        <w:tc>
          <w:tcPr>
            <w:tcW w:w="901"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p>
        </w:tc>
        <w:tc>
          <w:tcPr>
            <w:tcW w:w="567"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p>
        </w:tc>
        <w:tc>
          <w:tcPr>
            <w:tcW w:w="709" w:type="dxa"/>
          </w:tcPr>
          <w:p w:rsidR="006F5C6E" w:rsidRPr="00BA748B" w:rsidRDefault="003F7F14"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r w:rsidR="006F5C6E" w:rsidRPr="00BA748B">
              <w:rPr>
                <w:rFonts w:ascii="Lucida Sans Unicode" w:hAnsi="Lucida Sans Unicode" w:cs="Lucida Sans Unicode"/>
                <w:lang w:val="fr-FR"/>
              </w:rPr>
              <w:t>x</w:t>
            </w:r>
          </w:p>
        </w:tc>
      </w:tr>
      <w:tr w:rsidR="006F5C6E" w:rsidRPr="00BA748B" w:rsidTr="00DE0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6F5C6E" w:rsidRPr="00BA748B" w:rsidRDefault="006F5C6E" w:rsidP="006F5C6E">
            <w:pPr>
              <w:jc w:val="both"/>
              <w:rPr>
                <w:rFonts w:ascii="Lucida Sans Unicode" w:hAnsi="Lucida Sans Unicode" w:cs="Lucida Sans Unicode"/>
                <w:lang w:val="fr-FR"/>
              </w:rPr>
            </w:pPr>
            <w:r w:rsidRPr="00BA748B">
              <w:rPr>
                <w:rFonts w:ascii="Lucida Sans Unicode" w:hAnsi="Lucida Sans Unicode" w:cs="Lucida Sans Unicode"/>
                <w:lang w:val="fr-FR"/>
              </w:rPr>
              <w:t>Coton</w:t>
            </w:r>
          </w:p>
        </w:tc>
        <w:tc>
          <w:tcPr>
            <w:tcW w:w="720" w:type="dxa"/>
          </w:tcPr>
          <w:p w:rsidR="006F5C6E" w:rsidRPr="00BA748B" w:rsidRDefault="00257853"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r w:rsidR="006F5C6E" w:rsidRPr="00BA748B">
              <w:rPr>
                <w:rFonts w:ascii="Lucida Sans Unicode" w:hAnsi="Lucida Sans Unicode" w:cs="Lucida Sans Unicode"/>
                <w:lang w:val="fr-FR"/>
              </w:rPr>
              <w:t>xx</w:t>
            </w:r>
          </w:p>
        </w:tc>
        <w:tc>
          <w:tcPr>
            <w:tcW w:w="810"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xxx</w:t>
            </w:r>
          </w:p>
        </w:tc>
        <w:tc>
          <w:tcPr>
            <w:tcW w:w="810" w:type="dxa"/>
          </w:tcPr>
          <w:p w:rsidR="006F5C6E" w:rsidRPr="00BA748B" w:rsidRDefault="00D940BA"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r w:rsidR="006F5C6E" w:rsidRPr="00BA748B">
              <w:rPr>
                <w:rFonts w:ascii="Lucida Sans Unicode" w:hAnsi="Lucida Sans Unicode" w:cs="Lucida Sans Unicode"/>
                <w:lang w:val="fr-FR"/>
              </w:rPr>
              <w:t>xx</w:t>
            </w:r>
          </w:p>
        </w:tc>
        <w:tc>
          <w:tcPr>
            <w:tcW w:w="720"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xxx</w:t>
            </w:r>
          </w:p>
        </w:tc>
        <w:tc>
          <w:tcPr>
            <w:tcW w:w="810"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xxx</w:t>
            </w:r>
          </w:p>
        </w:tc>
        <w:tc>
          <w:tcPr>
            <w:tcW w:w="900"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p>
        </w:tc>
        <w:tc>
          <w:tcPr>
            <w:tcW w:w="901"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p>
        </w:tc>
        <w:tc>
          <w:tcPr>
            <w:tcW w:w="567"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p>
        </w:tc>
        <w:tc>
          <w:tcPr>
            <w:tcW w:w="709"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p>
        </w:tc>
      </w:tr>
      <w:tr w:rsidR="006F5C6E" w:rsidRPr="00BA748B" w:rsidTr="00DE0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6F5C6E" w:rsidRPr="00BA748B" w:rsidRDefault="006F5C6E" w:rsidP="006F5C6E">
            <w:pPr>
              <w:jc w:val="both"/>
              <w:rPr>
                <w:rFonts w:ascii="Lucida Sans Unicode" w:hAnsi="Lucida Sans Unicode" w:cs="Lucida Sans Unicode"/>
                <w:lang w:val="fr-FR"/>
              </w:rPr>
            </w:pPr>
            <w:r w:rsidRPr="00BA748B">
              <w:rPr>
                <w:rFonts w:ascii="Lucida Sans Unicode" w:hAnsi="Lucida Sans Unicode" w:cs="Lucida Sans Unicode"/>
                <w:lang w:val="fr-FR"/>
              </w:rPr>
              <w:t>Produits spéciaux</w:t>
            </w:r>
          </w:p>
        </w:tc>
        <w:tc>
          <w:tcPr>
            <w:tcW w:w="720" w:type="dxa"/>
          </w:tcPr>
          <w:p w:rsidR="006F5C6E" w:rsidRPr="00BA748B" w:rsidRDefault="00257853"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r w:rsidR="006F5C6E" w:rsidRPr="00BA748B">
              <w:rPr>
                <w:rFonts w:ascii="Lucida Sans Unicode" w:hAnsi="Lucida Sans Unicode" w:cs="Lucida Sans Unicode"/>
                <w:lang w:val="fr-FR"/>
              </w:rPr>
              <w:t>x</w:t>
            </w:r>
          </w:p>
        </w:tc>
        <w:tc>
          <w:tcPr>
            <w:tcW w:w="810"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w:t>
            </w:r>
          </w:p>
        </w:tc>
        <w:tc>
          <w:tcPr>
            <w:tcW w:w="810" w:type="dxa"/>
          </w:tcPr>
          <w:p w:rsidR="006F5C6E" w:rsidRPr="00BA748B" w:rsidRDefault="00D940BA"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r w:rsidR="006F5C6E" w:rsidRPr="00BA748B">
              <w:rPr>
                <w:rFonts w:ascii="Lucida Sans Unicode" w:hAnsi="Lucida Sans Unicode" w:cs="Lucida Sans Unicode"/>
                <w:lang w:val="fr-FR"/>
              </w:rPr>
              <w:t>x</w:t>
            </w:r>
          </w:p>
        </w:tc>
        <w:tc>
          <w:tcPr>
            <w:tcW w:w="720"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xxx</w:t>
            </w:r>
          </w:p>
        </w:tc>
        <w:tc>
          <w:tcPr>
            <w:tcW w:w="810"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p>
        </w:tc>
        <w:tc>
          <w:tcPr>
            <w:tcW w:w="900"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w:t>
            </w:r>
          </w:p>
        </w:tc>
        <w:tc>
          <w:tcPr>
            <w:tcW w:w="901"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p>
        </w:tc>
        <w:tc>
          <w:tcPr>
            <w:tcW w:w="567"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p>
        </w:tc>
        <w:tc>
          <w:tcPr>
            <w:tcW w:w="709"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p>
        </w:tc>
      </w:tr>
      <w:tr w:rsidR="006F5C6E" w:rsidRPr="00BA748B" w:rsidTr="00DE0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6F5C6E" w:rsidRPr="00BA748B" w:rsidRDefault="006F5C6E" w:rsidP="006F5C6E">
            <w:pPr>
              <w:jc w:val="both"/>
              <w:rPr>
                <w:rFonts w:ascii="Lucida Sans Unicode" w:hAnsi="Lucida Sans Unicode" w:cs="Lucida Sans Unicode"/>
                <w:lang w:val="fr-FR"/>
              </w:rPr>
            </w:pPr>
            <w:r w:rsidRPr="00BA748B">
              <w:rPr>
                <w:rFonts w:ascii="Lucida Sans Unicode" w:hAnsi="Lucida Sans Unicode" w:cs="Lucida Sans Unicode"/>
                <w:lang w:val="fr-FR"/>
              </w:rPr>
              <w:t>MSS</w:t>
            </w:r>
          </w:p>
        </w:tc>
        <w:tc>
          <w:tcPr>
            <w:tcW w:w="720" w:type="dxa"/>
          </w:tcPr>
          <w:p w:rsidR="006F5C6E" w:rsidRPr="00BA748B" w:rsidRDefault="00257853"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r w:rsidR="006F5C6E" w:rsidRPr="00BA748B">
              <w:rPr>
                <w:rFonts w:ascii="Lucida Sans Unicode" w:hAnsi="Lucida Sans Unicode" w:cs="Lucida Sans Unicode"/>
                <w:lang w:val="fr-FR"/>
              </w:rPr>
              <w:t>xx</w:t>
            </w:r>
          </w:p>
        </w:tc>
        <w:tc>
          <w:tcPr>
            <w:tcW w:w="810"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xxx</w:t>
            </w:r>
          </w:p>
        </w:tc>
        <w:tc>
          <w:tcPr>
            <w:tcW w:w="810" w:type="dxa"/>
          </w:tcPr>
          <w:p w:rsidR="006F5C6E" w:rsidRPr="00BA748B" w:rsidRDefault="00D940BA"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r w:rsidR="006F5C6E" w:rsidRPr="00BA748B">
              <w:rPr>
                <w:rFonts w:ascii="Lucida Sans Unicode" w:hAnsi="Lucida Sans Unicode" w:cs="Lucida Sans Unicode"/>
                <w:lang w:val="fr-FR"/>
              </w:rPr>
              <w:t>xx</w:t>
            </w:r>
          </w:p>
        </w:tc>
        <w:tc>
          <w:tcPr>
            <w:tcW w:w="720"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xxx</w:t>
            </w:r>
          </w:p>
        </w:tc>
        <w:tc>
          <w:tcPr>
            <w:tcW w:w="810"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xxx</w:t>
            </w:r>
          </w:p>
        </w:tc>
        <w:tc>
          <w:tcPr>
            <w:tcW w:w="900"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w:t>
            </w:r>
          </w:p>
        </w:tc>
        <w:tc>
          <w:tcPr>
            <w:tcW w:w="901"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p>
        </w:tc>
        <w:tc>
          <w:tcPr>
            <w:tcW w:w="567"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p>
        </w:tc>
        <w:tc>
          <w:tcPr>
            <w:tcW w:w="709"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p>
        </w:tc>
      </w:tr>
      <w:tr w:rsidR="006F5C6E" w:rsidRPr="00BA748B" w:rsidTr="00DE0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6F5C6E" w:rsidRPr="00BA748B" w:rsidRDefault="006F5C6E" w:rsidP="006F5C6E">
            <w:pPr>
              <w:jc w:val="both"/>
              <w:rPr>
                <w:rFonts w:ascii="Lucida Sans Unicode" w:hAnsi="Lucida Sans Unicode" w:cs="Lucida Sans Unicode"/>
                <w:lang w:val="fr-FR"/>
              </w:rPr>
            </w:pPr>
            <w:r w:rsidRPr="00BA748B">
              <w:rPr>
                <w:rFonts w:ascii="Lucida Sans Unicode" w:hAnsi="Lucida Sans Unicode" w:cs="Lucida Sans Unicode"/>
                <w:lang w:val="fr-FR"/>
              </w:rPr>
              <w:t>Sécurité alimentaire</w:t>
            </w:r>
          </w:p>
        </w:tc>
        <w:tc>
          <w:tcPr>
            <w:tcW w:w="720" w:type="dxa"/>
          </w:tcPr>
          <w:p w:rsidR="006F5C6E" w:rsidRPr="00BA748B" w:rsidRDefault="00257853"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r w:rsidR="006F5C6E" w:rsidRPr="00BA748B">
              <w:rPr>
                <w:rFonts w:ascii="Lucida Sans Unicode" w:hAnsi="Lucida Sans Unicode" w:cs="Lucida Sans Unicode"/>
                <w:lang w:val="fr-FR"/>
              </w:rPr>
              <w:t>xx</w:t>
            </w:r>
          </w:p>
        </w:tc>
        <w:tc>
          <w:tcPr>
            <w:tcW w:w="810"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xxx</w:t>
            </w:r>
          </w:p>
        </w:tc>
        <w:tc>
          <w:tcPr>
            <w:tcW w:w="810" w:type="dxa"/>
          </w:tcPr>
          <w:p w:rsidR="006F5C6E" w:rsidRPr="00BA748B" w:rsidRDefault="00D940BA"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r w:rsidR="006F5C6E" w:rsidRPr="00BA748B">
              <w:rPr>
                <w:rFonts w:ascii="Lucida Sans Unicode" w:hAnsi="Lucida Sans Unicode" w:cs="Lucida Sans Unicode"/>
                <w:lang w:val="fr-FR"/>
              </w:rPr>
              <w:t>xx</w:t>
            </w:r>
          </w:p>
        </w:tc>
        <w:tc>
          <w:tcPr>
            <w:tcW w:w="720"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xxx</w:t>
            </w:r>
          </w:p>
        </w:tc>
        <w:tc>
          <w:tcPr>
            <w:tcW w:w="810"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p>
        </w:tc>
        <w:tc>
          <w:tcPr>
            <w:tcW w:w="900"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w:t>
            </w:r>
          </w:p>
        </w:tc>
        <w:tc>
          <w:tcPr>
            <w:tcW w:w="901"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p>
        </w:tc>
        <w:tc>
          <w:tcPr>
            <w:tcW w:w="567"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p>
        </w:tc>
        <w:tc>
          <w:tcPr>
            <w:tcW w:w="709"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p>
        </w:tc>
      </w:tr>
      <w:tr w:rsidR="006F5C6E" w:rsidRPr="00BA748B" w:rsidTr="00DE0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6F5C6E" w:rsidRPr="00BA748B" w:rsidRDefault="006F5C6E" w:rsidP="006F5C6E">
            <w:pPr>
              <w:jc w:val="both"/>
              <w:rPr>
                <w:rFonts w:ascii="Lucida Sans Unicode" w:hAnsi="Lucida Sans Unicode" w:cs="Lucida Sans Unicode"/>
                <w:lang w:val="fr-FR"/>
              </w:rPr>
            </w:pPr>
            <w:r w:rsidRPr="00BA748B">
              <w:rPr>
                <w:rFonts w:ascii="Lucida Sans Unicode" w:hAnsi="Lucida Sans Unicode" w:cs="Lucida Sans Unicode"/>
                <w:lang w:val="fr-FR"/>
              </w:rPr>
              <w:t>Accès AMNA</w:t>
            </w:r>
          </w:p>
        </w:tc>
        <w:tc>
          <w:tcPr>
            <w:tcW w:w="720"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w:t>
            </w:r>
          </w:p>
        </w:tc>
        <w:tc>
          <w:tcPr>
            <w:tcW w:w="810"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w:t>
            </w:r>
          </w:p>
        </w:tc>
        <w:tc>
          <w:tcPr>
            <w:tcW w:w="810"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w:t>
            </w:r>
          </w:p>
        </w:tc>
        <w:tc>
          <w:tcPr>
            <w:tcW w:w="720"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w:t>
            </w:r>
          </w:p>
        </w:tc>
        <w:tc>
          <w:tcPr>
            <w:tcW w:w="810"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p>
        </w:tc>
        <w:tc>
          <w:tcPr>
            <w:tcW w:w="900"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w:t>
            </w:r>
          </w:p>
        </w:tc>
        <w:tc>
          <w:tcPr>
            <w:tcW w:w="901"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w:t>
            </w:r>
          </w:p>
        </w:tc>
        <w:tc>
          <w:tcPr>
            <w:tcW w:w="567"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xxx</w:t>
            </w:r>
          </w:p>
        </w:tc>
        <w:tc>
          <w:tcPr>
            <w:tcW w:w="709" w:type="dxa"/>
          </w:tcPr>
          <w:p w:rsidR="006F5C6E" w:rsidRPr="00BA748B" w:rsidRDefault="003F7F14"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r w:rsidR="006F5C6E" w:rsidRPr="00BA748B">
              <w:rPr>
                <w:rFonts w:ascii="Lucida Sans Unicode" w:hAnsi="Lucida Sans Unicode" w:cs="Lucida Sans Unicode"/>
                <w:lang w:val="fr-FR"/>
              </w:rPr>
              <w:t>xx</w:t>
            </w:r>
          </w:p>
        </w:tc>
      </w:tr>
      <w:tr w:rsidR="006F5C6E" w:rsidRPr="00BA748B" w:rsidTr="00DE0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6F5C6E" w:rsidRPr="00BA748B" w:rsidRDefault="006F5C6E" w:rsidP="006F5C6E">
            <w:pPr>
              <w:jc w:val="both"/>
              <w:rPr>
                <w:rFonts w:ascii="Lucida Sans Unicode" w:hAnsi="Lucida Sans Unicode" w:cs="Lucida Sans Unicode"/>
                <w:lang w:val="fr-FR"/>
              </w:rPr>
            </w:pPr>
            <w:r w:rsidRPr="00BA748B">
              <w:rPr>
                <w:rFonts w:ascii="Lucida Sans Unicode" w:hAnsi="Lucida Sans Unicode" w:cs="Lucida Sans Unicode"/>
                <w:lang w:val="fr-FR"/>
              </w:rPr>
              <w:t>Tarifs AMNA</w:t>
            </w:r>
          </w:p>
        </w:tc>
        <w:tc>
          <w:tcPr>
            <w:tcW w:w="720"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w:t>
            </w:r>
          </w:p>
        </w:tc>
        <w:tc>
          <w:tcPr>
            <w:tcW w:w="810"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w:t>
            </w:r>
          </w:p>
        </w:tc>
        <w:tc>
          <w:tcPr>
            <w:tcW w:w="810"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w:t>
            </w:r>
          </w:p>
        </w:tc>
        <w:tc>
          <w:tcPr>
            <w:tcW w:w="720"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w:t>
            </w:r>
          </w:p>
        </w:tc>
        <w:tc>
          <w:tcPr>
            <w:tcW w:w="810"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w:t>
            </w:r>
          </w:p>
        </w:tc>
        <w:tc>
          <w:tcPr>
            <w:tcW w:w="900"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p>
        </w:tc>
        <w:tc>
          <w:tcPr>
            <w:tcW w:w="901"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w:t>
            </w:r>
          </w:p>
        </w:tc>
        <w:tc>
          <w:tcPr>
            <w:tcW w:w="567"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xxx</w:t>
            </w:r>
          </w:p>
        </w:tc>
        <w:tc>
          <w:tcPr>
            <w:tcW w:w="709" w:type="dxa"/>
          </w:tcPr>
          <w:p w:rsidR="006F5C6E" w:rsidRPr="00BA748B" w:rsidRDefault="003F7F14"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r w:rsidR="006F5C6E" w:rsidRPr="00BA748B">
              <w:rPr>
                <w:rFonts w:ascii="Lucida Sans Unicode" w:hAnsi="Lucida Sans Unicode" w:cs="Lucida Sans Unicode"/>
                <w:lang w:val="fr-FR"/>
              </w:rPr>
              <w:t>xx</w:t>
            </w:r>
          </w:p>
        </w:tc>
      </w:tr>
      <w:tr w:rsidR="006F5C6E" w:rsidRPr="00BA748B" w:rsidTr="00DE0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6F5C6E" w:rsidRPr="00BA748B" w:rsidRDefault="006F5C6E" w:rsidP="006F5C6E">
            <w:pPr>
              <w:jc w:val="both"/>
              <w:rPr>
                <w:rFonts w:ascii="Lucida Sans Unicode" w:hAnsi="Lucida Sans Unicode" w:cs="Lucida Sans Unicode"/>
                <w:lang w:val="fr-FR"/>
              </w:rPr>
            </w:pPr>
            <w:r w:rsidRPr="00BA748B">
              <w:rPr>
                <w:rFonts w:ascii="Lucida Sans Unicode" w:hAnsi="Lucida Sans Unicode" w:cs="Lucida Sans Unicode"/>
                <w:lang w:val="fr-FR"/>
              </w:rPr>
              <w:t>Préférences</w:t>
            </w:r>
          </w:p>
        </w:tc>
        <w:tc>
          <w:tcPr>
            <w:tcW w:w="720" w:type="dxa"/>
          </w:tcPr>
          <w:p w:rsidR="006F5C6E" w:rsidRPr="00BA748B" w:rsidRDefault="00257853"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r w:rsidR="006F5C6E" w:rsidRPr="00BA748B">
              <w:rPr>
                <w:rFonts w:ascii="Lucida Sans Unicode" w:hAnsi="Lucida Sans Unicode" w:cs="Lucida Sans Unicode"/>
                <w:lang w:val="fr-FR"/>
              </w:rPr>
              <w:t>xx</w:t>
            </w:r>
          </w:p>
        </w:tc>
        <w:tc>
          <w:tcPr>
            <w:tcW w:w="810"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xxx</w:t>
            </w:r>
          </w:p>
        </w:tc>
        <w:tc>
          <w:tcPr>
            <w:tcW w:w="810" w:type="dxa"/>
          </w:tcPr>
          <w:p w:rsidR="006F5C6E" w:rsidRPr="00BA748B" w:rsidRDefault="00D940BA"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r w:rsidR="006F5C6E" w:rsidRPr="00BA748B">
              <w:rPr>
                <w:rFonts w:ascii="Lucida Sans Unicode" w:hAnsi="Lucida Sans Unicode" w:cs="Lucida Sans Unicode"/>
                <w:lang w:val="fr-FR"/>
              </w:rPr>
              <w:t>xx</w:t>
            </w:r>
          </w:p>
        </w:tc>
        <w:tc>
          <w:tcPr>
            <w:tcW w:w="720"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w:t>
            </w:r>
          </w:p>
        </w:tc>
        <w:tc>
          <w:tcPr>
            <w:tcW w:w="810"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p>
        </w:tc>
        <w:tc>
          <w:tcPr>
            <w:tcW w:w="900"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w:t>
            </w:r>
          </w:p>
        </w:tc>
        <w:tc>
          <w:tcPr>
            <w:tcW w:w="901"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w:t>
            </w:r>
          </w:p>
        </w:tc>
        <w:tc>
          <w:tcPr>
            <w:tcW w:w="567"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w:t>
            </w:r>
          </w:p>
        </w:tc>
        <w:tc>
          <w:tcPr>
            <w:tcW w:w="709" w:type="dxa"/>
          </w:tcPr>
          <w:p w:rsidR="006F5C6E" w:rsidRPr="00BA748B" w:rsidRDefault="003F7F14"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r w:rsidR="006F5C6E" w:rsidRPr="00BA748B">
              <w:rPr>
                <w:rFonts w:ascii="Lucida Sans Unicode" w:hAnsi="Lucida Sans Unicode" w:cs="Lucida Sans Unicode"/>
                <w:lang w:val="fr-FR"/>
              </w:rPr>
              <w:t>x</w:t>
            </w:r>
          </w:p>
        </w:tc>
      </w:tr>
      <w:tr w:rsidR="006F5C6E" w:rsidRPr="00BA748B" w:rsidTr="00DE0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6F5C6E" w:rsidRPr="00BA748B" w:rsidRDefault="006F5C6E" w:rsidP="006F5C6E">
            <w:pPr>
              <w:jc w:val="both"/>
              <w:rPr>
                <w:rFonts w:ascii="Lucida Sans Unicode" w:hAnsi="Lucida Sans Unicode" w:cs="Lucida Sans Unicode"/>
                <w:lang w:val="fr-FR"/>
              </w:rPr>
            </w:pPr>
            <w:r w:rsidRPr="00BA748B">
              <w:rPr>
                <w:rFonts w:ascii="Lucida Sans Unicode" w:hAnsi="Lucida Sans Unicode" w:cs="Lucida Sans Unicode"/>
                <w:lang w:val="fr-FR"/>
              </w:rPr>
              <w:t>Services</w:t>
            </w:r>
          </w:p>
        </w:tc>
        <w:tc>
          <w:tcPr>
            <w:tcW w:w="720" w:type="dxa"/>
          </w:tcPr>
          <w:p w:rsidR="006F5C6E" w:rsidRPr="00BA748B" w:rsidRDefault="00257853"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p>
        </w:tc>
        <w:tc>
          <w:tcPr>
            <w:tcW w:w="810"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p>
        </w:tc>
        <w:tc>
          <w:tcPr>
            <w:tcW w:w="810" w:type="dxa"/>
          </w:tcPr>
          <w:p w:rsidR="006F5C6E" w:rsidRPr="00BA748B" w:rsidRDefault="00D940BA"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r w:rsidR="006F5C6E" w:rsidRPr="00BA748B">
              <w:rPr>
                <w:rFonts w:ascii="Lucida Sans Unicode" w:hAnsi="Lucida Sans Unicode" w:cs="Lucida Sans Unicode"/>
                <w:lang w:val="fr-FR"/>
              </w:rPr>
              <w:t>x</w:t>
            </w:r>
          </w:p>
        </w:tc>
        <w:tc>
          <w:tcPr>
            <w:tcW w:w="720"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p>
        </w:tc>
        <w:tc>
          <w:tcPr>
            <w:tcW w:w="810"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w:t>
            </w:r>
          </w:p>
        </w:tc>
        <w:tc>
          <w:tcPr>
            <w:tcW w:w="900"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p>
        </w:tc>
        <w:tc>
          <w:tcPr>
            <w:tcW w:w="901"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p>
        </w:tc>
        <w:tc>
          <w:tcPr>
            <w:tcW w:w="567"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xxx</w:t>
            </w:r>
          </w:p>
        </w:tc>
        <w:tc>
          <w:tcPr>
            <w:tcW w:w="709" w:type="dxa"/>
          </w:tcPr>
          <w:p w:rsidR="006F5C6E" w:rsidRPr="00BA748B" w:rsidRDefault="003F7F14"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r w:rsidR="006F5C6E" w:rsidRPr="00BA748B">
              <w:rPr>
                <w:rFonts w:ascii="Lucida Sans Unicode" w:hAnsi="Lucida Sans Unicode" w:cs="Lucida Sans Unicode"/>
                <w:lang w:val="fr-FR"/>
              </w:rPr>
              <w:t>xx</w:t>
            </w:r>
          </w:p>
        </w:tc>
      </w:tr>
      <w:tr w:rsidR="006F5C6E" w:rsidRPr="00BA748B" w:rsidTr="00DE0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6F5C6E" w:rsidRPr="00BA748B" w:rsidRDefault="006F5C6E" w:rsidP="006F5C6E">
            <w:pPr>
              <w:jc w:val="both"/>
              <w:rPr>
                <w:rFonts w:ascii="Lucida Sans Unicode" w:hAnsi="Lucida Sans Unicode" w:cs="Lucida Sans Unicode"/>
                <w:lang w:val="fr-FR"/>
              </w:rPr>
            </w:pPr>
            <w:r w:rsidRPr="00BA748B">
              <w:rPr>
                <w:rFonts w:ascii="Lucida Sans Unicode" w:hAnsi="Lucida Sans Unicode" w:cs="Lucida Sans Unicode"/>
                <w:lang w:val="fr-FR"/>
              </w:rPr>
              <w:t>SPS/OTC</w:t>
            </w:r>
          </w:p>
        </w:tc>
        <w:tc>
          <w:tcPr>
            <w:tcW w:w="720" w:type="dxa"/>
          </w:tcPr>
          <w:p w:rsidR="006F5C6E" w:rsidRPr="00BA748B" w:rsidRDefault="00257853"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r w:rsidR="006F5C6E" w:rsidRPr="00BA748B">
              <w:rPr>
                <w:rFonts w:ascii="Lucida Sans Unicode" w:hAnsi="Lucida Sans Unicode" w:cs="Lucida Sans Unicode"/>
                <w:lang w:val="fr-FR"/>
              </w:rPr>
              <w:t>xx</w:t>
            </w:r>
          </w:p>
        </w:tc>
        <w:tc>
          <w:tcPr>
            <w:tcW w:w="810"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xxx</w:t>
            </w:r>
          </w:p>
        </w:tc>
        <w:tc>
          <w:tcPr>
            <w:tcW w:w="810" w:type="dxa"/>
          </w:tcPr>
          <w:p w:rsidR="006F5C6E" w:rsidRPr="00BA748B" w:rsidRDefault="00D940BA"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r w:rsidR="006F5C6E" w:rsidRPr="00BA748B">
              <w:rPr>
                <w:rFonts w:ascii="Lucida Sans Unicode" w:hAnsi="Lucida Sans Unicode" w:cs="Lucida Sans Unicode"/>
                <w:lang w:val="fr-FR"/>
              </w:rPr>
              <w:t>xx</w:t>
            </w:r>
          </w:p>
        </w:tc>
        <w:tc>
          <w:tcPr>
            <w:tcW w:w="720"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w:t>
            </w:r>
          </w:p>
        </w:tc>
        <w:tc>
          <w:tcPr>
            <w:tcW w:w="810"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w:t>
            </w:r>
          </w:p>
        </w:tc>
        <w:tc>
          <w:tcPr>
            <w:tcW w:w="900"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w:t>
            </w:r>
          </w:p>
        </w:tc>
        <w:tc>
          <w:tcPr>
            <w:tcW w:w="901"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p>
        </w:tc>
        <w:tc>
          <w:tcPr>
            <w:tcW w:w="567"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w:t>
            </w:r>
          </w:p>
        </w:tc>
        <w:tc>
          <w:tcPr>
            <w:tcW w:w="709"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w:t>
            </w:r>
          </w:p>
        </w:tc>
      </w:tr>
      <w:tr w:rsidR="006F5C6E" w:rsidRPr="00BA748B" w:rsidTr="00DE0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6F5C6E" w:rsidRPr="00BA748B" w:rsidRDefault="006F5C6E" w:rsidP="006F5C6E">
            <w:pPr>
              <w:jc w:val="both"/>
              <w:rPr>
                <w:rFonts w:ascii="Lucida Sans Unicode" w:hAnsi="Lucida Sans Unicode" w:cs="Lucida Sans Unicode"/>
                <w:lang w:val="fr-FR"/>
              </w:rPr>
            </w:pPr>
            <w:r w:rsidRPr="00BA748B">
              <w:rPr>
                <w:rFonts w:ascii="Lucida Sans Unicode" w:hAnsi="Lucida Sans Unicode" w:cs="Lucida Sans Unicode"/>
                <w:lang w:val="fr-FR"/>
              </w:rPr>
              <w:t>Facilitation du commerce</w:t>
            </w:r>
          </w:p>
        </w:tc>
        <w:tc>
          <w:tcPr>
            <w:tcW w:w="720" w:type="dxa"/>
          </w:tcPr>
          <w:p w:rsidR="006F5C6E" w:rsidRPr="00BA748B" w:rsidRDefault="00257853"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r w:rsidR="006F5C6E" w:rsidRPr="00BA748B">
              <w:rPr>
                <w:rFonts w:ascii="Lucida Sans Unicode" w:hAnsi="Lucida Sans Unicode" w:cs="Lucida Sans Unicode"/>
                <w:lang w:val="fr-FR"/>
              </w:rPr>
              <w:t>xx</w:t>
            </w:r>
          </w:p>
        </w:tc>
        <w:tc>
          <w:tcPr>
            <w:tcW w:w="810"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xxx</w:t>
            </w:r>
          </w:p>
        </w:tc>
        <w:tc>
          <w:tcPr>
            <w:tcW w:w="810" w:type="dxa"/>
          </w:tcPr>
          <w:p w:rsidR="006F5C6E" w:rsidRPr="00BA748B" w:rsidRDefault="00D940BA"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r w:rsidR="006F5C6E" w:rsidRPr="00BA748B">
              <w:rPr>
                <w:rFonts w:ascii="Lucida Sans Unicode" w:hAnsi="Lucida Sans Unicode" w:cs="Lucida Sans Unicode"/>
                <w:lang w:val="fr-FR"/>
              </w:rPr>
              <w:t>xx</w:t>
            </w:r>
          </w:p>
        </w:tc>
        <w:tc>
          <w:tcPr>
            <w:tcW w:w="720"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w:t>
            </w:r>
          </w:p>
        </w:tc>
        <w:tc>
          <w:tcPr>
            <w:tcW w:w="810"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w:t>
            </w:r>
          </w:p>
        </w:tc>
        <w:tc>
          <w:tcPr>
            <w:tcW w:w="900"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Xxx</w:t>
            </w:r>
          </w:p>
        </w:tc>
        <w:tc>
          <w:tcPr>
            <w:tcW w:w="901"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Xxx</w:t>
            </w:r>
          </w:p>
        </w:tc>
        <w:tc>
          <w:tcPr>
            <w:tcW w:w="567"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w:t>
            </w:r>
          </w:p>
        </w:tc>
        <w:tc>
          <w:tcPr>
            <w:tcW w:w="709" w:type="dxa"/>
          </w:tcPr>
          <w:p w:rsidR="006F5C6E" w:rsidRPr="00BA748B" w:rsidRDefault="003F7F14"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r w:rsidR="006F5C6E" w:rsidRPr="00BA748B">
              <w:rPr>
                <w:rFonts w:ascii="Lucida Sans Unicode" w:hAnsi="Lucida Sans Unicode" w:cs="Lucida Sans Unicode"/>
                <w:lang w:val="fr-FR"/>
              </w:rPr>
              <w:t>x</w:t>
            </w:r>
          </w:p>
        </w:tc>
      </w:tr>
      <w:tr w:rsidR="006F5C6E" w:rsidRPr="00BA748B" w:rsidTr="00DE0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6F5C6E" w:rsidRPr="00BA748B" w:rsidRDefault="006F5C6E" w:rsidP="006F5C6E">
            <w:pPr>
              <w:jc w:val="both"/>
              <w:rPr>
                <w:rFonts w:ascii="Lucida Sans Unicode" w:hAnsi="Lucida Sans Unicode" w:cs="Lucida Sans Unicode"/>
                <w:lang w:val="fr-FR"/>
              </w:rPr>
            </w:pPr>
            <w:r w:rsidRPr="00BA748B">
              <w:rPr>
                <w:rFonts w:ascii="Lucida Sans Unicode" w:hAnsi="Lucida Sans Unicode" w:cs="Lucida Sans Unicode"/>
                <w:lang w:val="fr-FR"/>
              </w:rPr>
              <w:t>APC</w:t>
            </w:r>
          </w:p>
        </w:tc>
        <w:tc>
          <w:tcPr>
            <w:tcW w:w="720" w:type="dxa"/>
          </w:tcPr>
          <w:p w:rsidR="006F5C6E" w:rsidRPr="00BA748B" w:rsidRDefault="00257853"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r w:rsidR="006F5C6E" w:rsidRPr="00BA748B">
              <w:rPr>
                <w:rFonts w:ascii="Lucida Sans Unicode" w:hAnsi="Lucida Sans Unicode" w:cs="Lucida Sans Unicode"/>
                <w:lang w:val="fr-FR"/>
              </w:rPr>
              <w:t>xx</w:t>
            </w:r>
          </w:p>
        </w:tc>
        <w:tc>
          <w:tcPr>
            <w:tcW w:w="810"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xxx</w:t>
            </w:r>
          </w:p>
        </w:tc>
        <w:tc>
          <w:tcPr>
            <w:tcW w:w="810" w:type="dxa"/>
          </w:tcPr>
          <w:p w:rsidR="006F5C6E" w:rsidRPr="00BA748B" w:rsidRDefault="00D940BA"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r w:rsidR="006F5C6E" w:rsidRPr="00BA748B">
              <w:rPr>
                <w:rFonts w:ascii="Lucida Sans Unicode" w:hAnsi="Lucida Sans Unicode" w:cs="Lucida Sans Unicode"/>
                <w:lang w:val="fr-FR"/>
              </w:rPr>
              <w:t>xx</w:t>
            </w:r>
          </w:p>
        </w:tc>
        <w:tc>
          <w:tcPr>
            <w:tcW w:w="720"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w:t>
            </w:r>
          </w:p>
        </w:tc>
        <w:tc>
          <w:tcPr>
            <w:tcW w:w="810"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p>
        </w:tc>
        <w:tc>
          <w:tcPr>
            <w:tcW w:w="900"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Xxx</w:t>
            </w:r>
          </w:p>
        </w:tc>
        <w:tc>
          <w:tcPr>
            <w:tcW w:w="901"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p>
        </w:tc>
        <w:tc>
          <w:tcPr>
            <w:tcW w:w="567"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w:t>
            </w:r>
          </w:p>
        </w:tc>
        <w:tc>
          <w:tcPr>
            <w:tcW w:w="709"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w:t>
            </w:r>
          </w:p>
        </w:tc>
      </w:tr>
      <w:tr w:rsidR="006F5C6E" w:rsidRPr="00BA748B" w:rsidTr="00DE0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6F5C6E" w:rsidRPr="00BA748B" w:rsidRDefault="006F5C6E" w:rsidP="006F5C6E">
            <w:pPr>
              <w:jc w:val="both"/>
              <w:rPr>
                <w:rFonts w:ascii="Lucida Sans Unicode" w:hAnsi="Lucida Sans Unicode" w:cs="Lucida Sans Unicode"/>
                <w:lang w:val="fr-FR"/>
              </w:rPr>
            </w:pPr>
            <w:r w:rsidRPr="00BA748B">
              <w:rPr>
                <w:rFonts w:ascii="Lucida Sans Unicode" w:hAnsi="Lucida Sans Unicode" w:cs="Lucida Sans Unicode"/>
                <w:lang w:val="fr-FR"/>
              </w:rPr>
              <w:t>Antidumping</w:t>
            </w:r>
          </w:p>
        </w:tc>
        <w:tc>
          <w:tcPr>
            <w:tcW w:w="720" w:type="dxa"/>
          </w:tcPr>
          <w:p w:rsidR="006F5C6E" w:rsidRPr="00BA748B" w:rsidRDefault="00257853"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p>
        </w:tc>
        <w:tc>
          <w:tcPr>
            <w:tcW w:w="810"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p>
        </w:tc>
        <w:tc>
          <w:tcPr>
            <w:tcW w:w="810" w:type="dxa"/>
          </w:tcPr>
          <w:p w:rsidR="006F5C6E" w:rsidRPr="00BA748B" w:rsidRDefault="00D940BA"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p>
        </w:tc>
        <w:tc>
          <w:tcPr>
            <w:tcW w:w="720"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w:t>
            </w:r>
          </w:p>
        </w:tc>
        <w:tc>
          <w:tcPr>
            <w:tcW w:w="810"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xxx</w:t>
            </w:r>
          </w:p>
        </w:tc>
        <w:tc>
          <w:tcPr>
            <w:tcW w:w="900"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p>
        </w:tc>
        <w:tc>
          <w:tcPr>
            <w:tcW w:w="901"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w:t>
            </w:r>
          </w:p>
        </w:tc>
        <w:tc>
          <w:tcPr>
            <w:tcW w:w="567"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xxx</w:t>
            </w:r>
          </w:p>
        </w:tc>
        <w:tc>
          <w:tcPr>
            <w:tcW w:w="709" w:type="dxa"/>
          </w:tcPr>
          <w:p w:rsidR="006F5C6E" w:rsidRPr="00BA748B" w:rsidRDefault="003F7F14"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r w:rsidR="006F5C6E" w:rsidRPr="00BA748B">
              <w:rPr>
                <w:rFonts w:ascii="Lucida Sans Unicode" w:hAnsi="Lucida Sans Unicode" w:cs="Lucida Sans Unicode"/>
                <w:lang w:val="fr-FR"/>
              </w:rPr>
              <w:t>xx</w:t>
            </w:r>
          </w:p>
        </w:tc>
      </w:tr>
      <w:tr w:rsidR="006F5C6E" w:rsidRPr="00BA748B" w:rsidTr="00DE0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6F5C6E" w:rsidRPr="00BA748B" w:rsidRDefault="00FA5445" w:rsidP="006F5C6E">
            <w:pPr>
              <w:jc w:val="both"/>
              <w:rPr>
                <w:rFonts w:ascii="Lucida Sans Unicode" w:hAnsi="Lucida Sans Unicode" w:cs="Lucida Sans Unicode"/>
                <w:lang w:val="fr-FR"/>
              </w:rPr>
            </w:pPr>
            <w:r w:rsidRPr="00BA748B">
              <w:rPr>
                <w:rFonts w:ascii="Lucida Sans Unicode" w:hAnsi="Lucida Sans Unicode" w:cs="Lucida Sans Unicode"/>
                <w:lang w:val="fr-FR"/>
              </w:rPr>
              <w:t>ALE</w:t>
            </w:r>
          </w:p>
        </w:tc>
        <w:tc>
          <w:tcPr>
            <w:tcW w:w="720" w:type="dxa"/>
          </w:tcPr>
          <w:p w:rsidR="006F5C6E" w:rsidRPr="00BA748B" w:rsidRDefault="00257853"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r w:rsidR="006F5C6E" w:rsidRPr="00BA748B">
              <w:rPr>
                <w:rFonts w:ascii="Lucida Sans Unicode" w:hAnsi="Lucida Sans Unicode" w:cs="Lucida Sans Unicode"/>
                <w:lang w:val="fr-FR"/>
              </w:rPr>
              <w:t>xx</w:t>
            </w:r>
          </w:p>
        </w:tc>
        <w:tc>
          <w:tcPr>
            <w:tcW w:w="810"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xxx</w:t>
            </w:r>
          </w:p>
        </w:tc>
        <w:tc>
          <w:tcPr>
            <w:tcW w:w="810" w:type="dxa"/>
          </w:tcPr>
          <w:p w:rsidR="006F5C6E" w:rsidRPr="00BA748B" w:rsidRDefault="00D940BA"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r w:rsidR="006F5C6E" w:rsidRPr="00BA748B">
              <w:rPr>
                <w:rFonts w:ascii="Lucida Sans Unicode" w:hAnsi="Lucida Sans Unicode" w:cs="Lucida Sans Unicode"/>
                <w:lang w:val="fr-FR"/>
              </w:rPr>
              <w:t>xx</w:t>
            </w:r>
          </w:p>
        </w:tc>
        <w:tc>
          <w:tcPr>
            <w:tcW w:w="720"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w:t>
            </w:r>
          </w:p>
        </w:tc>
        <w:tc>
          <w:tcPr>
            <w:tcW w:w="810"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xxx</w:t>
            </w:r>
          </w:p>
        </w:tc>
        <w:tc>
          <w:tcPr>
            <w:tcW w:w="900"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Xxx</w:t>
            </w:r>
          </w:p>
        </w:tc>
        <w:tc>
          <w:tcPr>
            <w:tcW w:w="901"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w:t>
            </w:r>
          </w:p>
        </w:tc>
        <w:tc>
          <w:tcPr>
            <w:tcW w:w="567"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xxx</w:t>
            </w:r>
          </w:p>
        </w:tc>
        <w:tc>
          <w:tcPr>
            <w:tcW w:w="709" w:type="dxa"/>
          </w:tcPr>
          <w:p w:rsidR="006F5C6E" w:rsidRPr="00BA748B" w:rsidRDefault="003F7F14"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r w:rsidR="006F5C6E" w:rsidRPr="00BA748B">
              <w:rPr>
                <w:rFonts w:ascii="Lucida Sans Unicode" w:hAnsi="Lucida Sans Unicode" w:cs="Lucida Sans Unicode"/>
                <w:lang w:val="fr-FR"/>
              </w:rPr>
              <w:t>xx</w:t>
            </w:r>
          </w:p>
        </w:tc>
      </w:tr>
      <w:tr w:rsidR="006F5C6E" w:rsidRPr="00BA748B" w:rsidTr="00DE0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6F5C6E" w:rsidRPr="00BA748B" w:rsidRDefault="006F5C6E" w:rsidP="006F5C6E">
            <w:pPr>
              <w:jc w:val="both"/>
              <w:rPr>
                <w:rFonts w:ascii="Lucida Sans Unicode" w:hAnsi="Lucida Sans Unicode" w:cs="Lucida Sans Unicode"/>
                <w:lang w:val="fr-FR"/>
              </w:rPr>
            </w:pPr>
            <w:r w:rsidRPr="00BA748B">
              <w:rPr>
                <w:rFonts w:ascii="Lucida Sans Unicode" w:hAnsi="Lucida Sans Unicode" w:cs="Lucida Sans Unicode"/>
                <w:lang w:val="fr-FR"/>
              </w:rPr>
              <w:t>Produits</w:t>
            </w:r>
          </w:p>
        </w:tc>
        <w:tc>
          <w:tcPr>
            <w:tcW w:w="720" w:type="dxa"/>
          </w:tcPr>
          <w:p w:rsidR="006F5C6E" w:rsidRPr="00BA748B" w:rsidRDefault="00257853"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r w:rsidR="006F5C6E" w:rsidRPr="00BA748B">
              <w:rPr>
                <w:rFonts w:ascii="Lucida Sans Unicode" w:hAnsi="Lucida Sans Unicode" w:cs="Lucida Sans Unicode"/>
                <w:lang w:val="fr-FR"/>
              </w:rPr>
              <w:t>xx</w:t>
            </w:r>
          </w:p>
        </w:tc>
        <w:tc>
          <w:tcPr>
            <w:tcW w:w="810"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xxx</w:t>
            </w:r>
          </w:p>
        </w:tc>
        <w:tc>
          <w:tcPr>
            <w:tcW w:w="810" w:type="dxa"/>
          </w:tcPr>
          <w:p w:rsidR="006F5C6E" w:rsidRPr="00BA748B" w:rsidRDefault="00D940BA"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r w:rsidR="006F5C6E" w:rsidRPr="00BA748B">
              <w:rPr>
                <w:rFonts w:ascii="Lucida Sans Unicode" w:hAnsi="Lucida Sans Unicode" w:cs="Lucida Sans Unicode"/>
                <w:lang w:val="fr-FR"/>
              </w:rPr>
              <w:t>xx</w:t>
            </w:r>
          </w:p>
        </w:tc>
        <w:tc>
          <w:tcPr>
            <w:tcW w:w="720"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xxx</w:t>
            </w:r>
          </w:p>
        </w:tc>
        <w:tc>
          <w:tcPr>
            <w:tcW w:w="810"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w:t>
            </w:r>
          </w:p>
        </w:tc>
        <w:tc>
          <w:tcPr>
            <w:tcW w:w="900"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Xxx</w:t>
            </w:r>
          </w:p>
        </w:tc>
        <w:tc>
          <w:tcPr>
            <w:tcW w:w="901"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p>
        </w:tc>
        <w:tc>
          <w:tcPr>
            <w:tcW w:w="567"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w:t>
            </w:r>
          </w:p>
        </w:tc>
        <w:tc>
          <w:tcPr>
            <w:tcW w:w="709" w:type="dxa"/>
          </w:tcPr>
          <w:p w:rsidR="006F5C6E" w:rsidRPr="00BA748B" w:rsidRDefault="003F7F14"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r w:rsidR="006F5C6E" w:rsidRPr="00BA748B">
              <w:rPr>
                <w:rFonts w:ascii="Lucida Sans Unicode" w:hAnsi="Lucida Sans Unicode" w:cs="Lucida Sans Unicode"/>
                <w:lang w:val="fr-FR"/>
              </w:rPr>
              <w:t>x</w:t>
            </w:r>
          </w:p>
        </w:tc>
      </w:tr>
      <w:tr w:rsidR="006F5C6E" w:rsidRPr="00BA748B" w:rsidTr="00DE0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6F5C6E" w:rsidRPr="00BA748B" w:rsidRDefault="006F5C6E" w:rsidP="006F5C6E">
            <w:pPr>
              <w:jc w:val="both"/>
              <w:rPr>
                <w:rFonts w:ascii="Lucida Sans Unicode" w:hAnsi="Lucida Sans Unicode" w:cs="Lucida Sans Unicode"/>
                <w:lang w:val="fr-FR"/>
              </w:rPr>
            </w:pPr>
            <w:r w:rsidRPr="00BA748B">
              <w:rPr>
                <w:rFonts w:ascii="Lucida Sans Unicode" w:hAnsi="Lucida Sans Unicode" w:cs="Lucida Sans Unicode"/>
                <w:lang w:val="fr-FR"/>
              </w:rPr>
              <w:t>BSE</w:t>
            </w:r>
          </w:p>
        </w:tc>
        <w:tc>
          <w:tcPr>
            <w:tcW w:w="720" w:type="dxa"/>
          </w:tcPr>
          <w:p w:rsidR="006F5C6E" w:rsidRPr="00BA748B" w:rsidRDefault="00257853"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p>
        </w:tc>
        <w:tc>
          <w:tcPr>
            <w:tcW w:w="810"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p>
        </w:tc>
        <w:tc>
          <w:tcPr>
            <w:tcW w:w="810" w:type="dxa"/>
          </w:tcPr>
          <w:p w:rsidR="006F5C6E" w:rsidRPr="00BA748B" w:rsidRDefault="00D940BA"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p>
        </w:tc>
        <w:tc>
          <w:tcPr>
            <w:tcW w:w="720"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w:t>
            </w:r>
          </w:p>
        </w:tc>
        <w:tc>
          <w:tcPr>
            <w:tcW w:w="810"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w:t>
            </w:r>
          </w:p>
        </w:tc>
        <w:tc>
          <w:tcPr>
            <w:tcW w:w="900"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p>
        </w:tc>
        <w:tc>
          <w:tcPr>
            <w:tcW w:w="901"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w:t>
            </w:r>
          </w:p>
        </w:tc>
        <w:tc>
          <w:tcPr>
            <w:tcW w:w="567"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xxx</w:t>
            </w:r>
          </w:p>
        </w:tc>
        <w:tc>
          <w:tcPr>
            <w:tcW w:w="709" w:type="dxa"/>
          </w:tcPr>
          <w:p w:rsidR="006F5C6E" w:rsidRPr="00BA748B" w:rsidRDefault="003F7F14"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r w:rsidR="006F5C6E" w:rsidRPr="00BA748B">
              <w:rPr>
                <w:rFonts w:ascii="Lucida Sans Unicode" w:hAnsi="Lucida Sans Unicode" w:cs="Lucida Sans Unicode"/>
                <w:lang w:val="fr-FR"/>
              </w:rPr>
              <w:t>xx</w:t>
            </w:r>
          </w:p>
        </w:tc>
      </w:tr>
      <w:tr w:rsidR="006F5C6E" w:rsidRPr="00BA748B" w:rsidTr="00DE0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6F5C6E" w:rsidRPr="00BA748B" w:rsidRDefault="006F5C6E" w:rsidP="006F5C6E">
            <w:pPr>
              <w:jc w:val="both"/>
              <w:rPr>
                <w:rFonts w:ascii="Lucida Sans Unicode" w:hAnsi="Lucida Sans Unicode" w:cs="Lucida Sans Unicode"/>
                <w:lang w:val="fr-FR"/>
              </w:rPr>
            </w:pPr>
            <w:r w:rsidRPr="00BA748B">
              <w:rPr>
                <w:rFonts w:ascii="Lucida Sans Unicode" w:hAnsi="Lucida Sans Unicode" w:cs="Lucida Sans Unicode"/>
                <w:lang w:val="fr-FR"/>
              </w:rPr>
              <w:t>Changement climatique</w:t>
            </w:r>
          </w:p>
        </w:tc>
        <w:tc>
          <w:tcPr>
            <w:tcW w:w="720" w:type="dxa"/>
          </w:tcPr>
          <w:p w:rsidR="006F5C6E" w:rsidRPr="00BA748B" w:rsidRDefault="00257853"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r w:rsidR="006F5C6E" w:rsidRPr="00BA748B">
              <w:rPr>
                <w:rFonts w:ascii="Lucida Sans Unicode" w:hAnsi="Lucida Sans Unicode" w:cs="Lucida Sans Unicode"/>
                <w:lang w:val="fr-FR"/>
              </w:rPr>
              <w:t>x</w:t>
            </w:r>
          </w:p>
        </w:tc>
        <w:tc>
          <w:tcPr>
            <w:tcW w:w="810"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w:t>
            </w:r>
          </w:p>
        </w:tc>
        <w:tc>
          <w:tcPr>
            <w:tcW w:w="810" w:type="dxa"/>
          </w:tcPr>
          <w:p w:rsidR="006F5C6E" w:rsidRPr="00BA748B" w:rsidRDefault="00D940BA"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r w:rsidR="006F5C6E" w:rsidRPr="00BA748B">
              <w:rPr>
                <w:rFonts w:ascii="Lucida Sans Unicode" w:hAnsi="Lucida Sans Unicode" w:cs="Lucida Sans Unicode"/>
                <w:lang w:val="fr-FR"/>
              </w:rPr>
              <w:t>xx</w:t>
            </w:r>
          </w:p>
        </w:tc>
        <w:tc>
          <w:tcPr>
            <w:tcW w:w="720"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p>
        </w:tc>
        <w:tc>
          <w:tcPr>
            <w:tcW w:w="810"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xxx</w:t>
            </w:r>
          </w:p>
        </w:tc>
        <w:tc>
          <w:tcPr>
            <w:tcW w:w="900"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w:t>
            </w:r>
          </w:p>
        </w:tc>
        <w:tc>
          <w:tcPr>
            <w:tcW w:w="901"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w:t>
            </w:r>
          </w:p>
        </w:tc>
        <w:tc>
          <w:tcPr>
            <w:tcW w:w="567"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xxx</w:t>
            </w:r>
          </w:p>
        </w:tc>
        <w:tc>
          <w:tcPr>
            <w:tcW w:w="709" w:type="dxa"/>
          </w:tcPr>
          <w:p w:rsidR="006F5C6E" w:rsidRPr="00BA748B" w:rsidRDefault="003F7F14"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r w:rsidR="006F5C6E" w:rsidRPr="00BA748B">
              <w:rPr>
                <w:rFonts w:ascii="Lucida Sans Unicode" w:hAnsi="Lucida Sans Unicode" w:cs="Lucida Sans Unicode"/>
                <w:lang w:val="fr-FR"/>
              </w:rPr>
              <w:t>xx</w:t>
            </w:r>
          </w:p>
        </w:tc>
      </w:tr>
      <w:tr w:rsidR="006F5C6E" w:rsidRPr="00BA748B" w:rsidTr="00DE0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6F5C6E" w:rsidRPr="00BA748B" w:rsidRDefault="006F5C6E" w:rsidP="006F5C6E">
            <w:pPr>
              <w:jc w:val="both"/>
              <w:rPr>
                <w:rFonts w:ascii="Lucida Sans Unicode" w:hAnsi="Lucida Sans Unicode" w:cs="Lucida Sans Unicode"/>
                <w:lang w:val="fr-FR"/>
              </w:rPr>
            </w:pPr>
            <w:r w:rsidRPr="00BA748B">
              <w:rPr>
                <w:rFonts w:ascii="Lucida Sans Unicode" w:hAnsi="Lucida Sans Unicode" w:cs="Lucida Sans Unicode"/>
                <w:lang w:val="fr-FR"/>
              </w:rPr>
              <w:t>Instabilité de la monnaie</w:t>
            </w:r>
          </w:p>
        </w:tc>
        <w:tc>
          <w:tcPr>
            <w:tcW w:w="720" w:type="dxa"/>
          </w:tcPr>
          <w:p w:rsidR="006F5C6E" w:rsidRPr="00BA748B" w:rsidRDefault="00257853"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p>
        </w:tc>
        <w:tc>
          <w:tcPr>
            <w:tcW w:w="810"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p>
        </w:tc>
        <w:tc>
          <w:tcPr>
            <w:tcW w:w="810" w:type="dxa"/>
          </w:tcPr>
          <w:p w:rsidR="006F5C6E" w:rsidRPr="00BA748B" w:rsidRDefault="00D940BA"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p>
        </w:tc>
        <w:tc>
          <w:tcPr>
            <w:tcW w:w="720"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p>
        </w:tc>
        <w:tc>
          <w:tcPr>
            <w:tcW w:w="810"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w:t>
            </w:r>
          </w:p>
        </w:tc>
        <w:tc>
          <w:tcPr>
            <w:tcW w:w="900"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w:t>
            </w:r>
          </w:p>
        </w:tc>
        <w:tc>
          <w:tcPr>
            <w:tcW w:w="901"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p>
        </w:tc>
        <w:tc>
          <w:tcPr>
            <w:tcW w:w="567"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xxx</w:t>
            </w:r>
          </w:p>
        </w:tc>
        <w:tc>
          <w:tcPr>
            <w:tcW w:w="709" w:type="dxa"/>
          </w:tcPr>
          <w:p w:rsidR="006F5C6E" w:rsidRPr="00BA748B" w:rsidRDefault="003F7F14"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r w:rsidR="006F5C6E" w:rsidRPr="00BA748B">
              <w:rPr>
                <w:rFonts w:ascii="Lucida Sans Unicode" w:hAnsi="Lucida Sans Unicode" w:cs="Lucida Sans Unicode"/>
                <w:lang w:val="fr-FR"/>
              </w:rPr>
              <w:t>xx</w:t>
            </w:r>
          </w:p>
        </w:tc>
      </w:tr>
      <w:tr w:rsidR="006F5C6E" w:rsidRPr="00BA748B" w:rsidTr="00DE0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6F5C6E" w:rsidRPr="00BA748B" w:rsidRDefault="006F5C6E" w:rsidP="006F5C6E">
            <w:pPr>
              <w:jc w:val="both"/>
              <w:rPr>
                <w:rFonts w:ascii="Lucida Sans Unicode" w:hAnsi="Lucida Sans Unicode" w:cs="Lucida Sans Unicode"/>
                <w:lang w:val="fr-FR"/>
              </w:rPr>
            </w:pPr>
            <w:r w:rsidRPr="00BA748B">
              <w:rPr>
                <w:rFonts w:ascii="Lucida Sans Unicode" w:hAnsi="Lucida Sans Unicode" w:cs="Lucida Sans Unicode"/>
                <w:lang w:val="fr-FR"/>
              </w:rPr>
              <w:t xml:space="preserve">Mise en </w:t>
            </w:r>
            <w:r w:rsidR="007127F7" w:rsidRPr="00BA748B">
              <w:rPr>
                <w:rFonts w:ascii="Lucida Sans Unicode" w:hAnsi="Lucida Sans Unicode" w:cs="Lucida Sans Unicode"/>
                <w:lang w:val="fr-FR"/>
              </w:rPr>
              <w:t>œuvre</w:t>
            </w:r>
            <w:r w:rsidRPr="00BA748B">
              <w:rPr>
                <w:rFonts w:ascii="Lucida Sans Unicode" w:hAnsi="Lucida Sans Unicode" w:cs="Lucida Sans Unicode"/>
                <w:lang w:val="fr-FR"/>
              </w:rPr>
              <w:t xml:space="preserve"> de l’ajustement</w:t>
            </w:r>
          </w:p>
        </w:tc>
        <w:tc>
          <w:tcPr>
            <w:tcW w:w="720" w:type="dxa"/>
          </w:tcPr>
          <w:p w:rsidR="006F5C6E" w:rsidRPr="00BA748B" w:rsidRDefault="00257853"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r w:rsidR="006F5C6E" w:rsidRPr="00BA748B">
              <w:rPr>
                <w:rFonts w:ascii="Lucida Sans Unicode" w:hAnsi="Lucida Sans Unicode" w:cs="Lucida Sans Unicode"/>
                <w:lang w:val="fr-FR"/>
              </w:rPr>
              <w:t>xx</w:t>
            </w:r>
          </w:p>
        </w:tc>
        <w:tc>
          <w:tcPr>
            <w:tcW w:w="810"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xxx</w:t>
            </w:r>
          </w:p>
        </w:tc>
        <w:tc>
          <w:tcPr>
            <w:tcW w:w="810" w:type="dxa"/>
          </w:tcPr>
          <w:p w:rsidR="006F5C6E" w:rsidRPr="00BA748B" w:rsidRDefault="00D940BA"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r w:rsidR="006F5C6E" w:rsidRPr="00BA748B">
              <w:rPr>
                <w:rFonts w:ascii="Lucida Sans Unicode" w:hAnsi="Lucida Sans Unicode" w:cs="Lucida Sans Unicode"/>
                <w:lang w:val="fr-FR"/>
              </w:rPr>
              <w:t>xx</w:t>
            </w:r>
          </w:p>
        </w:tc>
        <w:tc>
          <w:tcPr>
            <w:tcW w:w="720"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p>
        </w:tc>
        <w:tc>
          <w:tcPr>
            <w:tcW w:w="810"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p>
        </w:tc>
        <w:tc>
          <w:tcPr>
            <w:tcW w:w="900"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Xxx</w:t>
            </w:r>
          </w:p>
        </w:tc>
        <w:tc>
          <w:tcPr>
            <w:tcW w:w="901"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p>
        </w:tc>
        <w:tc>
          <w:tcPr>
            <w:tcW w:w="567"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w:t>
            </w:r>
          </w:p>
        </w:tc>
        <w:tc>
          <w:tcPr>
            <w:tcW w:w="709" w:type="dxa"/>
          </w:tcPr>
          <w:p w:rsidR="006F5C6E" w:rsidRPr="00BA748B" w:rsidRDefault="006F5C6E" w:rsidP="006F5C6E">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w:t>
            </w:r>
          </w:p>
        </w:tc>
      </w:tr>
      <w:tr w:rsidR="006F5C6E" w:rsidRPr="00BA748B" w:rsidTr="00DE0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6F5C6E" w:rsidRPr="00BA748B" w:rsidRDefault="006F5C6E" w:rsidP="006F5C6E">
            <w:pPr>
              <w:jc w:val="both"/>
              <w:rPr>
                <w:rFonts w:ascii="Lucida Sans Unicode" w:hAnsi="Lucida Sans Unicode" w:cs="Lucida Sans Unicode"/>
                <w:lang w:val="fr-FR"/>
              </w:rPr>
            </w:pPr>
            <w:r w:rsidRPr="00BA748B">
              <w:rPr>
                <w:rFonts w:ascii="Lucida Sans Unicode" w:hAnsi="Lucida Sans Unicode" w:cs="Lucida Sans Unicode"/>
                <w:lang w:val="fr-FR"/>
              </w:rPr>
              <w:t>Commerce Sud-Sud</w:t>
            </w:r>
          </w:p>
        </w:tc>
        <w:tc>
          <w:tcPr>
            <w:tcW w:w="720" w:type="dxa"/>
          </w:tcPr>
          <w:p w:rsidR="006F5C6E" w:rsidRPr="00BA748B" w:rsidRDefault="00257853"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r w:rsidR="006F5C6E" w:rsidRPr="00BA748B">
              <w:rPr>
                <w:rFonts w:ascii="Lucida Sans Unicode" w:hAnsi="Lucida Sans Unicode" w:cs="Lucida Sans Unicode"/>
                <w:lang w:val="fr-FR"/>
              </w:rPr>
              <w:t>xx</w:t>
            </w:r>
          </w:p>
        </w:tc>
        <w:tc>
          <w:tcPr>
            <w:tcW w:w="810"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xxx</w:t>
            </w:r>
          </w:p>
        </w:tc>
        <w:tc>
          <w:tcPr>
            <w:tcW w:w="810" w:type="dxa"/>
          </w:tcPr>
          <w:p w:rsidR="006F5C6E" w:rsidRPr="00BA748B" w:rsidRDefault="00D940BA"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w:t>
            </w:r>
            <w:r w:rsidR="006F5C6E" w:rsidRPr="00BA748B">
              <w:rPr>
                <w:rFonts w:ascii="Lucida Sans Unicode" w:hAnsi="Lucida Sans Unicode" w:cs="Lucida Sans Unicode"/>
                <w:lang w:val="fr-FR"/>
              </w:rPr>
              <w:t>xx</w:t>
            </w:r>
          </w:p>
        </w:tc>
        <w:tc>
          <w:tcPr>
            <w:tcW w:w="720"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w:t>
            </w:r>
          </w:p>
        </w:tc>
        <w:tc>
          <w:tcPr>
            <w:tcW w:w="810"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xxx</w:t>
            </w:r>
          </w:p>
        </w:tc>
        <w:tc>
          <w:tcPr>
            <w:tcW w:w="900"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Xxx</w:t>
            </w:r>
          </w:p>
        </w:tc>
        <w:tc>
          <w:tcPr>
            <w:tcW w:w="901"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Xxx</w:t>
            </w:r>
          </w:p>
        </w:tc>
        <w:tc>
          <w:tcPr>
            <w:tcW w:w="567"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w:t>
            </w:r>
          </w:p>
        </w:tc>
        <w:tc>
          <w:tcPr>
            <w:tcW w:w="709" w:type="dxa"/>
          </w:tcPr>
          <w:p w:rsidR="006F5C6E" w:rsidRPr="00BA748B" w:rsidRDefault="006F5C6E" w:rsidP="006F5C6E">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w:t>
            </w:r>
          </w:p>
        </w:tc>
      </w:tr>
    </w:tbl>
    <w:p w:rsidR="006F5C6E" w:rsidRPr="00BA748B" w:rsidRDefault="006F5C6E" w:rsidP="006F5C6E">
      <w:pPr>
        <w:jc w:val="both"/>
        <w:rPr>
          <w:rFonts w:ascii="Lucida Sans Unicode" w:hAnsi="Lucida Sans Unicode" w:cs="Lucida Sans Unicode"/>
          <w:lang w:val="fr-FR"/>
        </w:rPr>
      </w:pPr>
    </w:p>
    <w:p w:rsidR="006F5C6E" w:rsidRPr="00BA748B" w:rsidRDefault="006F5C6E" w:rsidP="006F5C6E">
      <w:pPr>
        <w:jc w:val="both"/>
        <w:rPr>
          <w:rFonts w:ascii="Lucida Sans Unicode" w:hAnsi="Lucida Sans Unicode" w:cs="Lucida Sans Unicode"/>
          <w:lang w:val="fr-FR"/>
        </w:rPr>
      </w:pPr>
      <w:r w:rsidRPr="00BA748B">
        <w:rPr>
          <w:rFonts w:ascii="Lucida Sans Unicode" w:hAnsi="Lucida Sans Unicode" w:cs="Lucida Sans Unicode"/>
          <w:lang w:val="fr-FR"/>
        </w:rPr>
        <w:t xml:space="preserve">Source : Basé sur des interviews, un questionnaire and des sources secondaires. Ceci est une </w:t>
      </w:r>
      <w:r w:rsidR="00257853" w:rsidRPr="00BA748B">
        <w:rPr>
          <w:rFonts w:ascii="Lucida Sans Unicode" w:hAnsi="Lucida Sans Unicode" w:cs="Lucida Sans Unicode"/>
          <w:lang w:val="fr-FR"/>
        </w:rPr>
        <w:t>version étendue</w:t>
      </w:r>
      <w:r w:rsidRPr="00BA748B">
        <w:rPr>
          <w:rFonts w:ascii="Lucida Sans Unicode" w:hAnsi="Lucida Sans Unicode" w:cs="Lucida Sans Unicode"/>
          <w:lang w:val="fr-FR"/>
        </w:rPr>
        <w:t xml:space="preserve"> d'un tableau à l'origine produit par Page et al (2008)</w:t>
      </w:r>
    </w:p>
    <w:p w:rsidR="006F5C6E" w:rsidRPr="00BA748B" w:rsidRDefault="006F5C6E" w:rsidP="006F5C6E">
      <w:pPr>
        <w:jc w:val="both"/>
        <w:rPr>
          <w:rFonts w:ascii="Lucida Sans Unicode" w:hAnsi="Lucida Sans Unicode" w:cs="Lucida Sans Unicode"/>
          <w:u w:val="single"/>
          <w:lang w:val="fr-FR"/>
        </w:rPr>
      </w:pPr>
      <w:r w:rsidRPr="00BA748B">
        <w:rPr>
          <w:rFonts w:ascii="Lucida Sans Unicode" w:hAnsi="Lucida Sans Unicode" w:cs="Lucida Sans Unicode"/>
          <w:u w:val="single"/>
          <w:lang w:val="fr-FR"/>
        </w:rPr>
        <w:t>Notes</w:t>
      </w:r>
    </w:p>
    <w:p w:rsidR="006F5C6E" w:rsidRPr="00BA748B" w:rsidRDefault="006F5C6E" w:rsidP="003D5485">
      <w:pPr>
        <w:numPr>
          <w:ilvl w:val="0"/>
          <w:numId w:val="14"/>
        </w:numPr>
        <w:spacing w:after="0" w:line="240" w:lineRule="auto"/>
        <w:jc w:val="both"/>
        <w:rPr>
          <w:rFonts w:ascii="Lucida Sans Unicode" w:hAnsi="Lucida Sans Unicode" w:cs="Lucida Sans Unicode"/>
          <w:lang w:val="fr-FR"/>
        </w:rPr>
      </w:pPr>
      <w:r w:rsidRPr="00BA748B">
        <w:rPr>
          <w:rFonts w:ascii="Lucida Sans Unicode" w:hAnsi="Lucida Sans Unicode" w:cs="Lucida Sans Unicode"/>
          <w:lang w:val="fr-FR"/>
        </w:rPr>
        <w:t>xxx= haute priorité ; xx= priorité moyenne ; x= faible priorité ; -= aucun intérêt ou opposé</w:t>
      </w:r>
    </w:p>
    <w:p w:rsidR="006F5C6E" w:rsidRPr="00BA748B" w:rsidRDefault="006F5C6E" w:rsidP="003D5485">
      <w:pPr>
        <w:numPr>
          <w:ilvl w:val="0"/>
          <w:numId w:val="14"/>
        </w:numPr>
        <w:spacing w:after="0" w:line="240" w:lineRule="auto"/>
        <w:contextualSpacing/>
        <w:jc w:val="both"/>
        <w:rPr>
          <w:rFonts w:ascii="Lucida Sans Unicode" w:hAnsi="Lucida Sans Unicode" w:cs="Lucida Sans Unicode"/>
          <w:lang w:val="fr-FR"/>
        </w:rPr>
      </w:pPr>
      <w:r w:rsidRPr="00BA748B">
        <w:rPr>
          <w:rFonts w:ascii="Lucida Sans Unicode" w:hAnsi="Lucida Sans Unicode" w:cs="Lucida Sans Unicode"/>
          <w:lang w:val="fr-FR"/>
        </w:rPr>
        <w:t>Autre TSD (traitement spécial et différencié) se réfère principalement à des exemptions des accords, y compris l'espace politique</w:t>
      </w:r>
    </w:p>
    <w:p w:rsidR="006F5C6E" w:rsidRPr="00BA748B" w:rsidRDefault="006F5C6E" w:rsidP="003D5485">
      <w:pPr>
        <w:numPr>
          <w:ilvl w:val="0"/>
          <w:numId w:val="14"/>
        </w:numPr>
        <w:spacing w:after="0" w:line="240" w:lineRule="auto"/>
        <w:contextualSpacing/>
        <w:jc w:val="both"/>
        <w:rPr>
          <w:rFonts w:ascii="Lucida Sans Unicode" w:hAnsi="Lucida Sans Unicode" w:cs="Lucida Sans Unicode"/>
          <w:lang w:val="fr-FR"/>
        </w:rPr>
      </w:pPr>
      <w:r w:rsidRPr="00BA748B">
        <w:rPr>
          <w:rFonts w:ascii="Lucida Sans Unicode" w:hAnsi="Lucida Sans Unicode" w:cs="Lucida Sans Unicode"/>
          <w:lang w:val="fr-FR"/>
        </w:rPr>
        <w:t>Ajustement &amp; mise en œuvre se réfère principalement aux problèmes de mise en œuvre et aux coûts d'ajustement impliqués dans la mise en œuvre des accords</w:t>
      </w:r>
    </w:p>
    <w:p w:rsidR="006F5C6E" w:rsidRPr="00BA748B" w:rsidRDefault="006F5C6E" w:rsidP="006F5C6E">
      <w:pPr>
        <w:spacing w:after="0" w:line="240" w:lineRule="auto"/>
        <w:jc w:val="both"/>
        <w:rPr>
          <w:rFonts w:ascii="Lucida Sans Unicode" w:hAnsi="Lucida Sans Unicode" w:cs="Lucida Sans Unicode"/>
          <w:lang w:val="fr-FR"/>
        </w:rPr>
      </w:pPr>
    </w:p>
    <w:p w:rsidR="004826E0" w:rsidRPr="00BA748B" w:rsidRDefault="006F5C6E" w:rsidP="006F5C6E">
      <w:pPr>
        <w:pStyle w:val="ListParagraph"/>
        <w:numPr>
          <w:ilvl w:val="0"/>
          <w:numId w:val="2"/>
        </w:numPr>
        <w:jc w:val="both"/>
        <w:outlineLvl w:val="2"/>
        <w:rPr>
          <w:rFonts w:ascii="Lucida Sans Unicode" w:hAnsi="Lucida Sans Unicode" w:cs="Lucida Sans Unicode"/>
          <w:b/>
          <w:i/>
          <w:color w:val="0000CC"/>
          <w:lang w:val="fr-FR"/>
        </w:rPr>
      </w:pPr>
      <w:bookmarkStart w:id="11" w:name="_Toc320765449"/>
      <w:r w:rsidRPr="00BA748B">
        <w:rPr>
          <w:rFonts w:ascii="Lucida Sans Unicode" w:hAnsi="Lucida Sans Unicode" w:cs="Lucida Sans Unicode"/>
          <w:b/>
          <w:i/>
          <w:color w:val="0000CC"/>
          <w:lang w:val="fr-FR"/>
        </w:rPr>
        <w:t xml:space="preserve">Quelle forme la dimension développement a-t-elle prise dans la pratique </w:t>
      </w:r>
      <w:r w:rsidR="00964F24" w:rsidRPr="00BA748B">
        <w:rPr>
          <w:rFonts w:ascii="Lucida Sans Unicode" w:hAnsi="Lucida Sans Unicode" w:cs="Lucida Sans Unicode"/>
          <w:b/>
          <w:i/>
          <w:color w:val="0000CC"/>
          <w:lang w:val="fr-FR"/>
        </w:rPr>
        <w:t>?</w:t>
      </w:r>
      <w:bookmarkEnd w:id="11"/>
    </w:p>
    <w:p w:rsidR="00403B75" w:rsidRPr="00BA748B" w:rsidRDefault="00403B75" w:rsidP="00257853">
      <w:pPr>
        <w:pStyle w:val="ListParagraph"/>
        <w:spacing w:after="0"/>
        <w:jc w:val="both"/>
        <w:rPr>
          <w:rFonts w:ascii="Lucida Sans Unicode" w:hAnsi="Lucida Sans Unicode" w:cs="Lucida Sans Unicode"/>
          <w:lang w:val="fr-FR"/>
        </w:rPr>
      </w:pPr>
    </w:p>
    <w:p w:rsidR="00A12962" w:rsidRPr="00BA748B" w:rsidRDefault="00A12962" w:rsidP="00A12962">
      <w:pPr>
        <w:spacing w:after="100" w:afterAutospacing="1" w:line="240" w:lineRule="auto"/>
        <w:ind w:firstLine="360"/>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lang w:val="fr-FR" w:eastAsia="fr-FR"/>
        </w:rPr>
        <w:t xml:space="preserve">Il est clair de la façon dont les négociations ont évolué que la dimension développement sera </w:t>
      </w:r>
      <w:r w:rsidR="00257853" w:rsidRPr="00BA748B">
        <w:rPr>
          <w:rFonts w:ascii="Lucida Sans Unicode" w:eastAsia="Times New Roman" w:hAnsi="Lucida Sans Unicode" w:cs="Lucida Sans Unicode"/>
          <w:lang w:val="fr-FR" w:eastAsia="fr-FR"/>
        </w:rPr>
        <w:t>donnée de</w:t>
      </w:r>
      <w:r w:rsidRPr="00BA748B">
        <w:rPr>
          <w:rFonts w:ascii="Lucida Sans Unicode" w:eastAsia="Times New Roman" w:hAnsi="Lucida Sans Unicode" w:cs="Lucida Sans Unicode"/>
          <w:lang w:val="fr-FR" w:eastAsia="fr-FR"/>
        </w:rPr>
        <w:t xml:space="preserve"> deux façons.</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La </w:t>
      </w:r>
      <w:r w:rsidR="00257853" w:rsidRPr="00BA748B">
        <w:rPr>
          <w:rFonts w:ascii="Lucida Sans Unicode" w:eastAsia="Times New Roman" w:hAnsi="Lucida Sans Unicode" w:cs="Lucida Sans Unicode"/>
          <w:color w:val="0000CC"/>
          <w:lang w:val="fr-FR" w:eastAsia="fr-FR"/>
        </w:rPr>
        <w:t>première consiste en</w:t>
      </w:r>
      <w:r w:rsidRPr="00BA748B">
        <w:rPr>
          <w:rFonts w:ascii="Lucida Sans Unicode" w:eastAsia="Times New Roman" w:hAnsi="Lucida Sans Unicode" w:cs="Lucida Sans Unicode"/>
          <w:color w:val="0000CC"/>
          <w:lang w:val="fr-FR" w:eastAsia="fr-FR"/>
        </w:rPr>
        <w:t xml:space="preserve"> l'exclusion de tous les pays les moins avancés de toute obligation à l'exception de la </w:t>
      </w:r>
      <w:r w:rsidR="00257853" w:rsidRPr="00BA748B">
        <w:rPr>
          <w:rFonts w:ascii="Lucida Sans Unicode" w:eastAsia="Times New Roman" w:hAnsi="Lucida Sans Unicode" w:cs="Lucida Sans Unicode"/>
          <w:color w:val="0000CC"/>
          <w:lang w:val="fr-FR" w:eastAsia="fr-FR"/>
        </w:rPr>
        <w:t>consolidation</w:t>
      </w:r>
      <w:r w:rsidRPr="00BA748B">
        <w:rPr>
          <w:rFonts w:ascii="Lucida Sans Unicode" w:eastAsia="Times New Roman" w:hAnsi="Lucida Sans Unicode" w:cs="Lucida Sans Unicode"/>
          <w:color w:val="0000CC"/>
          <w:lang w:val="fr-FR" w:eastAsia="fr-FR"/>
        </w:rPr>
        <w:t xml:space="preserve"> des barèmes tarifaires aux niveaux actuels.</w:t>
      </w:r>
      <w:r w:rsidRPr="00BA748B">
        <w:rPr>
          <w:rFonts w:ascii="Lucida Sans Unicode" w:eastAsia="Times New Roman" w:hAnsi="Lucida Sans Unicode" w:cs="Lucida Sans Unicode"/>
          <w:lang w:val="fr-FR" w:eastAsia="fr-FR"/>
        </w:rPr>
        <w:t xml:space="preserve"> C'est pourquoi il y avait un élan considérable derrière l'idée de convenir d'un forfait pour les PMA à la huitième réunion ministérielle.</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Un tel paquet est considéré comme le minimum attendu de ce qui est censé être un cycle de développement.</w:t>
      </w:r>
      <w:r w:rsidRPr="00BA748B">
        <w:rPr>
          <w:rFonts w:ascii="Times New Roman" w:eastAsia="Times New Roman" w:hAnsi="Times New Roman" w:cs="Times New Roman"/>
          <w:lang w:val="fr-FR" w:eastAsia="fr-FR"/>
        </w:rPr>
        <w:t xml:space="preserve"> </w:t>
      </w:r>
    </w:p>
    <w:p w:rsidR="00A12962" w:rsidRPr="00BA748B" w:rsidRDefault="00A12962" w:rsidP="00A12962">
      <w:pPr>
        <w:spacing w:before="100" w:beforeAutospacing="1" w:after="100" w:afterAutospacing="1" w:line="240" w:lineRule="auto"/>
        <w:ind w:firstLine="360"/>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lang w:val="fr-FR" w:eastAsia="fr-FR"/>
        </w:rPr>
        <w:t xml:space="preserve">La </w:t>
      </w:r>
      <w:r w:rsidRPr="00BA748B">
        <w:rPr>
          <w:rFonts w:ascii="Lucida Sans Unicode" w:eastAsia="Times New Roman" w:hAnsi="Lucida Sans Unicode" w:cs="Lucida Sans Unicode"/>
          <w:color w:val="0000CC"/>
          <w:lang w:val="fr-FR" w:eastAsia="fr-FR"/>
        </w:rPr>
        <w:t xml:space="preserve">seconde </w:t>
      </w:r>
      <w:r w:rsidR="00E130D2" w:rsidRPr="00BA748B">
        <w:rPr>
          <w:rFonts w:ascii="Lucida Sans Unicode" w:eastAsia="Times New Roman" w:hAnsi="Lucida Sans Unicode" w:cs="Lucida Sans Unicode"/>
          <w:color w:val="0000CC"/>
          <w:lang w:val="fr-FR" w:eastAsia="fr-FR"/>
        </w:rPr>
        <w:t>façon</w:t>
      </w:r>
      <w:r w:rsidRPr="00BA748B">
        <w:rPr>
          <w:rFonts w:ascii="Lucida Sans Unicode" w:eastAsia="Times New Roman" w:hAnsi="Lucida Sans Unicode" w:cs="Lucida Sans Unicode"/>
          <w:color w:val="0000CC"/>
          <w:lang w:val="fr-FR" w:eastAsia="fr-FR"/>
        </w:rPr>
        <w:t xml:space="preserve"> </w:t>
      </w:r>
      <w:r w:rsidR="00E130D2" w:rsidRPr="00BA748B">
        <w:rPr>
          <w:rFonts w:ascii="Lucida Sans Unicode" w:eastAsia="Times New Roman" w:hAnsi="Lucida Sans Unicode" w:cs="Lucida Sans Unicode"/>
          <w:color w:val="0000CC"/>
          <w:lang w:val="fr-FR" w:eastAsia="fr-FR"/>
        </w:rPr>
        <w:t xml:space="preserve">dont </w:t>
      </w:r>
      <w:r w:rsidRPr="00BA748B">
        <w:rPr>
          <w:rFonts w:ascii="Lucida Sans Unicode" w:eastAsia="Times New Roman" w:hAnsi="Lucida Sans Unicode" w:cs="Lucida Sans Unicode"/>
          <w:color w:val="0000CC"/>
          <w:lang w:val="fr-FR" w:eastAsia="fr-FR"/>
        </w:rPr>
        <w:t xml:space="preserve">une dimension de développement serait </w:t>
      </w:r>
      <w:r w:rsidR="000905E6" w:rsidRPr="00BA748B">
        <w:rPr>
          <w:rFonts w:ascii="Lucida Sans Unicode" w:eastAsia="Times New Roman" w:hAnsi="Lucida Sans Unicode" w:cs="Lucida Sans Unicode"/>
          <w:color w:val="0000CC"/>
          <w:lang w:val="fr-FR" w:eastAsia="fr-FR"/>
        </w:rPr>
        <w:t>fournie, c’</w:t>
      </w:r>
      <w:r w:rsidRPr="00BA748B">
        <w:rPr>
          <w:rFonts w:ascii="Lucida Sans Unicode" w:eastAsia="Times New Roman" w:hAnsi="Lucida Sans Unicode" w:cs="Lucida Sans Unicode"/>
          <w:color w:val="0000CC"/>
          <w:lang w:val="fr-FR" w:eastAsia="fr-FR"/>
        </w:rPr>
        <w:t xml:space="preserve">est </w:t>
      </w:r>
      <w:r w:rsidR="000905E6" w:rsidRPr="00BA748B">
        <w:rPr>
          <w:rFonts w:ascii="Lucida Sans Unicode" w:eastAsia="Times New Roman" w:hAnsi="Lucida Sans Unicode" w:cs="Lucida Sans Unicode"/>
          <w:color w:val="0000CC"/>
          <w:lang w:val="fr-FR" w:eastAsia="fr-FR"/>
        </w:rPr>
        <w:t>à travers</w:t>
      </w:r>
      <w:r w:rsidRPr="00BA748B">
        <w:rPr>
          <w:rFonts w:ascii="Lucida Sans Unicode" w:eastAsia="Times New Roman" w:hAnsi="Lucida Sans Unicode" w:cs="Lucida Sans Unicode"/>
          <w:color w:val="0000CC"/>
          <w:lang w:val="fr-FR" w:eastAsia="fr-FR"/>
        </w:rPr>
        <w:t xml:space="preserve"> les flexibilités et les dé</w:t>
      </w:r>
      <w:r w:rsidR="000905E6" w:rsidRPr="00BA748B">
        <w:rPr>
          <w:rFonts w:ascii="Lucida Sans Unicode" w:eastAsia="Times New Roman" w:hAnsi="Lucida Sans Unicode" w:cs="Lucida Sans Unicode"/>
          <w:color w:val="0000CC"/>
          <w:lang w:val="fr-FR" w:eastAsia="fr-FR"/>
        </w:rPr>
        <w:t>rogations</w:t>
      </w:r>
      <w:r w:rsidRPr="00BA748B">
        <w:rPr>
          <w:rFonts w:ascii="Lucida Sans Unicode" w:eastAsia="Times New Roman" w:hAnsi="Lucida Sans Unicode" w:cs="Lucida Sans Unicode"/>
          <w:color w:val="0000CC"/>
          <w:lang w:val="fr-FR" w:eastAsia="fr-FR"/>
        </w:rPr>
        <w:t xml:space="preserve"> des modalités qui font partie de</w:t>
      </w:r>
      <w:r w:rsidR="000905E6" w:rsidRPr="00BA748B">
        <w:rPr>
          <w:rFonts w:ascii="Lucida Sans Unicode" w:eastAsia="Times New Roman" w:hAnsi="Lucida Sans Unicode" w:cs="Lucida Sans Unicode"/>
          <w:color w:val="0000CC"/>
          <w:lang w:val="fr-FR" w:eastAsia="fr-FR"/>
        </w:rPr>
        <w:t>s</w:t>
      </w:r>
      <w:r w:rsidRPr="00BA748B">
        <w:rPr>
          <w:rFonts w:ascii="Lucida Sans Unicode" w:eastAsia="Times New Roman" w:hAnsi="Lucida Sans Unicode" w:cs="Lucida Sans Unicode"/>
          <w:color w:val="0000CC"/>
          <w:lang w:val="fr-FR" w:eastAsia="fr-FR"/>
        </w:rPr>
        <w:t xml:space="preserve"> </w:t>
      </w:r>
      <w:r w:rsidR="000905E6" w:rsidRPr="00BA748B">
        <w:rPr>
          <w:rFonts w:ascii="Lucida Sans Unicode" w:eastAsia="Times New Roman" w:hAnsi="Lucida Sans Unicode" w:cs="Lucida Sans Unicode"/>
          <w:color w:val="0000CC"/>
          <w:lang w:val="fr-FR" w:eastAsia="fr-FR"/>
        </w:rPr>
        <w:t xml:space="preserve">projets de textes sur </w:t>
      </w:r>
      <w:r w:rsidRPr="00BA748B">
        <w:rPr>
          <w:rFonts w:ascii="Lucida Sans Unicode" w:eastAsia="Times New Roman" w:hAnsi="Lucida Sans Unicode" w:cs="Lucida Sans Unicode"/>
          <w:color w:val="0000CC"/>
          <w:lang w:val="fr-FR" w:eastAsia="fr-FR"/>
        </w:rPr>
        <w:t>l'agriculture et l'AMNA de l'année 2008.</w:t>
      </w:r>
      <w:r w:rsidRPr="00BA748B">
        <w:rPr>
          <w:rFonts w:ascii="Lucida Sans Unicode" w:eastAsia="Times New Roman" w:hAnsi="Lucida Sans Unicode" w:cs="Lucida Sans Unicode"/>
          <w:lang w:val="fr-FR" w:eastAsia="fr-FR"/>
        </w:rPr>
        <w:t xml:space="preserve"> Ces flexibilités prennent la forme de traiteme</w:t>
      </w:r>
      <w:r w:rsidR="000905E6" w:rsidRPr="00BA748B">
        <w:rPr>
          <w:rFonts w:ascii="Lucida Sans Unicode" w:eastAsia="Times New Roman" w:hAnsi="Lucida Sans Unicode" w:cs="Lucida Sans Unicode"/>
          <w:lang w:val="fr-FR" w:eastAsia="fr-FR"/>
        </w:rPr>
        <w:t>nt spécial et différencié et de</w:t>
      </w:r>
      <w:r w:rsidRPr="00BA748B">
        <w:rPr>
          <w:rFonts w:ascii="Lucida Sans Unicode" w:eastAsia="Times New Roman" w:hAnsi="Lucida Sans Unicode" w:cs="Lucida Sans Unicode"/>
          <w:lang w:val="fr-FR" w:eastAsia="fr-FR"/>
        </w:rPr>
        <w:t xml:space="preserve"> dispositions spéciales sur des questions telles que la progressivité </w:t>
      </w:r>
      <w:r w:rsidR="000905E6" w:rsidRPr="00BA748B">
        <w:rPr>
          <w:rFonts w:ascii="Lucida Sans Unicode" w:eastAsia="Times New Roman" w:hAnsi="Lucida Sans Unicode" w:cs="Lucida Sans Unicode"/>
          <w:lang w:val="fr-FR" w:eastAsia="fr-FR"/>
        </w:rPr>
        <w:t>tarifaire</w:t>
      </w:r>
      <w:r w:rsidRPr="00BA748B">
        <w:rPr>
          <w:rFonts w:ascii="Lucida Sans Unicode" w:eastAsia="Times New Roman" w:hAnsi="Lucida Sans Unicode" w:cs="Lucida Sans Unicode"/>
          <w:lang w:val="fr-FR" w:eastAsia="fr-FR"/>
        </w:rPr>
        <w:t>, les produits tropicaux et les préférences.</w:t>
      </w:r>
      <w:r w:rsidRPr="00BA748B">
        <w:rPr>
          <w:rFonts w:ascii="Times New Roman" w:eastAsia="Times New Roman" w:hAnsi="Times New Roman" w:cs="Times New Roman"/>
          <w:lang w:val="fr-FR" w:eastAsia="fr-FR"/>
        </w:rPr>
        <w:t xml:space="preserve"> </w:t>
      </w:r>
      <w:r w:rsidR="000905E6" w:rsidRPr="00BA748B">
        <w:rPr>
          <w:rFonts w:ascii="Lucida Sans Unicode" w:eastAsia="Times New Roman" w:hAnsi="Lucida Sans Unicode" w:cs="Lucida Sans Unicode"/>
          <w:lang w:val="fr-FR" w:eastAsia="fr-FR"/>
        </w:rPr>
        <w:t>Ainsi, dans l'AMNA, ce</w:t>
      </w:r>
      <w:r w:rsidRPr="00BA748B">
        <w:rPr>
          <w:rFonts w:ascii="Lucida Sans Unicode" w:eastAsia="Times New Roman" w:hAnsi="Lucida Sans Unicode" w:cs="Lucida Sans Unicode"/>
          <w:lang w:val="fr-FR" w:eastAsia="fr-FR"/>
        </w:rPr>
        <w:t xml:space="preserve"> n'est pas seulement les pays les moins avancés qui o</w:t>
      </w:r>
      <w:r w:rsidR="000905E6" w:rsidRPr="00BA748B">
        <w:rPr>
          <w:rFonts w:ascii="Lucida Sans Unicode" w:eastAsia="Times New Roman" w:hAnsi="Lucida Sans Unicode" w:cs="Lucida Sans Unicode"/>
          <w:lang w:val="fr-FR" w:eastAsia="fr-FR"/>
        </w:rPr>
        <w:t>nt une différence de traitement ;</w:t>
      </w:r>
      <w:r w:rsidRPr="00BA748B">
        <w:rPr>
          <w:rFonts w:ascii="Lucida Sans Unicode" w:eastAsia="Times New Roman" w:hAnsi="Lucida Sans Unicode" w:cs="Lucida Sans Unicode"/>
          <w:lang w:val="fr-FR" w:eastAsia="fr-FR"/>
        </w:rPr>
        <w:t xml:space="preserve"> il y</w:t>
      </w:r>
      <w:r w:rsidR="000905E6" w:rsidRPr="00BA748B">
        <w:rPr>
          <w:rFonts w:ascii="Lucida Sans Unicode" w:eastAsia="Times New Roman" w:hAnsi="Lucida Sans Unicode" w:cs="Lucida Sans Unicode"/>
          <w:lang w:val="fr-FR" w:eastAsia="fr-FR"/>
        </w:rPr>
        <w:t xml:space="preserve"> </w:t>
      </w:r>
      <w:r w:rsidRPr="00BA748B">
        <w:rPr>
          <w:rFonts w:ascii="Lucida Sans Unicode" w:eastAsia="Times New Roman" w:hAnsi="Lucida Sans Unicode" w:cs="Lucida Sans Unicode"/>
          <w:lang w:val="fr-FR" w:eastAsia="fr-FR"/>
        </w:rPr>
        <w:t>a des dispositions spéciales pour les petites économies vulnérables et pour les pays en développement ayant de faibles niveaux de consolidations.</w:t>
      </w:r>
      <w:r w:rsidRPr="00BA748B">
        <w:rPr>
          <w:rFonts w:ascii="Times New Roman" w:eastAsia="Times New Roman" w:hAnsi="Times New Roman" w:cs="Times New Roman"/>
          <w:lang w:val="fr-FR" w:eastAsia="fr-FR"/>
        </w:rPr>
        <w:t xml:space="preserve"> </w:t>
      </w:r>
    </w:p>
    <w:p w:rsidR="00A12962" w:rsidRPr="00BA748B" w:rsidRDefault="00A12962" w:rsidP="00A12962">
      <w:pPr>
        <w:spacing w:before="100" w:beforeAutospacing="1" w:after="100" w:afterAutospacing="1" w:line="240" w:lineRule="auto"/>
        <w:ind w:firstLine="360"/>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lang w:val="fr-FR" w:eastAsia="fr-FR"/>
        </w:rPr>
        <w:t>En un mot</w:t>
      </w:r>
      <w:r w:rsidR="000905E6" w:rsidRPr="00BA748B">
        <w:rPr>
          <w:rFonts w:ascii="Lucida Sans Unicode" w:eastAsia="Times New Roman" w:hAnsi="Lucida Sans Unicode" w:cs="Lucida Sans Unicode"/>
          <w:lang w:val="fr-FR" w:eastAsia="fr-FR"/>
        </w:rPr>
        <w:t>, le cadre pour une dimension</w:t>
      </w:r>
      <w:r w:rsidRPr="00BA748B">
        <w:rPr>
          <w:rFonts w:ascii="Lucida Sans Unicode" w:eastAsia="Times New Roman" w:hAnsi="Lucida Sans Unicode" w:cs="Lucida Sans Unicode"/>
          <w:lang w:val="fr-FR" w:eastAsia="fr-FR"/>
        </w:rPr>
        <w:t xml:space="preserve"> développement a été établi.</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Comme </w:t>
      </w:r>
      <w:r w:rsidR="000905E6" w:rsidRPr="00BA748B">
        <w:rPr>
          <w:rFonts w:ascii="Lucida Sans Unicode" w:eastAsia="Times New Roman" w:hAnsi="Lucida Sans Unicode" w:cs="Lucida Sans Unicode"/>
          <w:lang w:val="fr-FR" w:eastAsia="fr-FR"/>
        </w:rPr>
        <w:t xml:space="preserve">on </w:t>
      </w:r>
      <w:r w:rsidRPr="00BA748B">
        <w:rPr>
          <w:rFonts w:ascii="Lucida Sans Unicode" w:eastAsia="Times New Roman" w:hAnsi="Lucida Sans Unicode" w:cs="Lucida Sans Unicode"/>
          <w:lang w:val="fr-FR" w:eastAsia="fr-FR"/>
        </w:rPr>
        <w:t xml:space="preserve">l'a souligné au début, </w:t>
      </w:r>
      <w:r w:rsidRPr="00BA748B">
        <w:rPr>
          <w:rFonts w:ascii="Lucida Sans Unicode" w:eastAsia="Times New Roman" w:hAnsi="Lucida Sans Unicode" w:cs="Lucida Sans Unicode"/>
          <w:b/>
          <w:bCs/>
          <w:color w:val="0000CC"/>
          <w:lang w:val="fr-FR" w:eastAsia="fr-FR"/>
        </w:rPr>
        <w:t>il n'y a pas qu'une seule façon de définir la dimension du développement à l'OMC qui va satisfaire tous les pays, sans parler d'un groupe de pays tels que l'ACP.</w:t>
      </w:r>
      <w:r w:rsidR="00B709F6" w:rsidRPr="00BA748B">
        <w:rPr>
          <w:rFonts w:ascii="Lucida Sans Unicode" w:eastAsia="Times New Roman" w:hAnsi="Lucida Sans Unicode" w:cs="Lucida Sans Unicode"/>
          <w:lang w:val="fr-FR" w:eastAsia="fr-FR"/>
        </w:rPr>
        <w:t xml:space="preserve"> Dans la pratique, les membres de l'OMC ont</w:t>
      </w:r>
      <w:r w:rsidRPr="00BA748B">
        <w:rPr>
          <w:rFonts w:ascii="Lucida Sans Unicode" w:eastAsia="Times New Roman" w:hAnsi="Lucida Sans Unicode" w:cs="Lucida Sans Unicode"/>
          <w:lang w:val="fr-FR" w:eastAsia="fr-FR"/>
        </w:rPr>
        <w:t xml:space="preserve"> dû </w:t>
      </w:r>
      <w:r w:rsidR="00B709F6" w:rsidRPr="00BA748B">
        <w:rPr>
          <w:rFonts w:ascii="Lucida Sans Unicode" w:eastAsia="Times New Roman" w:hAnsi="Lucida Sans Unicode" w:cs="Lucida Sans Unicode"/>
          <w:lang w:val="fr-FR" w:eastAsia="fr-FR"/>
        </w:rPr>
        <w:t>passer une communication pour voir quels éléments la</w:t>
      </w:r>
      <w:r w:rsidRPr="00BA748B">
        <w:rPr>
          <w:rFonts w:ascii="Lucida Sans Unicode" w:eastAsia="Times New Roman" w:hAnsi="Lucida Sans Unicode" w:cs="Lucida Sans Unicode"/>
          <w:lang w:val="fr-FR" w:eastAsia="fr-FR"/>
        </w:rPr>
        <w:t xml:space="preserve"> plupart d'entre eux considère</w:t>
      </w:r>
      <w:r w:rsidR="00B709F6" w:rsidRPr="00BA748B">
        <w:rPr>
          <w:rFonts w:ascii="Lucida Sans Unicode" w:eastAsia="Times New Roman" w:hAnsi="Lucida Sans Unicode" w:cs="Lucida Sans Unicode"/>
          <w:lang w:val="fr-FR" w:eastAsia="fr-FR"/>
        </w:rPr>
        <w:t>raient</w:t>
      </w:r>
      <w:r w:rsidRPr="00BA748B">
        <w:rPr>
          <w:rFonts w:ascii="Lucida Sans Unicode" w:eastAsia="Times New Roman" w:hAnsi="Lucida Sans Unicode" w:cs="Lucida Sans Unicode"/>
          <w:lang w:val="fr-FR" w:eastAsia="fr-FR"/>
        </w:rPr>
        <w:t xml:space="preserve"> comme faisant partie de la dimension du développement à l'OMC.</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Ils ont également eu à s'entendre sur la façon dont ces éléments seraient capturés dans les différents accords.</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Le résultat a été l'exemption presque complète des PMA des engagements du PDD, et l'extension d</w:t>
      </w:r>
      <w:r w:rsidR="00B709F6" w:rsidRPr="00BA748B">
        <w:rPr>
          <w:rFonts w:ascii="Lucida Sans Unicode" w:eastAsia="Times New Roman" w:hAnsi="Lucida Sans Unicode" w:cs="Lucida Sans Unicode"/>
          <w:lang w:val="fr-FR" w:eastAsia="fr-FR"/>
        </w:rPr>
        <w:t>es marges de manœuvre définies aux</w:t>
      </w:r>
      <w:r w:rsidRPr="00BA748B">
        <w:rPr>
          <w:rFonts w:ascii="Lucida Sans Unicode" w:eastAsia="Times New Roman" w:hAnsi="Lucida Sans Unicode" w:cs="Lucida Sans Unicode"/>
          <w:lang w:val="fr-FR" w:eastAsia="fr-FR"/>
        </w:rPr>
        <w:t xml:space="preserve"> différents groupes de pays en développement.</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Ce</w:t>
      </w:r>
      <w:r w:rsidR="00B709F6" w:rsidRPr="00BA748B">
        <w:rPr>
          <w:rFonts w:ascii="Lucida Sans Unicode" w:eastAsia="Times New Roman" w:hAnsi="Lucida Sans Unicode" w:cs="Lucida Sans Unicode"/>
          <w:lang w:val="fr-FR" w:eastAsia="fr-FR"/>
        </w:rPr>
        <w:t>tte dernière</w:t>
      </w:r>
      <w:r w:rsidRPr="00BA748B">
        <w:rPr>
          <w:rFonts w:ascii="Lucida Sans Unicode" w:eastAsia="Times New Roman" w:hAnsi="Lucida Sans Unicode" w:cs="Lucida Sans Unicode"/>
          <w:lang w:val="fr-FR" w:eastAsia="fr-FR"/>
        </w:rPr>
        <w:t xml:space="preserve"> suggère </w:t>
      </w:r>
      <w:r w:rsidR="00B709F6" w:rsidRPr="00BA748B">
        <w:rPr>
          <w:rFonts w:ascii="Lucida Sans Unicode" w:eastAsia="Times New Roman" w:hAnsi="Lucida Sans Unicode" w:cs="Lucida Sans Unicode"/>
          <w:lang w:val="fr-FR" w:eastAsia="fr-FR"/>
        </w:rPr>
        <w:t xml:space="preserve">que </w:t>
      </w:r>
      <w:r w:rsidRPr="00BA748B">
        <w:rPr>
          <w:rFonts w:ascii="Lucida Sans Unicode" w:eastAsia="Times New Roman" w:hAnsi="Lucida Sans Unicode" w:cs="Lucida Sans Unicode"/>
          <w:lang w:val="fr-FR" w:eastAsia="fr-FR"/>
        </w:rPr>
        <w:t xml:space="preserve">la question de la différenciation des pays en développement a été un réel problème, un point </w:t>
      </w:r>
      <w:r w:rsidR="00B709F6" w:rsidRPr="00BA748B">
        <w:rPr>
          <w:rFonts w:ascii="Lucida Sans Unicode" w:eastAsia="Times New Roman" w:hAnsi="Lucida Sans Unicode" w:cs="Lucida Sans Unicode"/>
          <w:lang w:val="fr-FR" w:eastAsia="fr-FR"/>
        </w:rPr>
        <w:t>auquel nous</w:t>
      </w:r>
      <w:r w:rsidRPr="00BA748B">
        <w:rPr>
          <w:rFonts w:ascii="Lucida Sans Unicode" w:eastAsia="Times New Roman" w:hAnsi="Lucida Sans Unicode" w:cs="Lucida Sans Unicode"/>
          <w:lang w:val="fr-FR" w:eastAsia="fr-FR"/>
        </w:rPr>
        <w:t xml:space="preserve"> reviendrons plus tard.</w:t>
      </w:r>
      <w:r w:rsidRPr="00BA748B">
        <w:rPr>
          <w:rFonts w:ascii="Times New Roman" w:eastAsia="Times New Roman" w:hAnsi="Times New Roman" w:cs="Times New Roman"/>
          <w:lang w:val="fr-FR" w:eastAsia="fr-FR"/>
        </w:rPr>
        <w:t xml:space="preserve"> </w:t>
      </w:r>
    </w:p>
    <w:p w:rsidR="00A12962" w:rsidRPr="00BA748B" w:rsidRDefault="00A12962" w:rsidP="00A12962">
      <w:pPr>
        <w:spacing w:before="100" w:beforeAutospacing="1" w:after="100" w:afterAutospacing="1" w:line="240" w:lineRule="auto"/>
        <w:ind w:firstLine="360"/>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lang w:val="fr-FR" w:eastAsia="fr-FR"/>
        </w:rPr>
        <w:t>Dans quelle mesure cette conceptualisation de la dimension développement</w:t>
      </w:r>
      <w:r w:rsidR="00127C2D" w:rsidRPr="00BA748B">
        <w:rPr>
          <w:rFonts w:ascii="Lucida Sans Unicode" w:eastAsia="Times New Roman" w:hAnsi="Lucida Sans Unicode" w:cs="Lucida Sans Unicode"/>
          <w:lang w:val="fr-FR" w:eastAsia="fr-FR"/>
        </w:rPr>
        <w:t xml:space="preserve"> fait</w:t>
      </w:r>
      <w:r w:rsidRPr="00BA748B">
        <w:rPr>
          <w:rFonts w:ascii="Lucida Sans Unicode" w:eastAsia="Times New Roman" w:hAnsi="Lucida Sans Unicode" w:cs="Lucida Sans Unicode"/>
          <w:lang w:val="fr-FR" w:eastAsia="fr-FR"/>
        </w:rPr>
        <w:t xml:space="preserve"> </w:t>
      </w:r>
      <w:r w:rsidR="00127C2D" w:rsidRPr="00BA748B">
        <w:rPr>
          <w:rFonts w:ascii="Lucida Sans Unicode" w:eastAsia="Times New Roman" w:hAnsi="Lucida Sans Unicode" w:cs="Lucida Sans Unicode"/>
          <w:lang w:val="fr-FR" w:eastAsia="fr-FR"/>
        </w:rPr>
        <w:t xml:space="preserve">réellement avancer </w:t>
      </w:r>
      <w:r w:rsidRPr="00BA748B">
        <w:rPr>
          <w:rFonts w:ascii="Lucida Sans Unicode" w:eastAsia="Times New Roman" w:hAnsi="Lucida Sans Unicode" w:cs="Lucida Sans Unicode"/>
          <w:lang w:val="fr-FR" w:eastAsia="fr-FR"/>
        </w:rPr>
        <w:t>l'intérêt des pays en développement est largement une question empirique.</w:t>
      </w:r>
      <w:r w:rsidRPr="00BA748B">
        <w:rPr>
          <w:rFonts w:ascii="Times New Roman" w:eastAsia="Times New Roman" w:hAnsi="Times New Roman" w:cs="Times New Roman"/>
          <w:lang w:val="fr-FR" w:eastAsia="fr-FR"/>
        </w:rPr>
        <w:t xml:space="preserve"> </w:t>
      </w:r>
      <w:r w:rsidR="00127C2D" w:rsidRPr="00BA748B">
        <w:rPr>
          <w:rFonts w:ascii="Lucida Sans Unicode" w:eastAsia="Times New Roman" w:hAnsi="Lucida Sans Unicode" w:cs="Lucida Sans Unicode"/>
          <w:lang w:val="fr-FR" w:eastAsia="fr-FR"/>
        </w:rPr>
        <w:t>En tant que produit de négociation et d</w:t>
      </w:r>
      <w:r w:rsidRPr="00BA748B">
        <w:rPr>
          <w:rFonts w:ascii="Lucida Sans Unicode" w:eastAsia="Times New Roman" w:hAnsi="Lucida Sans Unicode" w:cs="Lucida Sans Unicode"/>
          <w:lang w:val="fr-FR" w:eastAsia="fr-FR"/>
        </w:rPr>
        <w:t xml:space="preserve">e compromis, la structure tente de cerner les </w:t>
      </w:r>
      <w:r w:rsidR="00127C2D" w:rsidRPr="00BA748B">
        <w:rPr>
          <w:rFonts w:ascii="Lucida Sans Unicode" w:eastAsia="Times New Roman" w:hAnsi="Lucida Sans Unicode" w:cs="Lucida Sans Unicode"/>
          <w:lang w:val="fr-FR" w:eastAsia="fr-FR"/>
        </w:rPr>
        <w:t>fils d’intérêt</w:t>
      </w:r>
      <w:r w:rsidRPr="00BA748B">
        <w:rPr>
          <w:rFonts w:ascii="Lucida Sans Unicode" w:eastAsia="Times New Roman" w:hAnsi="Lucida Sans Unicode" w:cs="Lucida Sans Unicode"/>
          <w:lang w:val="fr-FR" w:eastAsia="fr-FR"/>
        </w:rPr>
        <w:t xml:space="preserve"> à partir des interprétations différentes de la dimension du développement évoqué</w:t>
      </w:r>
      <w:r w:rsidR="00127C2D" w:rsidRPr="00BA748B">
        <w:rPr>
          <w:rFonts w:ascii="Lucida Sans Unicode" w:eastAsia="Times New Roman" w:hAnsi="Lucida Sans Unicode" w:cs="Lucida Sans Unicode"/>
          <w:lang w:val="fr-FR" w:eastAsia="fr-FR"/>
        </w:rPr>
        <w:t>e</w:t>
      </w:r>
      <w:r w:rsidRPr="00BA748B">
        <w:rPr>
          <w:rFonts w:ascii="Lucida Sans Unicode" w:eastAsia="Times New Roman" w:hAnsi="Lucida Sans Unicode" w:cs="Lucida Sans Unicode"/>
          <w:lang w:val="fr-FR" w:eastAsia="fr-FR"/>
        </w:rPr>
        <w:t>s ci-dessus.</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Un exemple de la façon dont ce cadre pourrait avoir évolué peut illustrer ce point.</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Dans une communication </w:t>
      </w:r>
      <w:r w:rsidR="00127C2D" w:rsidRPr="00BA748B">
        <w:rPr>
          <w:rFonts w:ascii="Lucida Sans Unicode" w:eastAsia="Times New Roman" w:hAnsi="Lucida Sans Unicode" w:cs="Lucida Sans Unicode"/>
          <w:lang w:val="fr-FR" w:eastAsia="fr-FR"/>
        </w:rPr>
        <w:t xml:space="preserve">conjointe </w:t>
      </w:r>
      <w:r w:rsidRPr="00BA748B">
        <w:rPr>
          <w:rFonts w:ascii="Lucida Sans Unicode" w:eastAsia="Times New Roman" w:hAnsi="Lucida Sans Unicode" w:cs="Lucida Sans Unicode"/>
          <w:lang w:val="fr-FR" w:eastAsia="fr-FR"/>
        </w:rPr>
        <w:t xml:space="preserve">de </w:t>
      </w:r>
      <w:r w:rsidR="00127C2D" w:rsidRPr="00BA748B">
        <w:rPr>
          <w:rFonts w:ascii="Lucida Sans Unicode" w:eastAsia="Times New Roman" w:hAnsi="Lucida Sans Unicode" w:cs="Lucida Sans Unicode"/>
          <w:lang w:val="fr-FR" w:eastAsia="fr-FR"/>
        </w:rPr>
        <w:t xml:space="preserve">juillet </w:t>
      </w:r>
      <w:r w:rsidRPr="00BA748B">
        <w:rPr>
          <w:rFonts w:ascii="Lucida Sans Unicode" w:eastAsia="Times New Roman" w:hAnsi="Lucida Sans Unicode" w:cs="Lucida Sans Unicode"/>
          <w:lang w:val="fr-FR" w:eastAsia="fr-FR"/>
        </w:rPr>
        <w:t>2002 sur le traitement spécial et différencié par le Groupe africain à la Session extraordinaire du Comité sur le commerce et le développement, les objectifs comprennent</w:t>
      </w:r>
      <w:r w:rsidR="00127C2D" w:rsidRPr="00BA748B">
        <w:rPr>
          <w:rFonts w:ascii="Lucida Sans Unicode" w:eastAsia="Times New Roman" w:hAnsi="Lucida Sans Unicode" w:cs="Lucida Sans Unicode"/>
          <w:lang w:val="fr-FR" w:eastAsia="fr-FR"/>
        </w:rPr>
        <w:t xml:space="preserve"> des références à la nécessité « </w:t>
      </w:r>
      <w:r w:rsidRPr="00BA748B">
        <w:rPr>
          <w:rFonts w:ascii="Lucida Sans Unicode" w:eastAsia="Times New Roman" w:hAnsi="Lucida Sans Unicode" w:cs="Lucida Sans Unicode"/>
          <w:lang w:val="fr-FR" w:eastAsia="fr-FR"/>
        </w:rPr>
        <w:t xml:space="preserve">d'aborder et de résoudre les déséquilibres entre les pays </w:t>
      </w:r>
      <w:r w:rsidR="00127C2D" w:rsidRPr="00BA748B">
        <w:rPr>
          <w:rFonts w:ascii="Lucida Sans Unicode" w:eastAsia="Times New Roman" w:hAnsi="Lucida Sans Unicode" w:cs="Lucida Sans Unicode"/>
          <w:lang w:val="fr-FR" w:eastAsia="fr-FR"/>
        </w:rPr>
        <w:t xml:space="preserve">membres </w:t>
      </w:r>
      <w:r w:rsidRPr="00BA748B">
        <w:rPr>
          <w:rFonts w:ascii="Lucida Sans Unicode" w:eastAsia="Times New Roman" w:hAnsi="Lucida Sans Unicode" w:cs="Lucida Sans Unicode"/>
          <w:lang w:val="fr-FR" w:eastAsia="fr-FR"/>
        </w:rPr>
        <w:t xml:space="preserve">développés et </w:t>
      </w:r>
      <w:r w:rsidR="00127C2D" w:rsidRPr="00BA748B">
        <w:rPr>
          <w:rFonts w:ascii="Lucida Sans Unicode" w:eastAsia="Times New Roman" w:hAnsi="Lucida Sans Unicode" w:cs="Lucida Sans Unicode"/>
          <w:lang w:val="fr-FR" w:eastAsia="fr-FR"/>
        </w:rPr>
        <w:t xml:space="preserve">les pays membres </w:t>
      </w:r>
      <w:r w:rsidRPr="00BA748B">
        <w:rPr>
          <w:rFonts w:ascii="Lucida Sans Unicode" w:eastAsia="Times New Roman" w:hAnsi="Lucida Sans Unicode" w:cs="Lucida Sans Unicode"/>
          <w:lang w:val="fr-FR" w:eastAsia="fr-FR"/>
        </w:rPr>
        <w:t xml:space="preserve">en développement et les </w:t>
      </w:r>
      <w:r w:rsidR="00127C2D" w:rsidRPr="00BA748B">
        <w:rPr>
          <w:rFonts w:ascii="Lucida Sans Unicode" w:eastAsia="Times New Roman" w:hAnsi="Lucida Sans Unicode" w:cs="Lucida Sans Unicode"/>
          <w:lang w:val="fr-FR" w:eastAsia="fr-FR"/>
        </w:rPr>
        <w:t xml:space="preserve">pays les </w:t>
      </w:r>
      <w:r w:rsidRPr="00BA748B">
        <w:rPr>
          <w:rFonts w:ascii="Lucida Sans Unicode" w:eastAsia="Times New Roman" w:hAnsi="Lucida Sans Unicode" w:cs="Lucida Sans Unicode"/>
          <w:lang w:val="fr-FR" w:eastAsia="fr-FR"/>
        </w:rPr>
        <w:t xml:space="preserve">moins avancés», </w:t>
      </w:r>
      <w:r w:rsidR="00637F83" w:rsidRPr="00BA748B">
        <w:rPr>
          <w:rFonts w:ascii="Lucida Sans Unicode" w:eastAsia="Times New Roman" w:hAnsi="Lucida Sans Unicode" w:cs="Lucida Sans Unicode"/>
          <w:lang w:val="fr-FR" w:eastAsia="fr-FR"/>
        </w:rPr>
        <w:t>le soutien aux pays membres en</w:t>
      </w:r>
      <w:r w:rsidRPr="00BA748B">
        <w:rPr>
          <w:rFonts w:ascii="Lucida Sans Unicode" w:eastAsia="Times New Roman" w:hAnsi="Lucida Sans Unicode" w:cs="Lucida Sans Unicode"/>
          <w:lang w:val="fr-FR" w:eastAsia="fr-FR"/>
        </w:rPr>
        <w:t xml:space="preserve"> développement et les </w:t>
      </w:r>
      <w:r w:rsidR="00637F83" w:rsidRPr="00BA748B">
        <w:rPr>
          <w:rFonts w:ascii="Lucida Sans Unicode" w:eastAsia="Times New Roman" w:hAnsi="Lucida Sans Unicode" w:cs="Lucida Sans Unicode"/>
          <w:lang w:val="fr-FR" w:eastAsia="fr-FR"/>
        </w:rPr>
        <w:t xml:space="preserve">pays membres </w:t>
      </w:r>
      <w:r w:rsidRPr="00BA748B">
        <w:rPr>
          <w:rFonts w:ascii="Lucida Sans Unicode" w:eastAsia="Times New Roman" w:hAnsi="Lucida Sans Unicode" w:cs="Lucida Sans Unicode"/>
          <w:lang w:val="fr-FR" w:eastAsia="fr-FR"/>
        </w:rPr>
        <w:t xml:space="preserve">moins avancés </w:t>
      </w:r>
      <w:r w:rsidR="00637F83" w:rsidRPr="00BA748B">
        <w:rPr>
          <w:rFonts w:ascii="Lucida Sans Unicode" w:eastAsia="Times New Roman" w:hAnsi="Lucida Sans Unicode" w:cs="Lucida Sans Unicode"/>
          <w:lang w:val="fr-FR" w:eastAsia="fr-FR"/>
        </w:rPr>
        <w:t>pour</w:t>
      </w:r>
      <w:r w:rsidRPr="00BA748B">
        <w:rPr>
          <w:rFonts w:ascii="Lucida Sans Unicode" w:eastAsia="Times New Roman" w:hAnsi="Lucida Sans Unicode" w:cs="Lucida Sans Unicode"/>
          <w:lang w:val="fr-FR" w:eastAsia="fr-FR"/>
        </w:rPr>
        <w:t xml:space="preserve"> procéder à des ajustements qui sont nécessaires pour leur permettre de </w:t>
      </w:r>
      <w:r w:rsidR="00637F83" w:rsidRPr="00BA748B">
        <w:rPr>
          <w:rFonts w:ascii="Lucida Sans Unicode" w:eastAsia="Times New Roman" w:hAnsi="Lucida Sans Unicode" w:cs="Lucida Sans Unicode"/>
          <w:lang w:val="fr-FR" w:eastAsia="fr-FR"/>
        </w:rPr>
        <w:t xml:space="preserve">bénéficier de </w:t>
      </w:r>
      <w:r w:rsidRPr="00BA748B">
        <w:rPr>
          <w:rFonts w:ascii="Lucida Sans Unicode" w:eastAsia="Times New Roman" w:hAnsi="Lucida Sans Unicode" w:cs="Lucida Sans Unicode"/>
          <w:lang w:val="fr-FR" w:eastAsia="fr-FR"/>
        </w:rPr>
        <w:t xml:space="preserve">façon significative des accords </w:t>
      </w:r>
      <w:r w:rsidR="00637F83" w:rsidRPr="00BA748B">
        <w:rPr>
          <w:rFonts w:ascii="Lucida Sans Unicode" w:eastAsia="Times New Roman" w:hAnsi="Lucida Sans Unicode" w:cs="Lucida Sans Unicode"/>
          <w:lang w:val="fr-FR" w:eastAsia="fr-FR"/>
        </w:rPr>
        <w:t>afin d’</w:t>
      </w:r>
      <w:r w:rsidRPr="00BA748B">
        <w:rPr>
          <w:rFonts w:ascii="Lucida Sans Unicode" w:eastAsia="Times New Roman" w:hAnsi="Lucida Sans Unicode" w:cs="Lucida Sans Unicode"/>
          <w:lang w:val="fr-FR" w:eastAsia="fr-FR"/>
        </w:rPr>
        <w:t xml:space="preserve">assurer efficacement le succès des programmes de diversification des exportations et </w:t>
      </w:r>
      <w:r w:rsidR="00637F83" w:rsidRPr="00BA748B">
        <w:rPr>
          <w:rFonts w:ascii="Lucida Sans Unicode" w:eastAsia="Times New Roman" w:hAnsi="Lucida Sans Unicode" w:cs="Lucida Sans Unicode"/>
          <w:lang w:val="fr-FR" w:eastAsia="fr-FR"/>
        </w:rPr>
        <w:t xml:space="preserve">de </w:t>
      </w:r>
      <w:r w:rsidRPr="00BA748B">
        <w:rPr>
          <w:rFonts w:ascii="Lucida Sans Unicode" w:eastAsia="Times New Roman" w:hAnsi="Lucida Sans Unicode" w:cs="Lucida Sans Unicode"/>
          <w:lang w:val="fr-FR" w:eastAsia="fr-FR"/>
        </w:rPr>
        <w:t xml:space="preserve">la production des pays </w:t>
      </w:r>
      <w:r w:rsidR="00637F83" w:rsidRPr="00BA748B">
        <w:rPr>
          <w:rFonts w:ascii="Lucida Sans Unicode" w:eastAsia="Times New Roman" w:hAnsi="Lucida Sans Unicode" w:cs="Lucida Sans Unicode"/>
          <w:lang w:val="fr-FR" w:eastAsia="fr-FR"/>
        </w:rPr>
        <w:t xml:space="preserve">membres </w:t>
      </w:r>
      <w:r w:rsidRPr="00BA748B">
        <w:rPr>
          <w:rFonts w:ascii="Lucida Sans Unicode" w:eastAsia="Times New Roman" w:hAnsi="Lucida Sans Unicode" w:cs="Lucida Sans Unicode"/>
          <w:lang w:val="fr-FR" w:eastAsia="fr-FR"/>
        </w:rPr>
        <w:t xml:space="preserve">en développement et </w:t>
      </w:r>
      <w:r w:rsidR="00637F83" w:rsidRPr="00BA748B">
        <w:rPr>
          <w:rFonts w:ascii="Lucida Sans Unicode" w:eastAsia="Times New Roman" w:hAnsi="Lucida Sans Unicode" w:cs="Lucida Sans Unicode"/>
          <w:lang w:val="fr-FR" w:eastAsia="fr-FR"/>
        </w:rPr>
        <w:t>des pays les moins avancés</w:t>
      </w:r>
      <w:r w:rsidRPr="00BA748B">
        <w:rPr>
          <w:rFonts w:ascii="Lucida Sans Unicode" w:eastAsia="Times New Roman" w:hAnsi="Lucida Sans Unicode" w:cs="Lucida Sans Unicode"/>
          <w:lang w:val="fr-FR" w:eastAsia="fr-FR"/>
        </w:rPr>
        <w:t>, et d'assurer pour eux l</w:t>
      </w:r>
      <w:r w:rsidR="00637F83" w:rsidRPr="00BA748B">
        <w:rPr>
          <w:rFonts w:ascii="Lucida Sans Unicode" w:eastAsia="Times New Roman" w:hAnsi="Lucida Sans Unicode" w:cs="Lucida Sans Unicode"/>
          <w:lang w:val="fr-FR" w:eastAsia="fr-FR"/>
        </w:rPr>
        <w:t>’accès aux</w:t>
      </w:r>
      <w:r w:rsidRPr="00BA748B">
        <w:rPr>
          <w:rFonts w:ascii="Lucida Sans Unicode" w:eastAsia="Times New Roman" w:hAnsi="Lucida Sans Unicode" w:cs="Lucida Sans Unicode"/>
          <w:lang w:val="fr-FR" w:eastAsia="fr-FR"/>
        </w:rPr>
        <w:t xml:space="preserve"> marché</w:t>
      </w:r>
      <w:r w:rsidR="00637F83" w:rsidRPr="00BA748B">
        <w:rPr>
          <w:rFonts w:ascii="Lucida Sans Unicode" w:eastAsia="Times New Roman" w:hAnsi="Lucida Sans Unicode" w:cs="Lucida Sans Unicode"/>
          <w:lang w:val="fr-FR" w:eastAsia="fr-FR"/>
        </w:rPr>
        <w:t>s</w:t>
      </w:r>
      <w:r w:rsidRPr="00BA748B">
        <w:rPr>
          <w:rFonts w:ascii="Lucida Sans Unicode" w:eastAsia="Times New Roman" w:hAnsi="Lucida Sans Unicode" w:cs="Lucida Sans Unicode"/>
          <w:lang w:val="fr-FR" w:eastAsia="fr-FR"/>
        </w:rPr>
        <w:t xml:space="preserve"> dans le système commercial multilatéral qui facilitera leur développement économique rapide ".</w:t>
      </w:r>
      <w:r w:rsidRPr="00BA748B">
        <w:rPr>
          <w:rFonts w:ascii="Times New Roman" w:eastAsia="Times New Roman" w:hAnsi="Times New Roman" w:cs="Times New Roman"/>
          <w:lang w:val="fr-FR" w:eastAsia="fr-FR"/>
        </w:rPr>
        <w:t xml:space="preserve"> </w:t>
      </w:r>
    </w:p>
    <w:p w:rsidR="00096397" w:rsidRPr="00BA748B" w:rsidRDefault="00A12962" w:rsidP="00A12962">
      <w:pPr>
        <w:pStyle w:val="ListParagraph"/>
        <w:ind w:left="0" w:firstLine="360"/>
        <w:jc w:val="both"/>
        <w:rPr>
          <w:rFonts w:ascii="Lucida Sans Unicode" w:hAnsi="Lucida Sans Unicode" w:cs="Lucida Sans Unicode"/>
          <w:lang w:val="fr-FR"/>
        </w:rPr>
      </w:pPr>
      <w:r w:rsidRPr="00BA748B">
        <w:rPr>
          <w:rFonts w:ascii="Lucida Sans Unicode" w:eastAsia="Times New Roman" w:hAnsi="Lucida Sans Unicode" w:cs="Lucida Sans Unicode"/>
          <w:lang w:val="fr-FR" w:eastAsia="fr-FR"/>
        </w:rPr>
        <w:t>Dans la section suivante, nous nous tournons vers</w:t>
      </w:r>
      <w:r w:rsidR="00637F83" w:rsidRPr="00BA748B">
        <w:rPr>
          <w:rFonts w:ascii="Lucida Sans Unicode" w:eastAsia="Times New Roman" w:hAnsi="Lucida Sans Unicode" w:cs="Lucida Sans Unicode"/>
          <w:lang w:val="fr-FR" w:eastAsia="fr-FR"/>
        </w:rPr>
        <w:t xml:space="preserve"> la façon dont les pays ACP </w:t>
      </w:r>
      <w:r w:rsidR="00556207" w:rsidRPr="00BA748B">
        <w:rPr>
          <w:rFonts w:ascii="Lucida Sans Unicode" w:eastAsia="Times New Roman" w:hAnsi="Lucida Sans Unicode" w:cs="Lucida Sans Unicode"/>
          <w:lang w:val="fr-FR" w:eastAsia="fr-FR"/>
        </w:rPr>
        <w:t>s’en</w:t>
      </w:r>
      <w:r w:rsidRPr="00BA748B">
        <w:rPr>
          <w:rFonts w:ascii="Lucida Sans Unicode" w:eastAsia="Times New Roman" w:hAnsi="Lucida Sans Unicode" w:cs="Lucida Sans Unicode"/>
          <w:lang w:val="fr-FR" w:eastAsia="fr-FR"/>
        </w:rPr>
        <w:t xml:space="preserve"> sont </w:t>
      </w:r>
      <w:r w:rsidR="00556207" w:rsidRPr="00BA748B">
        <w:rPr>
          <w:rFonts w:ascii="Lucida Sans Unicode" w:eastAsia="Times New Roman" w:hAnsi="Lucida Sans Unicode" w:cs="Lucida Sans Unicode"/>
          <w:lang w:val="fr-FR" w:eastAsia="fr-FR"/>
        </w:rPr>
        <w:t>tirés</w:t>
      </w:r>
      <w:r w:rsidRPr="00BA748B">
        <w:rPr>
          <w:rFonts w:ascii="Lucida Sans Unicode" w:eastAsia="Times New Roman" w:hAnsi="Lucida Sans Unicode" w:cs="Lucida Sans Unicode"/>
          <w:lang w:val="fr-FR" w:eastAsia="fr-FR"/>
        </w:rPr>
        <w:t xml:space="preserve"> dans ce cadre et les défis qu'ils ont rencontrés</w:t>
      </w:r>
      <w:r w:rsidR="00EF7FB0" w:rsidRPr="00BA748B">
        <w:rPr>
          <w:rFonts w:ascii="Lucida Sans Unicode" w:hAnsi="Lucida Sans Unicode" w:cs="Lucida Sans Unicode"/>
          <w:lang w:val="fr-FR"/>
        </w:rPr>
        <w:t>.</w:t>
      </w:r>
    </w:p>
    <w:p w:rsidR="004826E0" w:rsidRPr="00BA748B" w:rsidRDefault="00903FA8" w:rsidP="00913089">
      <w:pPr>
        <w:pStyle w:val="ListParagraph"/>
        <w:ind w:left="0" w:firstLine="360"/>
        <w:jc w:val="both"/>
        <w:rPr>
          <w:rFonts w:ascii="Lucida Sans Unicode" w:hAnsi="Lucida Sans Unicode" w:cs="Lucida Sans Unicode"/>
          <w:lang w:val="fr-FR"/>
        </w:rPr>
      </w:pPr>
      <w:r w:rsidRPr="00BA748B">
        <w:rPr>
          <w:rFonts w:ascii="Lucida Sans Unicode" w:hAnsi="Lucida Sans Unicode" w:cs="Lucida Sans Unicode"/>
          <w:lang w:val="fr-FR"/>
        </w:rPr>
        <w:t xml:space="preserve"> </w:t>
      </w:r>
      <w:r w:rsidR="0003165C" w:rsidRPr="00BA748B">
        <w:rPr>
          <w:rFonts w:ascii="Lucida Sans Unicode" w:hAnsi="Lucida Sans Unicode" w:cs="Lucida Sans Unicode"/>
          <w:lang w:val="fr-FR"/>
        </w:rPr>
        <w:t xml:space="preserve"> </w:t>
      </w:r>
      <w:r w:rsidR="004826E0" w:rsidRPr="00BA748B">
        <w:rPr>
          <w:rFonts w:ascii="Lucida Sans Unicode" w:hAnsi="Lucida Sans Unicode" w:cs="Lucida Sans Unicode"/>
          <w:lang w:val="fr-FR"/>
        </w:rPr>
        <w:t xml:space="preserve"> </w:t>
      </w:r>
    </w:p>
    <w:p w:rsidR="004C1BC9" w:rsidRPr="00BA748B" w:rsidRDefault="004C1BC9" w:rsidP="00913089">
      <w:pPr>
        <w:jc w:val="both"/>
        <w:rPr>
          <w:rFonts w:ascii="Lucida Sans Unicode" w:hAnsi="Lucida Sans Unicode" w:cs="Lucida Sans Unicode"/>
          <w:lang w:val="fr-FR"/>
        </w:rPr>
      </w:pPr>
      <w:r w:rsidRPr="00BA748B">
        <w:rPr>
          <w:rFonts w:ascii="Lucida Sans Unicode" w:hAnsi="Lucida Sans Unicode" w:cs="Lucida Sans Unicode"/>
          <w:lang w:val="fr-FR"/>
        </w:rPr>
        <w:br w:type="page"/>
      </w:r>
    </w:p>
    <w:p w:rsidR="00B45638" w:rsidRPr="00BA748B" w:rsidRDefault="00B45638" w:rsidP="00913089">
      <w:pPr>
        <w:pStyle w:val="ListParagraph"/>
        <w:jc w:val="both"/>
        <w:rPr>
          <w:rFonts w:ascii="Lucida Sans Unicode" w:hAnsi="Lucida Sans Unicode" w:cs="Lucida Sans Unicode"/>
          <w:lang w:val="fr-FR"/>
        </w:rPr>
      </w:pPr>
    </w:p>
    <w:p w:rsidR="004E48E2" w:rsidRPr="00BA748B" w:rsidRDefault="00A12962" w:rsidP="003D5485">
      <w:pPr>
        <w:pStyle w:val="ListParagraph"/>
        <w:numPr>
          <w:ilvl w:val="0"/>
          <w:numId w:val="7"/>
        </w:numPr>
        <w:pBdr>
          <w:bottom w:val="single" w:sz="4" w:space="1" w:color="auto"/>
        </w:pBdr>
        <w:shd w:val="clear" w:color="auto" w:fill="F2DBDB" w:themeFill="accent2" w:themeFillTint="33"/>
        <w:outlineLvl w:val="0"/>
        <w:rPr>
          <w:rFonts w:ascii="Lucida Sans Unicode" w:hAnsi="Lucida Sans Unicode" w:cs="Lucida Sans Unicode"/>
          <w:color w:val="0000CC"/>
          <w:lang w:val="fr-FR"/>
        </w:rPr>
      </w:pPr>
      <w:bookmarkStart w:id="12" w:name="_Toc320765450"/>
      <w:r w:rsidRPr="00BA748B">
        <w:rPr>
          <w:rFonts w:ascii="Lucida Sans Unicode" w:hAnsi="Lucida Sans Unicode" w:cs="Lucida Sans Unicode"/>
          <w:color w:val="0000CC"/>
          <w:lang w:val="fr-FR"/>
        </w:rPr>
        <w:t>EXAMEN DES FAITS MAJEURS DANS LES NÉGOCIATIONS DU PDD</w:t>
      </w:r>
      <w:bookmarkEnd w:id="12"/>
    </w:p>
    <w:p w:rsidR="004E48E2" w:rsidRPr="00BA748B" w:rsidRDefault="004E48E2" w:rsidP="00913089">
      <w:pPr>
        <w:pStyle w:val="ListParagraph"/>
        <w:ind w:left="1080"/>
        <w:jc w:val="both"/>
        <w:rPr>
          <w:rFonts w:ascii="Lucida Sans Unicode" w:hAnsi="Lucida Sans Unicode" w:cs="Lucida Sans Unicode"/>
          <w:b/>
          <w:color w:val="0000CC"/>
          <w:lang w:val="fr-FR"/>
        </w:rPr>
      </w:pPr>
    </w:p>
    <w:p w:rsidR="004E48E2" w:rsidRPr="00BA748B" w:rsidRDefault="0016372F" w:rsidP="003D5485">
      <w:pPr>
        <w:pStyle w:val="ListParagraph"/>
        <w:numPr>
          <w:ilvl w:val="1"/>
          <w:numId w:val="7"/>
        </w:numPr>
        <w:pBdr>
          <w:bottom w:val="single" w:sz="4" w:space="1" w:color="auto"/>
        </w:pBdr>
        <w:shd w:val="clear" w:color="auto" w:fill="DAEEF3" w:themeFill="accent5" w:themeFillTint="33"/>
        <w:jc w:val="right"/>
        <w:outlineLvl w:val="1"/>
        <w:rPr>
          <w:rFonts w:ascii="Lucida Sans Unicode" w:hAnsi="Lucida Sans Unicode" w:cs="Lucida Sans Unicode"/>
          <w:b/>
          <w:i/>
          <w:color w:val="0000CC"/>
          <w:lang w:val="fr-FR"/>
        </w:rPr>
      </w:pPr>
      <w:bookmarkStart w:id="13" w:name="_Toc320765451"/>
      <w:r w:rsidRPr="00BA748B">
        <w:rPr>
          <w:rFonts w:ascii="Lucida Sans Unicode" w:hAnsi="Lucida Sans Unicode" w:cs="Lucida Sans Unicode"/>
          <w:b/>
          <w:i/>
          <w:color w:val="0000CC"/>
          <w:lang w:val="fr-FR"/>
        </w:rPr>
        <w:t>Introduction</w:t>
      </w:r>
      <w:r w:rsidR="00A12962" w:rsidRPr="00BA748B">
        <w:rPr>
          <w:rFonts w:ascii="Lucida Sans Unicode" w:hAnsi="Lucida Sans Unicode" w:cs="Lucida Sans Unicode"/>
          <w:b/>
          <w:i/>
          <w:color w:val="0000CC"/>
          <w:lang w:val="fr-FR"/>
        </w:rPr>
        <w:t xml:space="preserve"> </w:t>
      </w:r>
      <w:r w:rsidRPr="00BA748B">
        <w:rPr>
          <w:rFonts w:ascii="Lucida Sans Unicode" w:hAnsi="Lucida Sans Unicode" w:cs="Lucida Sans Unicode"/>
          <w:b/>
          <w:i/>
          <w:color w:val="0000CC"/>
          <w:lang w:val="fr-FR"/>
        </w:rPr>
        <w:t xml:space="preserve">: </w:t>
      </w:r>
      <w:r w:rsidR="00A12962" w:rsidRPr="00BA748B">
        <w:rPr>
          <w:rFonts w:ascii="Lucida Sans Unicode" w:hAnsi="Lucida Sans Unicode" w:cs="Lucida Sans Unicode"/>
          <w:b/>
          <w:bCs/>
          <w:i/>
          <w:iCs/>
          <w:color w:val="0000CC"/>
          <w:lang w:val="fr-FR"/>
        </w:rPr>
        <w:t>Principales vulnérabilités ACP et intérêts partagés</w:t>
      </w:r>
      <w:bookmarkEnd w:id="13"/>
    </w:p>
    <w:p w:rsidR="00A12962" w:rsidRPr="00BA748B" w:rsidRDefault="00A12962" w:rsidP="00A12962">
      <w:pPr>
        <w:spacing w:before="100" w:beforeAutospacing="1" w:after="100" w:afterAutospacing="1" w:line="240" w:lineRule="auto"/>
        <w:ind w:firstLine="360"/>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lang w:val="fr-FR" w:eastAsia="fr-FR"/>
        </w:rPr>
        <w:t xml:space="preserve">Le pays ACP typique est susceptible de </w:t>
      </w:r>
      <w:r w:rsidRPr="00BA748B">
        <w:rPr>
          <w:rFonts w:ascii="Lucida Sans Unicode" w:eastAsia="Times New Roman" w:hAnsi="Lucida Sans Unicode" w:cs="Lucida Sans Unicode"/>
          <w:b/>
          <w:bCs/>
          <w:color w:val="0000CC"/>
          <w:lang w:val="fr-FR" w:eastAsia="fr-FR"/>
        </w:rPr>
        <w:t>ne pas</w:t>
      </w:r>
      <w:r w:rsidRPr="00BA748B">
        <w:rPr>
          <w:rFonts w:ascii="Lucida Sans Unicode" w:eastAsia="Times New Roman" w:hAnsi="Lucida Sans Unicode" w:cs="Lucida Sans Unicode"/>
          <w:lang w:val="fr-FR" w:eastAsia="fr-FR"/>
        </w:rPr>
        <w:t xml:space="preserve"> avoir beaucoup bénéficié de la mondialisation, </w:t>
      </w:r>
      <w:r w:rsidRPr="00BA748B">
        <w:rPr>
          <w:rFonts w:ascii="Lucida Sans Unicode" w:eastAsia="Times New Roman" w:hAnsi="Lucida Sans Unicode" w:cs="Lucida Sans Unicode"/>
          <w:color w:val="0000CC"/>
          <w:lang w:val="fr-FR" w:eastAsia="fr-FR"/>
        </w:rPr>
        <w:t xml:space="preserve">en raison de la forte dépendance sur le commerce des produits de base, l'insuffisance des infrastructures et la pénurie des sortes de compétences et </w:t>
      </w:r>
      <w:r w:rsidR="00556207" w:rsidRPr="00BA748B">
        <w:rPr>
          <w:rFonts w:ascii="Lucida Sans Unicode" w:eastAsia="Times New Roman" w:hAnsi="Lucida Sans Unicode" w:cs="Lucida Sans Unicode"/>
          <w:color w:val="0000CC"/>
          <w:lang w:val="fr-FR" w:eastAsia="fr-FR"/>
        </w:rPr>
        <w:t>de</w:t>
      </w:r>
      <w:r w:rsidRPr="00BA748B">
        <w:rPr>
          <w:rFonts w:ascii="Lucida Sans Unicode" w:eastAsia="Times New Roman" w:hAnsi="Lucida Sans Unicode" w:cs="Lucida Sans Unicode"/>
          <w:color w:val="0000CC"/>
          <w:lang w:val="fr-FR" w:eastAsia="fr-FR"/>
        </w:rPr>
        <w:t xml:space="preserve"> capacités nécessaires pour exploiter les avantages de la mondialisation.</w:t>
      </w:r>
      <w:r w:rsidRPr="00BA748B">
        <w:rPr>
          <w:rFonts w:ascii="Lucida Sans Unicode" w:eastAsia="Times New Roman" w:hAnsi="Lucida Sans Unicode" w:cs="Lucida Sans Unicode"/>
          <w:lang w:val="fr-FR" w:eastAsia="fr-FR"/>
        </w:rPr>
        <w:t xml:space="preserve"> Dans le court terme, leur </w:t>
      </w:r>
      <w:r w:rsidR="00556207" w:rsidRPr="00BA748B">
        <w:rPr>
          <w:rFonts w:ascii="Lucida Sans Unicode" w:eastAsia="Times New Roman" w:hAnsi="Lucida Sans Unicode" w:cs="Lucida Sans Unicode"/>
          <w:lang w:val="fr-FR" w:eastAsia="fr-FR"/>
        </w:rPr>
        <w:t>situation commerciale</w:t>
      </w:r>
      <w:r w:rsidRPr="00BA748B">
        <w:rPr>
          <w:rFonts w:ascii="Lucida Sans Unicode" w:eastAsia="Times New Roman" w:hAnsi="Lucida Sans Unicode" w:cs="Lucida Sans Unicode"/>
          <w:lang w:val="fr-FR" w:eastAsia="fr-FR"/>
        </w:rPr>
        <w:t xml:space="preserve"> peut se détériorer </w:t>
      </w:r>
      <w:r w:rsidR="00556207" w:rsidRPr="00BA748B">
        <w:rPr>
          <w:rFonts w:ascii="Lucida Sans Unicode" w:eastAsia="Times New Roman" w:hAnsi="Lucida Sans Unicode" w:cs="Lucida Sans Unicode"/>
          <w:lang w:val="fr-FR" w:eastAsia="fr-FR"/>
        </w:rPr>
        <w:t>comme</w:t>
      </w:r>
      <w:r w:rsidRPr="00BA748B">
        <w:rPr>
          <w:rFonts w:ascii="Lucida Sans Unicode" w:eastAsia="Times New Roman" w:hAnsi="Lucida Sans Unicode" w:cs="Lucida Sans Unicode"/>
          <w:lang w:val="fr-FR" w:eastAsia="fr-FR"/>
        </w:rPr>
        <w:t xml:space="preserve"> l'UE retire les concessions tarifaires non réciproques </w:t>
      </w:r>
      <w:r w:rsidR="00556207" w:rsidRPr="00BA748B">
        <w:rPr>
          <w:rFonts w:ascii="Lucida Sans Unicode" w:eastAsia="Times New Roman" w:hAnsi="Lucida Sans Unicode" w:cs="Lucida Sans Unicode"/>
          <w:lang w:val="fr-FR" w:eastAsia="fr-FR"/>
        </w:rPr>
        <w:t xml:space="preserve">dont </w:t>
      </w:r>
      <w:r w:rsidRPr="00BA748B">
        <w:rPr>
          <w:rFonts w:ascii="Lucida Sans Unicode" w:eastAsia="Times New Roman" w:hAnsi="Lucida Sans Unicode" w:cs="Lucida Sans Unicode"/>
          <w:lang w:val="fr-FR" w:eastAsia="fr-FR"/>
        </w:rPr>
        <w:t xml:space="preserve">ils ont </w:t>
      </w:r>
      <w:r w:rsidR="00556207" w:rsidRPr="00BA748B">
        <w:rPr>
          <w:rFonts w:ascii="Lucida Sans Unicode" w:eastAsia="Times New Roman" w:hAnsi="Lucida Sans Unicode" w:cs="Lucida Sans Unicode"/>
          <w:lang w:val="fr-FR" w:eastAsia="fr-FR"/>
        </w:rPr>
        <w:t>joui dans</w:t>
      </w:r>
      <w:r w:rsidRPr="00BA748B">
        <w:rPr>
          <w:rFonts w:ascii="Lucida Sans Unicode" w:eastAsia="Times New Roman" w:hAnsi="Lucida Sans Unicode" w:cs="Lucida Sans Unicode"/>
          <w:lang w:val="fr-FR" w:eastAsia="fr-FR"/>
        </w:rPr>
        <w:t xml:space="preserve"> </w:t>
      </w:r>
      <w:r w:rsidR="00556207" w:rsidRPr="00BA748B">
        <w:rPr>
          <w:rFonts w:ascii="Lucida Sans Unicode" w:eastAsia="Times New Roman" w:hAnsi="Lucida Sans Unicode" w:cs="Lucida Sans Unicode"/>
          <w:lang w:val="fr-FR" w:eastAsia="fr-FR"/>
        </w:rPr>
        <w:t>les diverses conventions</w:t>
      </w:r>
      <w:r w:rsidRPr="00BA748B">
        <w:rPr>
          <w:rFonts w:ascii="Lucida Sans Unicode" w:eastAsia="Times New Roman" w:hAnsi="Lucida Sans Unicode" w:cs="Lucida Sans Unicode"/>
          <w:lang w:val="fr-FR" w:eastAsia="fr-FR"/>
        </w:rPr>
        <w:t xml:space="preserve"> de Lomé et de Cotonou.</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Le retrait est susceptible d'être particulièrement ressenti par les pays ACP non-PMA, ca</w:t>
      </w:r>
      <w:r w:rsidR="00556207" w:rsidRPr="00BA748B">
        <w:rPr>
          <w:rFonts w:ascii="Lucida Sans Unicode" w:eastAsia="Times New Roman" w:hAnsi="Lucida Sans Unicode" w:cs="Lucida Sans Unicode"/>
          <w:lang w:val="fr-FR" w:eastAsia="fr-FR"/>
        </w:rPr>
        <w:t>r ils ne bénéficieront pas d</w:t>
      </w:r>
      <w:r w:rsidRPr="00BA748B">
        <w:rPr>
          <w:rFonts w:ascii="Lucida Sans Unicode" w:eastAsia="Times New Roman" w:hAnsi="Lucida Sans Unicode" w:cs="Lucida Sans Unicode"/>
          <w:lang w:val="fr-FR" w:eastAsia="fr-FR"/>
        </w:rPr>
        <w:t>u traitement en franchise de droits et sans contingent, qui sera disponible pour les PMA.</w:t>
      </w:r>
      <w:r w:rsidRPr="00BA748B">
        <w:rPr>
          <w:rFonts w:ascii="Times New Roman" w:eastAsia="Times New Roman" w:hAnsi="Times New Roman" w:cs="Times New Roman"/>
          <w:lang w:val="fr-FR" w:eastAsia="fr-FR"/>
        </w:rPr>
        <w:t xml:space="preserve"> </w:t>
      </w:r>
    </w:p>
    <w:p w:rsidR="00A12962" w:rsidRPr="00BA748B" w:rsidRDefault="00A12962" w:rsidP="00A12962">
      <w:pPr>
        <w:spacing w:before="100" w:beforeAutospacing="1" w:after="100" w:afterAutospacing="1" w:line="240" w:lineRule="auto"/>
        <w:ind w:firstLine="360"/>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lang w:val="fr-FR" w:eastAsia="fr-FR"/>
        </w:rPr>
        <w:t>Cela a galvanisé les pays ACP non-PMA à unir leurs forces avec d'autre</w:t>
      </w:r>
      <w:r w:rsidR="00556207" w:rsidRPr="00BA748B">
        <w:rPr>
          <w:rFonts w:ascii="Lucida Sans Unicode" w:eastAsia="Times New Roman" w:hAnsi="Lucida Sans Unicode" w:cs="Lucida Sans Unicode"/>
          <w:lang w:val="fr-FR" w:eastAsia="fr-FR"/>
        </w:rPr>
        <w:t>s petits pays en développement afin de</w:t>
      </w:r>
      <w:r w:rsidRPr="00BA748B">
        <w:rPr>
          <w:rFonts w:ascii="Lucida Sans Unicode" w:eastAsia="Times New Roman" w:hAnsi="Lucida Sans Unicode" w:cs="Lucida Sans Unicode"/>
          <w:lang w:val="fr-FR" w:eastAsia="fr-FR"/>
        </w:rPr>
        <w:t xml:space="preserve"> lutter pour la reconnaissance de leurs vulnérabilités dans les nég</w:t>
      </w:r>
      <w:r w:rsidR="00556207" w:rsidRPr="00BA748B">
        <w:rPr>
          <w:rFonts w:ascii="Lucida Sans Unicode" w:eastAsia="Times New Roman" w:hAnsi="Lucida Sans Unicode" w:cs="Lucida Sans Unicode"/>
          <w:lang w:val="fr-FR" w:eastAsia="fr-FR"/>
        </w:rPr>
        <w:t>ociati</w:t>
      </w:r>
      <w:r w:rsidRPr="00BA748B">
        <w:rPr>
          <w:rFonts w:ascii="Lucida Sans Unicode" w:eastAsia="Times New Roman" w:hAnsi="Lucida Sans Unicode" w:cs="Lucida Sans Unicode"/>
          <w:lang w:val="fr-FR" w:eastAsia="fr-FR"/>
        </w:rPr>
        <w:t>ons de l'OMC.</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La stratégie de négociation de ce groupe - </w:t>
      </w:r>
      <w:r w:rsidRPr="00BA748B">
        <w:rPr>
          <w:rFonts w:ascii="Lucida Sans Unicode" w:eastAsia="Times New Roman" w:hAnsi="Lucida Sans Unicode" w:cs="Lucida Sans Unicode"/>
          <w:color w:val="0000CC"/>
          <w:lang w:val="fr-FR" w:eastAsia="fr-FR"/>
        </w:rPr>
        <w:t xml:space="preserve">les petites économies vulnérables (PEV) - a été de mettre en évidence leur vulnérabilité et de </w:t>
      </w:r>
      <w:r w:rsidR="006B7673" w:rsidRPr="00BA748B">
        <w:rPr>
          <w:rFonts w:ascii="Lucida Sans Unicode" w:eastAsia="Times New Roman" w:hAnsi="Lucida Sans Unicode" w:cs="Lucida Sans Unicode"/>
          <w:color w:val="0000CC"/>
          <w:lang w:val="fr-FR" w:eastAsia="fr-FR"/>
        </w:rPr>
        <w:t xml:space="preserve">faire </w:t>
      </w:r>
      <w:r w:rsidRPr="00BA748B">
        <w:rPr>
          <w:rFonts w:ascii="Lucida Sans Unicode" w:eastAsia="Times New Roman" w:hAnsi="Lucida Sans Unicode" w:cs="Lucida Sans Unicode"/>
          <w:color w:val="0000CC"/>
          <w:lang w:val="fr-FR" w:eastAsia="fr-FR"/>
        </w:rPr>
        <w:t>press</w:t>
      </w:r>
      <w:r w:rsidR="006B7673" w:rsidRPr="00BA748B">
        <w:rPr>
          <w:rFonts w:ascii="Lucida Sans Unicode" w:eastAsia="Times New Roman" w:hAnsi="Lucida Sans Unicode" w:cs="Lucida Sans Unicode"/>
          <w:color w:val="0000CC"/>
          <w:lang w:val="fr-FR" w:eastAsia="fr-FR"/>
        </w:rPr>
        <w:t>ion pour que</w:t>
      </w:r>
      <w:r w:rsidRPr="00BA748B">
        <w:rPr>
          <w:rFonts w:ascii="Lucida Sans Unicode" w:eastAsia="Times New Roman" w:hAnsi="Lucida Sans Unicode" w:cs="Lucida Sans Unicode"/>
          <w:color w:val="0000CC"/>
          <w:lang w:val="fr-FR" w:eastAsia="fr-FR"/>
        </w:rPr>
        <w:t xml:space="preserve"> des mesures </w:t>
      </w:r>
      <w:r w:rsidR="006B7673" w:rsidRPr="00BA748B">
        <w:rPr>
          <w:rFonts w:ascii="Lucida Sans Unicode" w:eastAsia="Times New Roman" w:hAnsi="Lucida Sans Unicode" w:cs="Lucida Sans Unicode"/>
          <w:color w:val="0000CC"/>
          <w:lang w:val="fr-FR" w:eastAsia="fr-FR"/>
        </w:rPr>
        <w:t xml:space="preserve">soient prises </w:t>
      </w:r>
      <w:r w:rsidRPr="00BA748B">
        <w:rPr>
          <w:rFonts w:ascii="Lucida Sans Unicode" w:eastAsia="Times New Roman" w:hAnsi="Lucida Sans Unicode" w:cs="Lucida Sans Unicode"/>
          <w:color w:val="0000CC"/>
          <w:lang w:val="fr-FR" w:eastAsia="fr-FR"/>
        </w:rPr>
        <w:t>pour les améliorer,</w:t>
      </w:r>
      <w:r w:rsidRPr="00BA748B">
        <w:rPr>
          <w:rFonts w:ascii="Lucida Sans Unicode" w:eastAsia="Times New Roman" w:hAnsi="Lucida Sans Unicode" w:cs="Lucida Sans Unicode"/>
          <w:lang w:val="fr-FR" w:eastAsia="fr-FR"/>
        </w:rPr>
        <w:t xml:space="preserve"> il existe essentiellement trois domaines de vulnérabilités qui ont été mis en </w:t>
      </w:r>
      <w:r w:rsidRPr="00BA748B">
        <w:rPr>
          <w:rFonts w:ascii="Lucida Sans Unicode" w:eastAsia="Times New Roman" w:hAnsi="Lucida Sans Unicode" w:cs="Lucida Sans Unicode"/>
          <w:color w:val="0000CC"/>
          <w:lang w:val="fr-FR" w:eastAsia="fr-FR"/>
        </w:rPr>
        <w:t>évidence</w:t>
      </w:r>
      <w:r w:rsidR="007127F7" w:rsidRPr="00BA748B">
        <w:rPr>
          <w:rFonts w:ascii="Lucida Sans Unicode" w:eastAsia="Times New Roman" w:hAnsi="Lucida Sans Unicode" w:cs="Lucida Sans Unicode"/>
          <w:color w:val="0000CC"/>
          <w:lang w:val="fr-FR" w:eastAsia="fr-FR"/>
        </w:rPr>
        <w:t>.</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Il s'agit notamment de</w:t>
      </w:r>
      <w:r w:rsidRPr="00BA748B">
        <w:rPr>
          <w:rFonts w:ascii="Times New Roman" w:eastAsia="Times New Roman" w:hAnsi="Times New Roman" w:cs="Times New Roman"/>
          <w:lang w:val="fr-FR" w:eastAsia="fr-FR"/>
        </w:rPr>
        <w:t xml:space="preserve"> </w:t>
      </w:r>
    </w:p>
    <w:p w:rsidR="00A12962" w:rsidRPr="00BA748B" w:rsidRDefault="006B7673" w:rsidP="006B7673">
      <w:pPr>
        <w:spacing w:before="100" w:beforeAutospacing="1" w:after="100" w:afterAutospacing="1" w:line="240" w:lineRule="auto"/>
        <w:ind w:left="720" w:hanging="360"/>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lang w:val="fr-FR" w:eastAsia="fr-FR"/>
        </w:rPr>
        <w:t>(a</w:t>
      </w:r>
      <w:r w:rsidR="00A12962" w:rsidRPr="00BA748B">
        <w:rPr>
          <w:rFonts w:ascii="Lucida Sans Unicode" w:eastAsia="Times New Roman" w:hAnsi="Lucida Sans Unicode" w:cs="Lucida Sans Unicode"/>
          <w:lang w:val="fr-FR" w:eastAsia="fr-FR"/>
        </w:rPr>
        <w:t>) meilleur accès aux marchés (suppression de</w:t>
      </w:r>
      <w:r w:rsidRPr="00BA748B">
        <w:rPr>
          <w:rFonts w:ascii="Lucida Sans Unicode" w:eastAsia="Times New Roman" w:hAnsi="Lucida Sans Unicode" w:cs="Lucida Sans Unicode"/>
          <w:lang w:val="fr-FR" w:eastAsia="fr-FR"/>
        </w:rPr>
        <w:t>s distorsions commerciales) pour</w:t>
      </w:r>
      <w:r w:rsidR="00A12962" w:rsidRPr="00BA748B">
        <w:rPr>
          <w:rFonts w:ascii="Lucida Sans Unicode" w:eastAsia="Times New Roman" w:hAnsi="Lucida Sans Unicode" w:cs="Lucida Sans Unicode"/>
          <w:lang w:val="fr-FR" w:eastAsia="fr-FR"/>
        </w:rPr>
        <w:t xml:space="preserve"> les produits dans lesquels ils ont un avantage comparatif (</w:t>
      </w:r>
      <w:r w:rsidRPr="00BA748B">
        <w:rPr>
          <w:rFonts w:ascii="Lucida Sans Unicode" w:eastAsia="Times New Roman" w:hAnsi="Lucida Sans Unicode" w:cs="Lucida Sans Unicode"/>
          <w:lang w:val="fr-FR" w:eastAsia="fr-FR"/>
        </w:rPr>
        <w:t xml:space="preserve">la </w:t>
      </w:r>
      <w:r w:rsidR="00A12962" w:rsidRPr="00BA748B">
        <w:rPr>
          <w:rFonts w:ascii="Lucida Sans Unicode" w:eastAsia="Times New Roman" w:hAnsi="Lucida Sans Unicode" w:cs="Lucida Sans Unicode"/>
          <w:lang w:val="fr-FR" w:eastAsia="fr-FR"/>
        </w:rPr>
        <w:t>question du coton est un bon exemple);</w:t>
      </w:r>
      <w:r w:rsidR="00A12962" w:rsidRPr="00BA748B">
        <w:rPr>
          <w:rFonts w:ascii="Times New Roman" w:eastAsia="Times New Roman" w:hAnsi="Times New Roman" w:cs="Times New Roman"/>
          <w:lang w:val="fr-FR" w:eastAsia="fr-FR"/>
        </w:rPr>
        <w:t xml:space="preserve"> </w:t>
      </w:r>
    </w:p>
    <w:p w:rsidR="00A12962" w:rsidRPr="00BA748B" w:rsidRDefault="006B7673" w:rsidP="006B7673">
      <w:pPr>
        <w:spacing w:before="100" w:beforeAutospacing="1" w:after="100" w:afterAutospacing="1" w:line="240" w:lineRule="auto"/>
        <w:ind w:left="720" w:hanging="360"/>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lang w:val="fr-FR" w:eastAsia="fr-FR"/>
        </w:rPr>
        <w:t xml:space="preserve">(b) </w:t>
      </w:r>
      <w:r w:rsidR="00A12962" w:rsidRPr="00BA748B">
        <w:rPr>
          <w:rFonts w:ascii="Lucida Sans Unicode" w:eastAsia="Times New Roman" w:hAnsi="Lucida Sans Unicode" w:cs="Lucida Sans Unicode"/>
          <w:lang w:val="fr-FR" w:eastAsia="fr-FR"/>
        </w:rPr>
        <w:t>limiter les effets néfastes de l'érosion des préférences, éventuellement par des don</w:t>
      </w:r>
      <w:r w:rsidRPr="00BA748B">
        <w:rPr>
          <w:rFonts w:ascii="Lucida Sans Unicode" w:eastAsia="Times New Roman" w:hAnsi="Lucida Sans Unicode" w:cs="Lucida Sans Unicode"/>
          <w:lang w:val="fr-FR" w:eastAsia="fr-FR"/>
        </w:rPr>
        <w:t>neurs</w:t>
      </w:r>
      <w:r w:rsidR="00A12962" w:rsidRPr="00BA748B">
        <w:rPr>
          <w:rFonts w:ascii="Lucida Sans Unicode" w:eastAsia="Times New Roman" w:hAnsi="Lucida Sans Unicode" w:cs="Lucida Sans Unicode"/>
          <w:lang w:val="fr-FR" w:eastAsia="fr-FR"/>
        </w:rPr>
        <w:t xml:space="preserve"> de préférences </w:t>
      </w:r>
      <w:r w:rsidRPr="00BA748B">
        <w:rPr>
          <w:rFonts w:ascii="Lucida Sans Unicode" w:eastAsia="Times New Roman" w:hAnsi="Lucida Sans Unicode" w:cs="Lucida Sans Unicode"/>
          <w:lang w:val="fr-FR" w:eastAsia="fr-FR"/>
        </w:rPr>
        <w:t>r</w:t>
      </w:r>
      <w:r w:rsidR="00A12962" w:rsidRPr="00BA748B">
        <w:rPr>
          <w:rFonts w:ascii="Lucida Sans Unicode" w:eastAsia="Times New Roman" w:hAnsi="Lucida Sans Unicode" w:cs="Lucida Sans Unicode"/>
          <w:lang w:val="fr-FR" w:eastAsia="fr-FR"/>
        </w:rPr>
        <w:t>eten</w:t>
      </w:r>
      <w:r w:rsidRPr="00BA748B">
        <w:rPr>
          <w:rFonts w:ascii="Lucida Sans Unicode" w:eastAsia="Times New Roman" w:hAnsi="Lucida Sans Unicode" w:cs="Lucida Sans Unicode"/>
          <w:lang w:val="fr-FR" w:eastAsia="fr-FR"/>
        </w:rPr>
        <w:t xml:space="preserve">ant </w:t>
      </w:r>
      <w:r w:rsidR="00A12962" w:rsidRPr="00BA748B">
        <w:rPr>
          <w:rFonts w:ascii="Lucida Sans Unicode" w:eastAsia="Times New Roman" w:hAnsi="Lucida Sans Unicode" w:cs="Lucida Sans Unicode"/>
          <w:lang w:val="fr-FR" w:eastAsia="fr-FR"/>
        </w:rPr>
        <w:t xml:space="preserve">une </w:t>
      </w:r>
      <w:r w:rsidRPr="00BA748B">
        <w:rPr>
          <w:rFonts w:ascii="Lucida Sans Unicode" w:eastAsia="Times New Roman" w:hAnsi="Lucida Sans Unicode" w:cs="Lucida Sans Unicode"/>
          <w:lang w:val="fr-FR" w:eastAsia="fr-FR"/>
        </w:rPr>
        <w:t xml:space="preserve">petite </w:t>
      </w:r>
      <w:r w:rsidR="00A12962" w:rsidRPr="00BA748B">
        <w:rPr>
          <w:rFonts w:ascii="Lucida Sans Unicode" w:eastAsia="Times New Roman" w:hAnsi="Lucida Sans Unicode" w:cs="Lucida Sans Unicode"/>
          <w:lang w:val="fr-FR" w:eastAsia="fr-FR"/>
        </w:rPr>
        <w:t xml:space="preserve">marge </w:t>
      </w:r>
      <w:r w:rsidRPr="00BA748B">
        <w:rPr>
          <w:rFonts w:ascii="Lucida Sans Unicode" w:eastAsia="Times New Roman" w:hAnsi="Lucida Sans Unicode" w:cs="Lucida Sans Unicode"/>
          <w:lang w:val="fr-FR" w:eastAsia="fr-FR"/>
        </w:rPr>
        <w:t xml:space="preserve">de </w:t>
      </w:r>
      <w:r w:rsidR="00A12962" w:rsidRPr="00BA748B">
        <w:rPr>
          <w:rFonts w:ascii="Lucida Sans Unicode" w:eastAsia="Times New Roman" w:hAnsi="Lucida Sans Unicode" w:cs="Lucida Sans Unicode"/>
          <w:lang w:val="fr-FR" w:eastAsia="fr-FR"/>
        </w:rPr>
        <w:t>préférence pour un certain nombre d'années, et</w:t>
      </w:r>
      <w:r w:rsidR="00A12962" w:rsidRPr="00BA748B">
        <w:rPr>
          <w:rFonts w:ascii="Times New Roman" w:eastAsia="Times New Roman" w:hAnsi="Times New Roman" w:cs="Times New Roman"/>
          <w:lang w:val="fr-FR" w:eastAsia="fr-FR"/>
        </w:rPr>
        <w:t xml:space="preserve"> </w:t>
      </w:r>
    </w:p>
    <w:p w:rsidR="00A12962" w:rsidRPr="00BA748B" w:rsidRDefault="006B7673" w:rsidP="006B7673">
      <w:pPr>
        <w:spacing w:before="100" w:beforeAutospacing="1" w:after="100" w:afterAutospacing="1" w:line="240" w:lineRule="auto"/>
        <w:ind w:left="720" w:hanging="360"/>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lang w:val="fr-FR" w:eastAsia="fr-FR"/>
        </w:rPr>
        <w:t>(c) assistance dans le renforcement de</w:t>
      </w:r>
      <w:r w:rsidR="00A12962" w:rsidRPr="00BA748B">
        <w:rPr>
          <w:rFonts w:ascii="Lucida Sans Unicode" w:eastAsia="Times New Roman" w:hAnsi="Lucida Sans Unicode" w:cs="Lucida Sans Unicode"/>
          <w:lang w:val="fr-FR" w:eastAsia="fr-FR"/>
        </w:rPr>
        <w:t xml:space="preserve"> leurs capacités d'approvisionnement (aide pour le commerce).</w:t>
      </w:r>
      <w:r w:rsidR="00A12962" w:rsidRPr="00BA748B">
        <w:rPr>
          <w:rFonts w:ascii="Times New Roman" w:eastAsia="Times New Roman" w:hAnsi="Times New Roman" w:cs="Times New Roman"/>
          <w:lang w:val="fr-FR" w:eastAsia="fr-FR"/>
        </w:rPr>
        <w:t xml:space="preserve"> </w:t>
      </w:r>
    </w:p>
    <w:p w:rsidR="00A12962" w:rsidRPr="00BA748B" w:rsidRDefault="00A12962" w:rsidP="00A12962">
      <w:pPr>
        <w:spacing w:before="100" w:beforeAutospacing="1" w:after="100" w:afterAutospacing="1" w:line="240" w:lineRule="auto"/>
        <w:ind w:firstLine="720"/>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lang w:val="fr-FR" w:eastAsia="fr-FR"/>
        </w:rPr>
        <w:t xml:space="preserve">La raison </w:t>
      </w:r>
      <w:r w:rsidR="006F2580" w:rsidRPr="00BA748B">
        <w:rPr>
          <w:rFonts w:ascii="Lucida Sans Unicode" w:eastAsia="Times New Roman" w:hAnsi="Lucida Sans Unicode" w:cs="Lucida Sans Unicode"/>
          <w:lang w:val="fr-FR" w:eastAsia="fr-FR"/>
        </w:rPr>
        <w:t xml:space="preserve">d'être </w:t>
      </w:r>
      <w:r w:rsidRPr="00BA748B">
        <w:rPr>
          <w:rFonts w:ascii="Lucida Sans Unicode" w:eastAsia="Times New Roman" w:hAnsi="Lucida Sans Unicode" w:cs="Lucida Sans Unicode"/>
          <w:lang w:val="fr-FR" w:eastAsia="fr-FR"/>
        </w:rPr>
        <w:t xml:space="preserve">immédiate </w:t>
      </w:r>
      <w:r w:rsidR="006F2580" w:rsidRPr="00BA748B">
        <w:rPr>
          <w:rFonts w:ascii="Lucida Sans Unicode" w:eastAsia="Times New Roman" w:hAnsi="Lucida Sans Unicode" w:cs="Lucida Sans Unicode"/>
          <w:lang w:val="fr-FR" w:eastAsia="fr-FR"/>
        </w:rPr>
        <w:t>du Cycle</w:t>
      </w:r>
      <w:r w:rsidRPr="00BA748B">
        <w:rPr>
          <w:rFonts w:ascii="Lucida Sans Unicode" w:eastAsia="Times New Roman" w:hAnsi="Lucida Sans Unicode" w:cs="Lucida Sans Unicode"/>
          <w:lang w:val="fr-FR" w:eastAsia="fr-FR"/>
        </w:rPr>
        <w:t xml:space="preserve">, c'est que les </w:t>
      </w:r>
      <w:r w:rsidR="006F2580" w:rsidRPr="00BA748B">
        <w:rPr>
          <w:rFonts w:ascii="Lucida Sans Unicode" w:eastAsia="Times New Roman" w:hAnsi="Lucida Sans Unicode" w:cs="Lucida Sans Unicode"/>
          <w:lang w:val="fr-FR" w:eastAsia="fr-FR"/>
        </w:rPr>
        <w:t>États-Unis</w:t>
      </w:r>
      <w:r w:rsidRPr="00BA748B">
        <w:rPr>
          <w:rFonts w:ascii="Lucida Sans Unicode" w:eastAsia="Times New Roman" w:hAnsi="Lucida Sans Unicode" w:cs="Lucida Sans Unicode"/>
          <w:lang w:val="fr-FR" w:eastAsia="fr-FR"/>
        </w:rPr>
        <w:t xml:space="preserve"> ne considèrent pas les progrès accomplis jusqu'à présent comme équilibré</w:t>
      </w:r>
      <w:r w:rsidR="006F2580" w:rsidRPr="00BA748B">
        <w:rPr>
          <w:rFonts w:ascii="Lucida Sans Unicode" w:eastAsia="Times New Roman" w:hAnsi="Lucida Sans Unicode" w:cs="Lucida Sans Unicode"/>
          <w:lang w:val="fr-FR" w:eastAsia="fr-FR"/>
        </w:rPr>
        <w:t>s</w:t>
      </w:r>
      <w:r w:rsidRPr="00BA748B">
        <w:rPr>
          <w:rFonts w:ascii="Lucida Sans Unicode" w:eastAsia="Times New Roman" w:hAnsi="Lucida Sans Unicode" w:cs="Lucida Sans Unicode"/>
          <w:lang w:val="fr-FR" w:eastAsia="fr-FR"/>
        </w:rPr>
        <w:t>.</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Attirant l'attention sur le paysage du commerce </w:t>
      </w:r>
      <w:r w:rsidR="006F2580" w:rsidRPr="00BA748B">
        <w:rPr>
          <w:rFonts w:ascii="Lucida Sans Unicode" w:eastAsia="Times New Roman" w:hAnsi="Lucida Sans Unicode" w:cs="Lucida Sans Unicode"/>
          <w:lang w:val="fr-FR" w:eastAsia="fr-FR"/>
        </w:rPr>
        <w:t xml:space="preserve">qui </w:t>
      </w:r>
      <w:r w:rsidRPr="00BA748B">
        <w:rPr>
          <w:rFonts w:ascii="Lucida Sans Unicode" w:eastAsia="Times New Roman" w:hAnsi="Lucida Sans Unicode" w:cs="Lucida Sans Unicode"/>
          <w:lang w:val="fr-FR" w:eastAsia="fr-FR"/>
        </w:rPr>
        <w:t>a changé depuis le lancement du Cy</w:t>
      </w:r>
      <w:r w:rsidR="006F2580" w:rsidRPr="00BA748B">
        <w:rPr>
          <w:rFonts w:ascii="Lucida Sans Unicode" w:eastAsia="Times New Roman" w:hAnsi="Lucida Sans Unicode" w:cs="Lucida Sans Unicode"/>
          <w:lang w:val="fr-FR" w:eastAsia="fr-FR"/>
        </w:rPr>
        <w:t>cle en 2001, les États-Unis veulent</w:t>
      </w:r>
      <w:r w:rsidRPr="00BA748B">
        <w:rPr>
          <w:rFonts w:ascii="Lucida Sans Unicode" w:eastAsia="Times New Roman" w:hAnsi="Lucida Sans Unicode" w:cs="Lucida Sans Unicode"/>
          <w:lang w:val="fr-FR" w:eastAsia="fr-FR"/>
        </w:rPr>
        <w:t xml:space="preserve"> une plus grande contribution des économies émergentes, ainsi qu'une plus grande certitude quant à la façon d</w:t>
      </w:r>
      <w:r w:rsidR="006F2580" w:rsidRPr="00BA748B">
        <w:rPr>
          <w:rFonts w:ascii="Lucida Sans Unicode" w:eastAsia="Times New Roman" w:hAnsi="Lucida Sans Unicode" w:cs="Lucida Sans Unicode"/>
          <w:lang w:val="fr-FR" w:eastAsia="fr-FR"/>
        </w:rPr>
        <w:t xml:space="preserve">ont les pays en développement </w:t>
      </w:r>
      <w:r w:rsidRPr="00BA748B">
        <w:rPr>
          <w:rFonts w:ascii="Lucida Sans Unicode" w:eastAsia="Times New Roman" w:hAnsi="Lucida Sans Unicode" w:cs="Lucida Sans Unicode"/>
          <w:lang w:val="fr-FR" w:eastAsia="fr-FR"/>
        </w:rPr>
        <w:t>utiliser</w:t>
      </w:r>
      <w:r w:rsidR="006F2580" w:rsidRPr="00BA748B">
        <w:rPr>
          <w:rFonts w:ascii="Lucida Sans Unicode" w:eastAsia="Times New Roman" w:hAnsi="Lucida Sans Unicode" w:cs="Lucida Sans Unicode"/>
          <w:lang w:val="fr-FR" w:eastAsia="fr-FR"/>
        </w:rPr>
        <w:t>ont</w:t>
      </w:r>
      <w:r w:rsidRPr="00BA748B">
        <w:rPr>
          <w:rFonts w:ascii="Lucida Sans Unicode" w:eastAsia="Times New Roman" w:hAnsi="Lucida Sans Unicode" w:cs="Lucida Sans Unicode"/>
          <w:lang w:val="fr-FR" w:eastAsia="fr-FR"/>
        </w:rPr>
        <w:t xml:space="preserve"> les flexibilités prévues dans les projets d'accords.</w:t>
      </w:r>
      <w:r w:rsidRPr="00BA748B">
        <w:rPr>
          <w:rFonts w:ascii="Times New Roman" w:eastAsia="Times New Roman" w:hAnsi="Times New Roman" w:cs="Times New Roman"/>
          <w:lang w:val="fr-FR" w:eastAsia="fr-FR"/>
        </w:rPr>
        <w:t xml:space="preserve"> </w:t>
      </w:r>
      <w:r w:rsidR="006F2580" w:rsidRPr="00BA748B">
        <w:rPr>
          <w:rFonts w:ascii="Lucida Sans Unicode" w:eastAsia="Times New Roman" w:hAnsi="Lucida Sans Unicode" w:cs="Lucida Sans Unicode"/>
          <w:lang w:val="fr-FR" w:eastAsia="fr-FR"/>
        </w:rPr>
        <w:t xml:space="preserve">Voilà </w:t>
      </w:r>
      <w:r w:rsidRPr="00BA748B">
        <w:rPr>
          <w:rFonts w:ascii="Lucida Sans Unicode" w:eastAsia="Times New Roman" w:hAnsi="Lucida Sans Unicode" w:cs="Lucida Sans Unicode"/>
          <w:lang w:val="fr-FR" w:eastAsia="fr-FR"/>
        </w:rPr>
        <w:t>pourquoi de nombreux observateurs sont pessimistes quant aux perspectives de l'achèvement du cycle dans le court terme.</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L'attention est donc </w:t>
      </w:r>
      <w:r w:rsidR="006F2580" w:rsidRPr="00BA748B">
        <w:rPr>
          <w:rFonts w:ascii="Lucida Sans Unicode" w:eastAsia="Times New Roman" w:hAnsi="Lucida Sans Unicode" w:cs="Lucida Sans Unicode"/>
          <w:lang w:val="fr-FR" w:eastAsia="fr-FR"/>
        </w:rPr>
        <w:t>portée de plus en plus</w:t>
      </w:r>
      <w:r w:rsidRPr="00BA748B">
        <w:rPr>
          <w:rFonts w:ascii="Lucida Sans Unicode" w:eastAsia="Times New Roman" w:hAnsi="Lucida Sans Unicode" w:cs="Lucida Sans Unicode"/>
          <w:lang w:val="fr-FR" w:eastAsia="fr-FR"/>
        </w:rPr>
        <w:t xml:space="preserve"> vers un</w:t>
      </w:r>
      <w:r w:rsidR="006F2580" w:rsidRPr="00BA748B">
        <w:rPr>
          <w:rFonts w:ascii="Lucida Sans Unicode" w:eastAsia="Times New Roman" w:hAnsi="Lucida Sans Unicode" w:cs="Lucida Sans Unicode"/>
          <w:lang w:val="fr-FR" w:eastAsia="fr-FR"/>
        </w:rPr>
        <w:t>e étude sur</w:t>
      </w:r>
      <w:r w:rsidRPr="00BA748B">
        <w:rPr>
          <w:rFonts w:ascii="Lucida Sans Unicode" w:eastAsia="Times New Roman" w:hAnsi="Lucida Sans Unicode" w:cs="Lucida Sans Unicode"/>
          <w:lang w:val="fr-FR" w:eastAsia="fr-FR"/>
        </w:rPr>
        <w:t xml:space="preserve"> la vie après le Cycle de Doha.</w:t>
      </w:r>
      <w:r w:rsidRPr="00BA748B">
        <w:rPr>
          <w:rFonts w:ascii="Times New Roman" w:eastAsia="Times New Roman" w:hAnsi="Times New Roman" w:cs="Times New Roman"/>
          <w:lang w:val="fr-FR" w:eastAsia="fr-FR"/>
        </w:rPr>
        <w:t xml:space="preserve"> </w:t>
      </w:r>
    </w:p>
    <w:p w:rsidR="00A12962" w:rsidRPr="00BA748B" w:rsidRDefault="00A12962" w:rsidP="00A12962">
      <w:pPr>
        <w:spacing w:before="100" w:beforeAutospacing="1" w:after="100" w:afterAutospacing="1" w:line="240" w:lineRule="auto"/>
        <w:ind w:firstLine="720"/>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b/>
          <w:bCs/>
          <w:color w:val="0000CC"/>
          <w:lang w:val="fr-FR" w:eastAsia="fr-FR"/>
        </w:rPr>
        <w:t>Trois questions exigent des réponses à toute considération de ce qui doit être fait après la huitième réunion ministérielle de l'OMC et, plus largement</w:t>
      </w:r>
      <w:r w:rsidR="006F2580" w:rsidRPr="00BA748B">
        <w:rPr>
          <w:rFonts w:ascii="Lucida Sans Unicode" w:eastAsia="Times New Roman" w:hAnsi="Lucida Sans Unicode" w:cs="Lucida Sans Unicode"/>
          <w:b/>
          <w:bCs/>
          <w:color w:val="0000CC"/>
          <w:lang w:val="fr-FR" w:eastAsia="fr-FR"/>
        </w:rPr>
        <w:t xml:space="preserve">, quand </w:t>
      </w:r>
      <w:r w:rsidRPr="00BA748B">
        <w:rPr>
          <w:rFonts w:ascii="Lucida Sans Unicode" w:eastAsia="Times New Roman" w:hAnsi="Lucida Sans Unicode" w:cs="Lucida Sans Unicode"/>
          <w:b/>
          <w:bCs/>
          <w:color w:val="0000CC"/>
          <w:lang w:val="fr-FR" w:eastAsia="fr-FR"/>
        </w:rPr>
        <w:t xml:space="preserve">le cycle </w:t>
      </w:r>
      <w:r w:rsidR="006F2580" w:rsidRPr="00BA748B">
        <w:rPr>
          <w:rFonts w:ascii="Lucida Sans Unicode" w:eastAsia="Times New Roman" w:hAnsi="Lucida Sans Unicode" w:cs="Lucida Sans Unicode"/>
          <w:b/>
          <w:bCs/>
          <w:color w:val="0000CC"/>
          <w:lang w:val="fr-FR" w:eastAsia="fr-FR"/>
        </w:rPr>
        <w:t xml:space="preserve">doit </w:t>
      </w:r>
      <w:r w:rsidRPr="00BA748B">
        <w:rPr>
          <w:rFonts w:ascii="Lucida Sans Unicode" w:eastAsia="Times New Roman" w:hAnsi="Lucida Sans Unicode" w:cs="Lucida Sans Unicode"/>
          <w:b/>
          <w:bCs/>
          <w:color w:val="0000CC"/>
          <w:lang w:val="fr-FR" w:eastAsia="fr-FR"/>
        </w:rPr>
        <w:t>touche</w:t>
      </w:r>
      <w:r w:rsidR="006F2580" w:rsidRPr="00BA748B">
        <w:rPr>
          <w:rFonts w:ascii="Lucida Sans Unicode" w:eastAsia="Times New Roman" w:hAnsi="Lucida Sans Unicode" w:cs="Lucida Sans Unicode"/>
          <w:b/>
          <w:bCs/>
          <w:color w:val="0000CC"/>
          <w:lang w:val="fr-FR" w:eastAsia="fr-FR"/>
        </w:rPr>
        <w:t>r</w:t>
      </w:r>
      <w:r w:rsidRPr="00BA748B">
        <w:rPr>
          <w:rFonts w:ascii="Lucida Sans Unicode" w:eastAsia="Times New Roman" w:hAnsi="Lucida Sans Unicode" w:cs="Lucida Sans Unicode"/>
          <w:b/>
          <w:bCs/>
          <w:color w:val="0000CC"/>
          <w:lang w:val="fr-FR" w:eastAsia="fr-FR"/>
        </w:rPr>
        <w:t xml:space="preserve"> à sa fin.</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b/>
          <w:bCs/>
          <w:color w:val="0000CC"/>
          <w:lang w:val="fr-FR" w:eastAsia="fr-FR"/>
        </w:rPr>
        <w:t>Exact</w:t>
      </w:r>
      <w:r w:rsidR="006F2580" w:rsidRPr="00BA748B">
        <w:rPr>
          <w:rFonts w:ascii="Lucida Sans Unicode" w:eastAsia="Times New Roman" w:hAnsi="Lucida Sans Unicode" w:cs="Lucida Sans Unicode"/>
          <w:b/>
          <w:bCs/>
          <w:color w:val="0000CC"/>
          <w:lang w:val="fr-FR" w:eastAsia="fr-FR"/>
        </w:rPr>
        <w:t xml:space="preserve">ement </w:t>
      </w:r>
      <w:r w:rsidRPr="00BA748B">
        <w:rPr>
          <w:rFonts w:ascii="Lucida Sans Unicode" w:eastAsia="Times New Roman" w:hAnsi="Lucida Sans Unicode" w:cs="Lucida Sans Unicode"/>
          <w:b/>
          <w:bCs/>
          <w:color w:val="0000CC"/>
          <w:lang w:val="fr-FR" w:eastAsia="fr-FR"/>
        </w:rPr>
        <w:t>où en sommes-nous dans les négociations de Doha?</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b/>
          <w:bCs/>
          <w:color w:val="0000CC"/>
          <w:lang w:val="fr-FR" w:eastAsia="fr-FR"/>
        </w:rPr>
        <w:t>Comment expliquer l'absence de progrès?</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b/>
          <w:bCs/>
          <w:color w:val="0000CC"/>
          <w:lang w:val="fr-FR" w:eastAsia="fr-FR"/>
        </w:rPr>
        <w:t>Quels ont été les blocages politiques et économiques majeurs et comment peuvent-ils être surmontés</w:t>
      </w:r>
      <w:r w:rsidR="00BC5991" w:rsidRPr="00BA748B">
        <w:rPr>
          <w:rFonts w:ascii="Lucida Sans Unicode" w:eastAsia="Times New Roman" w:hAnsi="Lucida Sans Unicode" w:cs="Lucida Sans Unicode"/>
          <w:b/>
          <w:bCs/>
          <w:color w:val="0000CC"/>
          <w:lang w:val="fr-FR" w:eastAsia="fr-FR"/>
        </w:rPr>
        <w:t xml:space="preserve"> </w:t>
      </w:r>
      <w:r w:rsidRPr="00BA748B">
        <w:rPr>
          <w:rFonts w:ascii="Lucida Sans Unicode" w:eastAsia="Times New Roman" w:hAnsi="Lucida Sans Unicode" w:cs="Lucida Sans Unicode"/>
          <w:b/>
          <w:bCs/>
          <w:color w:val="0000CC"/>
          <w:lang w:val="fr-FR" w:eastAsia="fr-FR"/>
        </w:rPr>
        <w:t>?</w:t>
      </w:r>
      <w:r w:rsidRPr="00BA748B">
        <w:rPr>
          <w:rFonts w:ascii="Times New Roman" w:eastAsia="Times New Roman" w:hAnsi="Times New Roman" w:cs="Times New Roman"/>
          <w:lang w:val="fr-FR" w:eastAsia="fr-FR"/>
        </w:rPr>
        <w:t xml:space="preserve"> </w:t>
      </w:r>
      <w:r w:rsidR="00BC5991" w:rsidRPr="00BA748B">
        <w:rPr>
          <w:rFonts w:ascii="Lucida Sans Unicode" w:eastAsia="Times New Roman" w:hAnsi="Lucida Sans Unicode" w:cs="Lucida Sans Unicode"/>
          <w:b/>
          <w:bCs/>
          <w:color w:val="0000CC"/>
          <w:lang w:val="fr-FR" w:eastAsia="fr-FR"/>
        </w:rPr>
        <w:t>Dans cette section, nous all</w:t>
      </w:r>
      <w:r w:rsidRPr="00BA748B">
        <w:rPr>
          <w:rFonts w:ascii="Lucida Sans Unicode" w:eastAsia="Times New Roman" w:hAnsi="Lucida Sans Unicode" w:cs="Lucida Sans Unicode"/>
          <w:b/>
          <w:bCs/>
          <w:color w:val="0000CC"/>
          <w:lang w:val="fr-FR" w:eastAsia="fr-FR"/>
        </w:rPr>
        <w:t xml:space="preserve">ons donc </w:t>
      </w:r>
      <w:r w:rsidR="00BC5991" w:rsidRPr="00BA748B">
        <w:rPr>
          <w:rFonts w:ascii="Lucida Sans Unicode" w:eastAsia="Times New Roman" w:hAnsi="Lucida Sans Unicode" w:cs="Lucida Sans Unicode"/>
          <w:b/>
          <w:bCs/>
          <w:color w:val="0000CC"/>
          <w:lang w:val="fr-FR" w:eastAsia="fr-FR"/>
        </w:rPr>
        <w:t xml:space="preserve">examiner ce qui est sur </w:t>
      </w:r>
      <w:r w:rsidRPr="00BA748B">
        <w:rPr>
          <w:rFonts w:ascii="Lucida Sans Unicode" w:eastAsia="Times New Roman" w:hAnsi="Lucida Sans Unicode" w:cs="Lucida Sans Unicode"/>
          <w:b/>
          <w:bCs/>
          <w:color w:val="0000CC"/>
          <w:lang w:val="fr-FR" w:eastAsia="fr-FR"/>
        </w:rPr>
        <w:t xml:space="preserve">la table </w:t>
      </w:r>
      <w:r w:rsidR="00BC5991" w:rsidRPr="00BA748B">
        <w:rPr>
          <w:rFonts w:ascii="Lucida Sans Unicode" w:eastAsia="Times New Roman" w:hAnsi="Lucida Sans Unicode" w:cs="Lucida Sans Unicode"/>
          <w:b/>
          <w:bCs/>
          <w:color w:val="0000CC"/>
          <w:lang w:val="fr-FR" w:eastAsia="fr-FR"/>
        </w:rPr>
        <w:t>pour le moment</w:t>
      </w:r>
      <w:r w:rsidRPr="00BA748B">
        <w:rPr>
          <w:rFonts w:ascii="Lucida Sans Unicode" w:eastAsia="Times New Roman" w:hAnsi="Lucida Sans Unicode" w:cs="Lucida Sans Unicode"/>
          <w:b/>
          <w:bCs/>
          <w:color w:val="0000CC"/>
          <w:lang w:val="fr-FR" w:eastAsia="fr-FR"/>
        </w:rPr>
        <w:t xml:space="preserve">, et </w:t>
      </w:r>
      <w:r w:rsidR="00BC5991" w:rsidRPr="00BA748B">
        <w:rPr>
          <w:rFonts w:ascii="Lucida Sans Unicode" w:eastAsia="Times New Roman" w:hAnsi="Lucida Sans Unicode" w:cs="Lucida Sans Unicode"/>
          <w:b/>
          <w:bCs/>
          <w:color w:val="0000CC"/>
          <w:lang w:val="fr-FR" w:eastAsia="fr-FR"/>
        </w:rPr>
        <w:t>étudier</w:t>
      </w:r>
      <w:r w:rsidRPr="00BA748B">
        <w:rPr>
          <w:rFonts w:ascii="Lucida Sans Unicode" w:eastAsia="Times New Roman" w:hAnsi="Lucida Sans Unicode" w:cs="Lucida Sans Unicode"/>
          <w:b/>
          <w:bCs/>
          <w:color w:val="0000CC"/>
          <w:lang w:val="fr-FR" w:eastAsia="fr-FR"/>
        </w:rPr>
        <w:t xml:space="preserve"> ensuite les raisons possibles de l'absence de progrès et ce</w:t>
      </w:r>
      <w:r w:rsidR="00BC5991" w:rsidRPr="00BA748B">
        <w:rPr>
          <w:rFonts w:ascii="Lucida Sans Unicode" w:eastAsia="Times New Roman" w:hAnsi="Lucida Sans Unicode" w:cs="Lucida Sans Unicode"/>
          <w:b/>
          <w:bCs/>
          <w:color w:val="0000CC"/>
          <w:lang w:val="fr-FR" w:eastAsia="fr-FR"/>
        </w:rPr>
        <w:t xml:space="preserve"> qui pourrait être nécessaire pour</w:t>
      </w:r>
      <w:r w:rsidRPr="00BA748B">
        <w:rPr>
          <w:rFonts w:ascii="Lucida Sans Unicode" w:eastAsia="Times New Roman" w:hAnsi="Lucida Sans Unicode" w:cs="Lucida Sans Unicode"/>
          <w:b/>
          <w:bCs/>
          <w:color w:val="0000CC"/>
          <w:lang w:val="fr-FR" w:eastAsia="fr-FR"/>
        </w:rPr>
        <w:t xml:space="preserve"> lever les blocages identifiés.</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Nos principaux messages </w:t>
      </w:r>
      <w:r w:rsidR="00BC5991" w:rsidRPr="00BA748B">
        <w:rPr>
          <w:rFonts w:ascii="Lucida Sans Unicode" w:eastAsia="Times New Roman" w:hAnsi="Lucida Sans Unicode" w:cs="Lucida Sans Unicode"/>
          <w:lang w:val="fr-FR" w:eastAsia="fr-FR"/>
        </w:rPr>
        <w:t>se déclinent</w:t>
      </w:r>
      <w:r w:rsidRPr="00BA748B">
        <w:rPr>
          <w:rFonts w:ascii="Lucida Sans Unicode" w:eastAsia="Times New Roman" w:hAnsi="Lucida Sans Unicode" w:cs="Lucida Sans Unicode"/>
          <w:lang w:val="fr-FR" w:eastAsia="fr-FR"/>
        </w:rPr>
        <w:t xml:space="preserve"> en quatre parties.</w:t>
      </w:r>
      <w:r w:rsidRPr="00BA748B">
        <w:rPr>
          <w:rFonts w:ascii="Times New Roman" w:eastAsia="Times New Roman" w:hAnsi="Times New Roman" w:cs="Times New Roman"/>
          <w:lang w:val="fr-FR" w:eastAsia="fr-FR"/>
        </w:rPr>
        <w:t xml:space="preserve"> </w:t>
      </w:r>
    </w:p>
    <w:p w:rsidR="00522D0F" w:rsidRPr="00BA748B" w:rsidRDefault="00522D0F" w:rsidP="003D5485">
      <w:pPr>
        <w:numPr>
          <w:ilvl w:val="0"/>
          <w:numId w:val="17"/>
        </w:numPr>
        <w:spacing w:before="100" w:beforeAutospacing="1" w:line="240" w:lineRule="auto"/>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b/>
          <w:bCs/>
          <w:color w:val="0000CC"/>
          <w:lang w:val="fr-FR" w:eastAsia="fr-FR"/>
        </w:rPr>
        <w:t>Tout d'abord,</w:t>
      </w:r>
      <w:r w:rsidRPr="00BA748B">
        <w:rPr>
          <w:rFonts w:ascii="Lucida Sans Unicode" w:eastAsia="Times New Roman" w:hAnsi="Lucida Sans Unicode" w:cs="Lucida Sans Unicode"/>
          <w:lang w:val="fr-FR" w:eastAsia="fr-FR"/>
        </w:rPr>
        <w:t xml:space="preserve"> le paquet qui est sur la table ne parvient pas à donner un résultat favorable au développement, défini dans les sens traditionnel de l'accès aux marchés pour les pays en développement et en termes de règles commerciales justes et équilibrés. Cela est en partie du à l'érosion des préférences provoquée par la libéralisation du commerce multilatéral, mais cela reflète aussi la hausse des termes de l'échange pour les produits importés, y compris les produits alimentaires. En outre, l'écart entre les aspirations et les gains réels est probablement plus grand quand on le regarde en termes d’intérêts défensifs des pays en développement, dont le maintien de l'espace politique est l'exemple le plus notable. </w:t>
      </w:r>
    </w:p>
    <w:p w:rsidR="00522D0F" w:rsidRDefault="00522D0F" w:rsidP="003D5485">
      <w:pPr>
        <w:numPr>
          <w:ilvl w:val="0"/>
          <w:numId w:val="17"/>
        </w:numPr>
        <w:spacing w:before="100" w:beforeAutospacing="1" w:after="100" w:afterAutospacing="1" w:line="240" w:lineRule="auto"/>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b/>
          <w:bCs/>
          <w:color w:val="0000CC"/>
          <w:lang w:val="fr-FR" w:eastAsia="fr-FR"/>
        </w:rPr>
        <w:t>Deuxièmement,</w:t>
      </w:r>
      <w:r w:rsidRPr="00BA748B">
        <w:rPr>
          <w:rFonts w:ascii="Lucida Sans Unicode" w:eastAsia="Times New Roman" w:hAnsi="Lucida Sans Unicode" w:cs="Lucida Sans Unicode"/>
          <w:lang w:val="fr-FR" w:eastAsia="fr-FR"/>
        </w:rPr>
        <w:t xml:space="preserve"> la probabilité que les perspectives de développement soient pratiquement incorporées dans l'OMC est plutôt faible, à moins qu'il y ait une rupture fondamentale avec le traditionnel principe de la réciprocité GATT/OMC. Les espérances d'un résultat en dehors du moule de ce principe de réciprocité semblent donc irréalistes. Par ailleurs, il ya une école influente de la pensée qui attribue les problèmes des pays en développement à l'OMC à leur réticence à s'engager dans un échange réciproque de concessions. Mais cet argument ne tient pas compte du fait que, dans la réalité, seuls quelques grands pays en développement sont en mesure de le faire. Mais il faudrait aussi reconnaître qu’ « au mieux de ses possibilités », la méthode de traitement non-réciproque, spécial et différencié utilisée pour répondre aux préoccupations des pays en développement s'est avérée insuffisante pour répondre aux préoccupations de développement du reste du monde en développement. </w:t>
      </w:r>
    </w:p>
    <w:p w:rsidR="00522D0F" w:rsidRPr="00BA748B" w:rsidRDefault="00522D0F" w:rsidP="003D5485">
      <w:pPr>
        <w:numPr>
          <w:ilvl w:val="0"/>
          <w:numId w:val="17"/>
        </w:numPr>
        <w:spacing w:before="100" w:beforeAutospacing="1" w:after="100" w:afterAutospacing="1" w:line="240" w:lineRule="auto"/>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b/>
          <w:bCs/>
          <w:color w:val="0000CC"/>
          <w:lang w:val="fr-FR" w:eastAsia="fr-FR"/>
        </w:rPr>
        <w:t>Troisièmement,</w:t>
      </w:r>
      <w:r w:rsidRPr="00BA748B">
        <w:rPr>
          <w:rFonts w:ascii="Lucida Sans Unicode" w:eastAsia="Times New Roman" w:hAnsi="Lucida Sans Unicode" w:cs="Lucida Sans Unicode"/>
          <w:lang w:val="fr-FR" w:eastAsia="fr-FR"/>
        </w:rPr>
        <w:t xml:space="preserve"> la plupart des gains de libéralisation réels faits au cours des 15-20 dernières années sont venus de la libéralisation unilatérale du commerce. Cela pourrait être considéré comme une preuve qu'il ne reste qu’une quantité limitée de parcours dans les négociations commerciales multilatérales organisées de la manière traditionnelle. Mais cela pourrait aussi refléter la complexité accrue des questions en cours de négociation. Deux conséquences interdépendantes découlent de cette situation. La première est qu'il ya peu d'appétit pour la libéralisation des échanges multilatéraux. L'autre est l'intérêt accru dans les accords commerciaux régionaux. </w:t>
      </w:r>
    </w:p>
    <w:p w:rsidR="00A12962" w:rsidRPr="00BA748B" w:rsidRDefault="00522D0F" w:rsidP="003D5485">
      <w:pPr>
        <w:numPr>
          <w:ilvl w:val="0"/>
          <w:numId w:val="22"/>
        </w:numPr>
        <w:spacing w:before="100" w:beforeAutospacing="1" w:after="100" w:afterAutospacing="1" w:line="240" w:lineRule="auto"/>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b/>
          <w:bCs/>
          <w:color w:val="0000CC"/>
          <w:lang w:val="fr-FR" w:eastAsia="fr-FR"/>
        </w:rPr>
        <w:t>Enfin,</w:t>
      </w:r>
      <w:r w:rsidRPr="00BA748B">
        <w:rPr>
          <w:rFonts w:ascii="Lucida Sans Unicode" w:eastAsia="Times New Roman" w:hAnsi="Lucida Sans Unicode" w:cs="Lucida Sans Unicode"/>
          <w:lang w:val="fr-FR" w:eastAsia="fr-FR"/>
        </w:rPr>
        <w:t xml:space="preserve"> nous estimons que la montée des économies émergentes a été mis sur une échelle qui n'a pas seulement modifié fondamentalement la dynamique des négociations, mais qui a également réduit l'intérêt à agir sur les questions de développement par les pays industrialisés, qui ont plutôt été plus intéressés par les gains d'accès au marché dans les économies émergentes</w:t>
      </w:r>
      <w:r w:rsidR="00A12962" w:rsidRPr="00BA748B">
        <w:rPr>
          <w:rFonts w:ascii="Lucida Sans Unicode" w:eastAsia="Times New Roman" w:hAnsi="Lucida Sans Unicode" w:cs="Lucida Sans Unicode"/>
          <w:lang w:val="fr-FR" w:eastAsia="fr-FR"/>
        </w:rPr>
        <w:t>.</w:t>
      </w:r>
      <w:r w:rsidR="00A12962" w:rsidRPr="00BA748B">
        <w:rPr>
          <w:rFonts w:ascii="Times New Roman" w:eastAsia="Times New Roman" w:hAnsi="Times New Roman" w:cs="Times New Roman"/>
          <w:lang w:val="fr-FR" w:eastAsia="fr-FR"/>
        </w:rPr>
        <w:t xml:space="preserve"> </w:t>
      </w:r>
    </w:p>
    <w:p w:rsidR="00522D0F" w:rsidRPr="00BA748B" w:rsidRDefault="00522D0F" w:rsidP="00522D0F">
      <w:pPr>
        <w:spacing w:before="100" w:beforeAutospacing="1" w:after="100" w:afterAutospacing="1" w:line="240" w:lineRule="auto"/>
        <w:ind w:left="720"/>
        <w:jc w:val="both"/>
        <w:rPr>
          <w:rFonts w:ascii="Times New Roman" w:eastAsia="Times New Roman" w:hAnsi="Times New Roman" w:cs="Times New Roman"/>
          <w:lang w:val="fr-FR" w:eastAsia="fr-FR"/>
        </w:rPr>
      </w:pPr>
    </w:p>
    <w:p w:rsidR="00A12962" w:rsidRPr="00BA748B" w:rsidRDefault="00A12962" w:rsidP="003D5485">
      <w:pPr>
        <w:pStyle w:val="ListParagraph"/>
        <w:numPr>
          <w:ilvl w:val="1"/>
          <w:numId w:val="7"/>
        </w:numPr>
        <w:pBdr>
          <w:bottom w:val="single" w:sz="4" w:space="1" w:color="auto"/>
        </w:pBdr>
        <w:shd w:val="clear" w:color="auto" w:fill="DBEFF4"/>
        <w:spacing w:before="100" w:beforeAutospacing="1" w:after="100" w:afterAutospacing="1" w:line="240" w:lineRule="auto"/>
        <w:jc w:val="right"/>
        <w:rPr>
          <w:rFonts w:ascii="Times New Roman" w:eastAsia="Times New Roman" w:hAnsi="Times New Roman" w:cs="Times New Roman"/>
          <w:lang w:val="fr-FR" w:eastAsia="fr-FR"/>
        </w:rPr>
      </w:pPr>
      <w:r w:rsidRPr="00BA748B">
        <w:rPr>
          <w:rFonts w:ascii="Lucida Sans Unicode" w:eastAsia="Times New Roman" w:hAnsi="Lucida Sans Unicode" w:cs="Lucida Sans Unicode"/>
          <w:b/>
          <w:bCs/>
          <w:color w:val="0000CC"/>
          <w:lang w:val="fr-FR" w:eastAsia="fr-FR"/>
        </w:rPr>
        <w:t>Où en sommes-nous exactement ?</w:t>
      </w:r>
      <w:r w:rsidRPr="00BA748B">
        <w:rPr>
          <w:rFonts w:ascii="Times New Roman" w:eastAsia="Times New Roman" w:hAnsi="Times New Roman" w:cs="Times New Roman"/>
          <w:lang w:val="fr-FR" w:eastAsia="fr-FR"/>
        </w:rPr>
        <w:t xml:space="preserve"> </w:t>
      </w:r>
    </w:p>
    <w:p w:rsidR="00A12962" w:rsidRPr="00BA748B" w:rsidRDefault="00A12962" w:rsidP="003D5485">
      <w:pPr>
        <w:numPr>
          <w:ilvl w:val="0"/>
          <w:numId w:val="23"/>
        </w:numPr>
        <w:spacing w:before="100" w:beforeAutospacing="1" w:after="0" w:line="240" w:lineRule="auto"/>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b/>
          <w:bCs/>
          <w:i/>
          <w:iCs/>
          <w:color w:val="0000CC"/>
          <w:lang w:val="fr-FR" w:eastAsia="fr-FR"/>
        </w:rPr>
        <w:t>Agriculture</w:t>
      </w:r>
      <w:r w:rsidRPr="00BA748B">
        <w:rPr>
          <w:rFonts w:ascii="Times New Roman" w:eastAsia="Times New Roman" w:hAnsi="Times New Roman" w:cs="Times New Roman"/>
          <w:lang w:val="fr-FR" w:eastAsia="fr-FR"/>
        </w:rPr>
        <w:t xml:space="preserve"> </w:t>
      </w:r>
    </w:p>
    <w:p w:rsidR="00A12962" w:rsidRPr="00BA748B" w:rsidRDefault="00A12962" w:rsidP="00A12962">
      <w:pPr>
        <w:spacing w:before="240" w:after="100" w:afterAutospacing="1" w:line="240" w:lineRule="auto"/>
        <w:ind w:firstLine="720"/>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lang w:val="fr-FR" w:eastAsia="fr-FR"/>
        </w:rPr>
        <w:t>Un résultat souhaitable dans les négociations commerciales agricoles serait de combiner de vastes réformes du secteur agricole dé</w:t>
      </w:r>
      <w:r w:rsidR="00522D0F" w:rsidRPr="00BA748B">
        <w:rPr>
          <w:rFonts w:ascii="Lucida Sans Unicode" w:eastAsia="Times New Roman" w:hAnsi="Lucida Sans Unicode" w:cs="Lucida Sans Unicode"/>
          <w:lang w:val="fr-FR" w:eastAsia="fr-FR"/>
        </w:rPr>
        <w:t>sorganisé</w:t>
      </w:r>
      <w:r w:rsidRPr="00BA748B">
        <w:rPr>
          <w:rFonts w:ascii="Lucida Sans Unicode" w:eastAsia="Times New Roman" w:hAnsi="Lucida Sans Unicode" w:cs="Lucida Sans Unicode"/>
          <w:lang w:val="fr-FR" w:eastAsia="fr-FR"/>
        </w:rPr>
        <w:t xml:space="preserve"> dans les pays développés et la libéralisation progressive dans les pays en développement.</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C'est en fait ce que l</w:t>
      </w:r>
      <w:r w:rsidR="00522D0F" w:rsidRPr="00BA748B">
        <w:rPr>
          <w:rFonts w:ascii="Lucida Sans Unicode" w:eastAsia="Times New Roman" w:hAnsi="Lucida Sans Unicode" w:cs="Lucida Sans Unicode"/>
          <w:lang w:val="fr-FR" w:eastAsia="fr-FR"/>
        </w:rPr>
        <w:t>es membres de</w:t>
      </w:r>
      <w:r w:rsidRPr="00BA748B">
        <w:rPr>
          <w:rFonts w:ascii="Lucida Sans Unicode" w:eastAsia="Times New Roman" w:hAnsi="Lucida Sans Unicode" w:cs="Lucida Sans Unicode"/>
          <w:lang w:val="fr-FR" w:eastAsia="fr-FR"/>
        </w:rPr>
        <w:t xml:space="preserve"> l'OMC </w:t>
      </w:r>
      <w:r w:rsidR="00522D0F" w:rsidRPr="00BA748B">
        <w:rPr>
          <w:rFonts w:ascii="Lucida Sans Unicode" w:eastAsia="Times New Roman" w:hAnsi="Lucida Sans Unicode" w:cs="Lucida Sans Unicode"/>
          <w:lang w:val="fr-FR" w:eastAsia="fr-FR"/>
        </w:rPr>
        <w:t xml:space="preserve">ont </w:t>
      </w:r>
      <w:r w:rsidRPr="00BA748B">
        <w:rPr>
          <w:rFonts w:ascii="Lucida Sans Unicode" w:eastAsia="Times New Roman" w:hAnsi="Lucida Sans Unicode" w:cs="Lucida Sans Unicode"/>
          <w:lang w:val="fr-FR" w:eastAsia="fr-FR"/>
        </w:rPr>
        <w:t>prévu de faire lors du lancement du PDD quand ils se</w:t>
      </w:r>
      <w:r w:rsidR="00392A66" w:rsidRPr="00BA748B">
        <w:rPr>
          <w:rFonts w:ascii="Lucida Sans Unicode" w:eastAsia="Times New Roman" w:hAnsi="Lucida Sans Unicode" w:cs="Lucida Sans Unicode"/>
          <w:lang w:val="fr-FR" w:eastAsia="fr-FR"/>
        </w:rPr>
        <w:t xml:space="preserve"> sont engagés à arriver à</w:t>
      </w:r>
      <w:r w:rsidRPr="00BA748B">
        <w:rPr>
          <w:rFonts w:ascii="Lucida Sans Unicode" w:eastAsia="Times New Roman" w:hAnsi="Lucida Sans Unicode" w:cs="Lucida Sans Unicode"/>
          <w:lang w:val="fr-FR" w:eastAsia="fr-FR"/>
        </w:rPr>
        <w:t xml:space="preserve"> "des améliorations substantielles de l'accès</w:t>
      </w:r>
      <w:r w:rsidR="00392A66" w:rsidRPr="00BA748B">
        <w:rPr>
          <w:rFonts w:ascii="Lucida Sans Unicode" w:eastAsia="Times New Roman" w:hAnsi="Lucida Sans Unicode" w:cs="Lucida Sans Unicode"/>
          <w:lang w:val="fr-FR" w:eastAsia="fr-FR"/>
        </w:rPr>
        <w:t xml:space="preserve"> aux marchés, des réductions de</w:t>
      </w:r>
      <w:r w:rsidRPr="00BA748B">
        <w:rPr>
          <w:rFonts w:ascii="Lucida Sans Unicode" w:eastAsia="Times New Roman" w:hAnsi="Lucida Sans Unicode" w:cs="Lucida Sans Unicode"/>
          <w:lang w:val="fr-FR" w:eastAsia="fr-FR"/>
        </w:rPr>
        <w:t xml:space="preserve"> toutes les formes de subventions à l'exportation</w:t>
      </w:r>
      <w:r w:rsidR="00392A66" w:rsidRPr="00BA748B">
        <w:rPr>
          <w:rFonts w:ascii="Lucida Sans Unicode" w:eastAsia="Times New Roman" w:hAnsi="Lucida Sans Unicode" w:cs="Lucida Sans Unicode"/>
          <w:lang w:val="fr-FR" w:eastAsia="fr-FR"/>
        </w:rPr>
        <w:t xml:space="preserve"> en vue de leur retrait progressif</w:t>
      </w:r>
      <w:r w:rsidRPr="00BA748B">
        <w:rPr>
          <w:rFonts w:ascii="Lucida Sans Unicode" w:eastAsia="Times New Roman" w:hAnsi="Lucida Sans Unicode" w:cs="Lucida Sans Unicode"/>
          <w:lang w:val="fr-FR" w:eastAsia="fr-FR"/>
        </w:rPr>
        <w:t xml:space="preserve">, et des réductions substantielles </w:t>
      </w:r>
      <w:r w:rsidR="00392A66" w:rsidRPr="00BA748B">
        <w:rPr>
          <w:rFonts w:ascii="Lucida Sans Unicode" w:eastAsia="Times New Roman" w:hAnsi="Lucida Sans Unicode" w:cs="Lucida Sans Unicode"/>
          <w:lang w:val="fr-FR" w:eastAsia="fr-FR"/>
        </w:rPr>
        <w:t>du soutien int</w:t>
      </w:r>
      <w:r w:rsidR="00F61EEF" w:rsidRPr="00BA748B">
        <w:rPr>
          <w:rFonts w:ascii="Lucida Sans Unicode" w:eastAsia="Times New Roman" w:hAnsi="Lucida Sans Unicode" w:cs="Lucida Sans Unicode"/>
          <w:lang w:val="fr-FR" w:eastAsia="fr-FR"/>
        </w:rPr>
        <w:t>erne</w:t>
      </w:r>
      <w:r w:rsidR="00392A66" w:rsidRPr="00BA748B">
        <w:rPr>
          <w:rFonts w:ascii="Lucida Sans Unicode" w:eastAsia="Times New Roman" w:hAnsi="Lucida Sans Unicode" w:cs="Lucida Sans Unicode"/>
          <w:lang w:val="fr-FR" w:eastAsia="fr-FR"/>
        </w:rPr>
        <w:t xml:space="preserve"> qui fausse les échanges</w:t>
      </w:r>
      <w:r w:rsidRPr="00BA748B">
        <w:rPr>
          <w:rFonts w:ascii="Lucida Sans Unicode" w:eastAsia="Times New Roman" w:hAnsi="Lucida Sans Unicode" w:cs="Lucida Sans Unicode"/>
          <w:lang w:val="fr-FR" w:eastAsia="fr-FR"/>
        </w:rPr>
        <w:t>", tout en acceptant en même temps que le</w:t>
      </w:r>
      <w:r w:rsidR="00392A66" w:rsidRPr="00BA748B">
        <w:rPr>
          <w:rFonts w:ascii="Lucida Sans Unicode" w:eastAsia="Times New Roman" w:hAnsi="Lucida Sans Unicode" w:cs="Lucida Sans Unicode"/>
          <w:lang w:val="fr-FR" w:eastAsia="fr-FR"/>
        </w:rPr>
        <w:t xml:space="preserve"> </w:t>
      </w:r>
      <w:r w:rsidRPr="00BA748B">
        <w:rPr>
          <w:rFonts w:ascii="Lucida Sans Unicode" w:eastAsia="Times New Roman" w:hAnsi="Lucida Sans Unicode" w:cs="Lucida Sans Unicode"/>
          <w:lang w:val="fr-FR" w:eastAsia="fr-FR"/>
        </w:rPr>
        <w:t>« traitement spécial et différencié des pays en développement fera partie intégrante des négociations ".</w:t>
      </w:r>
      <w:r w:rsidRPr="00BA748B">
        <w:rPr>
          <w:rFonts w:ascii="Times New Roman" w:eastAsia="Times New Roman" w:hAnsi="Times New Roman" w:cs="Times New Roman"/>
          <w:lang w:val="fr-FR" w:eastAsia="fr-FR"/>
        </w:rPr>
        <w:t xml:space="preserve"> </w:t>
      </w:r>
    </w:p>
    <w:p w:rsidR="00A12962" w:rsidRPr="00BA748B" w:rsidRDefault="00392A66" w:rsidP="00A12962">
      <w:pPr>
        <w:spacing w:before="100" w:beforeAutospacing="1" w:after="100" w:afterAutospacing="1" w:line="240" w:lineRule="auto"/>
        <w:ind w:firstLine="720"/>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lang w:val="fr-FR" w:eastAsia="fr-FR"/>
        </w:rPr>
        <w:t>La portée</w:t>
      </w:r>
      <w:r w:rsidR="00A12962" w:rsidRPr="00BA748B">
        <w:rPr>
          <w:rFonts w:ascii="Lucida Sans Unicode" w:eastAsia="Times New Roman" w:hAnsi="Lucida Sans Unicode" w:cs="Lucida Sans Unicode"/>
          <w:lang w:val="fr-FR" w:eastAsia="fr-FR"/>
        </w:rPr>
        <w:t xml:space="preserve"> de</w:t>
      </w:r>
      <w:r w:rsidRPr="00BA748B">
        <w:rPr>
          <w:rFonts w:ascii="Lucida Sans Unicode" w:eastAsia="Times New Roman" w:hAnsi="Lucida Sans Unicode" w:cs="Lucida Sans Unicode"/>
          <w:lang w:val="fr-FR" w:eastAsia="fr-FR"/>
        </w:rPr>
        <w:t>s</w:t>
      </w:r>
      <w:r w:rsidR="00A12962" w:rsidRPr="00BA748B">
        <w:rPr>
          <w:rFonts w:ascii="Lucida Sans Unicode" w:eastAsia="Times New Roman" w:hAnsi="Lucida Sans Unicode" w:cs="Lucida Sans Unicode"/>
          <w:lang w:val="fr-FR" w:eastAsia="fr-FR"/>
        </w:rPr>
        <w:t xml:space="preserve"> progrès </w:t>
      </w:r>
      <w:r w:rsidRPr="00BA748B">
        <w:rPr>
          <w:rFonts w:ascii="Lucida Sans Unicode" w:eastAsia="Times New Roman" w:hAnsi="Lucida Sans Unicode" w:cs="Lucida Sans Unicode"/>
          <w:lang w:val="fr-FR" w:eastAsia="fr-FR"/>
        </w:rPr>
        <w:t>qui ont été réalisés peu</w:t>
      </w:r>
      <w:r w:rsidR="00A12962" w:rsidRPr="00BA748B">
        <w:rPr>
          <w:rFonts w:ascii="Lucida Sans Unicode" w:eastAsia="Times New Roman" w:hAnsi="Lucida Sans Unicode" w:cs="Lucida Sans Unicode"/>
          <w:lang w:val="fr-FR" w:eastAsia="fr-FR"/>
        </w:rPr>
        <w:t>t donc être évaluée à partir des progrès réalisés dans quatre domaines clés identifiés dans les engagements ci-dessus</w:t>
      </w:r>
      <w:r w:rsidR="00F61EEF" w:rsidRPr="00BA748B">
        <w:rPr>
          <w:rFonts w:ascii="Lucida Sans Unicode" w:eastAsia="Times New Roman" w:hAnsi="Lucida Sans Unicode" w:cs="Lucida Sans Unicode"/>
          <w:lang w:val="fr-FR" w:eastAsia="fr-FR"/>
        </w:rPr>
        <w:t xml:space="preserve"> </w:t>
      </w:r>
      <w:r w:rsidR="00A12962" w:rsidRPr="00BA748B">
        <w:rPr>
          <w:rFonts w:ascii="Lucida Sans Unicode" w:eastAsia="Times New Roman" w:hAnsi="Lucida Sans Unicode" w:cs="Lucida Sans Unicode"/>
          <w:lang w:val="fr-FR" w:eastAsia="fr-FR"/>
        </w:rPr>
        <w:t>: les droits NPF (accès au</w:t>
      </w:r>
      <w:r w:rsidR="00F61EEF" w:rsidRPr="00BA748B">
        <w:rPr>
          <w:rFonts w:ascii="Lucida Sans Unicode" w:eastAsia="Times New Roman" w:hAnsi="Lucida Sans Unicode" w:cs="Lucida Sans Unicode"/>
          <w:lang w:val="fr-FR" w:eastAsia="fr-FR"/>
        </w:rPr>
        <w:t>x</w:t>
      </w:r>
      <w:r w:rsidR="00A12962" w:rsidRPr="00BA748B">
        <w:rPr>
          <w:rFonts w:ascii="Lucida Sans Unicode" w:eastAsia="Times New Roman" w:hAnsi="Lucida Sans Unicode" w:cs="Lucida Sans Unicode"/>
          <w:lang w:val="fr-FR" w:eastAsia="fr-FR"/>
        </w:rPr>
        <w:t xml:space="preserve"> marché</w:t>
      </w:r>
      <w:r w:rsidR="00F61EEF" w:rsidRPr="00BA748B">
        <w:rPr>
          <w:rFonts w:ascii="Lucida Sans Unicode" w:eastAsia="Times New Roman" w:hAnsi="Lucida Sans Unicode" w:cs="Lucida Sans Unicode"/>
          <w:lang w:val="fr-FR" w:eastAsia="fr-FR"/>
        </w:rPr>
        <w:t>s</w:t>
      </w:r>
      <w:r w:rsidR="00A12962" w:rsidRPr="00BA748B">
        <w:rPr>
          <w:rFonts w:ascii="Lucida Sans Unicode" w:eastAsia="Times New Roman" w:hAnsi="Lucida Sans Unicode" w:cs="Lucida Sans Unicode"/>
          <w:lang w:val="fr-FR" w:eastAsia="fr-FR"/>
        </w:rPr>
        <w:t>), les subventions qui faussent les échanges (soutien interne), les subventions à l'exportation (concurrence à l'exportation) et les dispositions relatives au TSD (flexibilités).</w:t>
      </w:r>
      <w:r w:rsidR="00A12962" w:rsidRPr="00BA748B">
        <w:rPr>
          <w:rFonts w:ascii="Times New Roman" w:eastAsia="Times New Roman" w:hAnsi="Times New Roman" w:cs="Times New Roman"/>
          <w:lang w:val="fr-FR" w:eastAsia="fr-FR"/>
        </w:rPr>
        <w:t xml:space="preserve"> </w:t>
      </w:r>
      <w:r w:rsidR="00A12962" w:rsidRPr="00BA748B">
        <w:rPr>
          <w:rFonts w:ascii="Lucida Sans Unicode" w:eastAsia="Times New Roman" w:hAnsi="Lucida Sans Unicode" w:cs="Lucida Sans Unicode"/>
          <w:lang w:val="fr-FR" w:eastAsia="fr-FR"/>
        </w:rPr>
        <w:t xml:space="preserve">Les modalités choisies pour réaliser la libéralisation a combiné une approche </w:t>
      </w:r>
      <w:r w:rsidR="00F61EEF" w:rsidRPr="00BA748B">
        <w:rPr>
          <w:rFonts w:ascii="Lucida Sans Unicode" w:eastAsia="Times New Roman" w:hAnsi="Lucida Sans Unicode" w:cs="Lucida Sans Unicode"/>
          <w:lang w:val="fr-FR" w:eastAsia="fr-FR"/>
        </w:rPr>
        <w:t xml:space="preserve">s’appuyant sur une </w:t>
      </w:r>
      <w:r w:rsidR="00A12962" w:rsidRPr="00BA748B">
        <w:rPr>
          <w:rFonts w:ascii="Lucida Sans Unicode" w:eastAsia="Times New Roman" w:hAnsi="Lucida Sans Unicode" w:cs="Lucida Sans Unicode"/>
          <w:lang w:val="fr-FR" w:eastAsia="fr-FR"/>
        </w:rPr>
        <w:t>formule et les flexibilités.</w:t>
      </w:r>
      <w:r w:rsidR="00A12962" w:rsidRPr="00BA748B">
        <w:rPr>
          <w:rFonts w:ascii="Times New Roman" w:eastAsia="Times New Roman" w:hAnsi="Times New Roman" w:cs="Times New Roman"/>
          <w:lang w:val="fr-FR" w:eastAsia="fr-FR"/>
        </w:rPr>
        <w:t xml:space="preserve"> </w:t>
      </w:r>
      <w:r w:rsidR="00A12962" w:rsidRPr="00BA748B">
        <w:rPr>
          <w:rFonts w:ascii="Lucida Sans Unicode" w:eastAsia="Times New Roman" w:hAnsi="Lucida Sans Unicode" w:cs="Lucida Sans Unicode"/>
          <w:lang w:val="fr-FR" w:eastAsia="fr-FR"/>
        </w:rPr>
        <w:t>Ce</w:t>
      </w:r>
      <w:r w:rsidR="00F61EEF" w:rsidRPr="00BA748B">
        <w:rPr>
          <w:rFonts w:ascii="Lucida Sans Unicode" w:eastAsia="Times New Roman" w:hAnsi="Lucida Sans Unicode" w:cs="Lucida Sans Unicode"/>
          <w:lang w:val="fr-FR" w:eastAsia="fr-FR"/>
        </w:rPr>
        <w:t xml:space="preserve">la </w:t>
      </w:r>
      <w:r w:rsidR="00A12962" w:rsidRPr="00BA748B">
        <w:rPr>
          <w:rFonts w:ascii="Lucida Sans Unicode" w:eastAsia="Times New Roman" w:hAnsi="Lucida Sans Unicode" w:cs="Lucida Sans Unicode"/>
          <w:lang w:val="fr-FR" w:eastAsia="fr-FR"/>
        </w:rPr>
        <w:t>comp</w:t>
      </w:r>
      <w:r w:rsidR="00F61EEF" w:rsidRPr="00BA748B">
        <w:rPr>
          <w:rFonts w:ascii="Lucida Sans Unicode" w:eastAsia="Times New Roman" w:hAnsi="Lucida Sans Unicode" w:cs="Lucida Sans Unicode"/>
          <w:lang w:val="fr-FR" w:eastAsia="fr-FR"/>
        </w:rPr>
        <w:t>renait</w:t>
      </w:r>
      <w:r w:rsidR="00A12962" w:rsidRPr="00BA748B">
        <w:rPr>
          <w:rFonts w:ascii="Lucida Sans Unicode" w:eastAsia="Times New Roman" w:hAnsi="Lucida Sans Unicode" w:cs="Lucida Sans Unicode"/>
          <w:lang w:val="fr-FR" w:eastAsia="fr-FR"/>
        </w:rPr>
        <w:t xml:space="preserve"> </w:t>
      </w:r>
      <w:r w:rsidR="00F61EEF" w:rsidRPr="00BA748B">
        <w:rPr>
          <w:rFonts w:ascii="Lucida Sans Unicode" w:eastAsia="Times New Roman" w:hAnsi="Lucida Sans Unicode" w:cs="Lucida Sans Unicode"/>
          <w:lang w:val="fr-FR" w:eastAsia="fr-FR"/>
        </w:rPr>
        <w:t xml:space="preserve">les formules </w:t>
      </w:r>
      <w:r w:rsidR="00A12962" w:rsidRPr="00BA748B">
        <w:rPr>
          <w:rFonts w:ascii="Lucida Sans Unicode" w:eastAsia="Times New Roman" w:hAnsi="Lucida Sans Unicode" w:cs="Lucida Sans Unicode"/>
          <w:lang w:val="fr-FR" w:eastAsia="fr-FR"/>
        </w:rPr>
        <w:t>«</w:t>
      </w:r>
      <w:r w:rsidR="00F61EEF" w:rsidRPr="00BA748B">
        <w:rPr>
          <w:rFonts w:ascii="Lucida Sans Unicode" w:eastAsia="Times New Roman" w:hAnsi="Lucida Sans Unicode" w:cs="Lucida Sans Unicode"/>
          <w:lang w:val="fr-FR" w:eastAsia="fr-FR"/>
        </w:rPr>
        <w:t>étagées</w:t>
      </w:r>
      <w:r w:rsidR="00A12962" w:rsidRPr="00BA748B">
        <w:rPr>
          <w:rFonts w:ascii="Lucida Sans Unicode" w:eastAsia="Times New Roman" w:hAnsi="Lucida Sans Unicode" w:cs="Lucida Sans Unicode"/>
          <w:lang w:val="fr-FR" w:eastAsia="fr-FR"/>
        </w:rPr>
        <w:t>», indiquant le niveau d'ambition convenu par les négociateurs à l'égard de</w:t>
      </w:r>
      <w:r w:rsidR="00F61EEF" w:rsidRPr="00BA748B">
        <w:rPr>
          <w:rFonts w:ascii="Lucida Sans Unicode" w:eastAsia="Times New Roman" w:hAnsi="Lucida Sans Unicode" w:cs="Lucida Sans Unicode"/>
          <w:lang w:val="fr-FR" w:eastAsia="fr-FR"/>
        </w:rPr>
        <w:t>s tarifs</w:t>
      </w:r>
      <w:r w:rsidR="00A12962" w:rsidRPr="00BA748B">
        <w:rPr>
          <w:rFonts w:ascii="Lucida Sans Unicode" w:eastAsia="Times New Roman" w:hAnsi="Lucida Sans Unicode" w:cs="Lucida Sans Unicode"/>
          <w:lang w:val="fr-FR" w:eastAsia="fr-FR"/>
        </w:rPr>
        <w:t xml:space="preserve"> consolidés, des réductions d</w:t>
      </w:r>
      <w:r w:rsidR="00F61EEF" w:rsidRPr="00BA748B">
        <w:rPr>
          <w:rFonts w:ascii="Lucida Sans Unicode" w:eastAsia="Times New Roman" w:hAnsi="Lucida Sans Unicode" w:cs="Lucida Sans Unicode"/>
          <w:lang w:val="fr-FR" w:eastAsia="fr-FR"/>
        </w:rPr>
        <w:t xml:space="preserve">u soutien interne </w:t>
      </w:r>
      <w:r w:rsidR="00E60430" w:rsidRPr="00BA748B">
        <w:rPr>
          <w:rFonts w:ascii="Lucida Sans Unicode" w:eastAsia="Times New Roman" w:hAnsi="Lucida Sans Unicode" w:cs="Lucida Sans Unicode"/>
          <w:lang w:val="fr-FR" w:eastAsia="fr-FR"/>
        </w:rPr>
        <w:t xml:space="preserve">faussant les échanges </w:t>
      </w:r>
      <w:r w:rsidR="00A12962" w:rsidRPr="00BA748B">
        <w:rPr>
          <w:rFonts w:ascii="Lucida Sans Unicode" w:eastAsia="Times New Roman" w:hAnsi="Lucida Sans Unicode" w:cs="Lucida Sans Unicode"/>
          <w:lang w:val="fr-FR" w:eastAsia="fr-FR"/>
        </w:rPr>
        <w:t>et la réduction des subventions à l'exportation.</w:t>
      </w:r>
      <w:r w:rsidR="00A12962" w:rsidRPr="00BA748B">
        <w:rPr>
          <w:rFonts w:ascii="Times New Roman" w:eastAsia="Times New Roman" w:hAnsi="Times New Roman" w:cs="Times New Roman"/>
          <w:lang w:val="fr-FR" w:eastAsia="fr-FR"/>
        </w:rPr>
        <w:t xml:space="preserve"> </w:t>
      </w:r>
      <w:r w:rsidR="00A12962" w:rsidRPr="00BA748B">
        <w:rPr>
          <w:rFonts w:ascii="Lucida Sans Unicode" w:eastAsia="Times New Roman" w:hAnsi="Lucida Sans Unicode" w:cs="Lucida Sans Unicode"/>
          <w:lang w:val="fr-FR" w:eastAsia="fr-FR"/>
        </w:rPr>
        <w:t>Puis il y aura des flexibilités visant à protéger certaines lignes tarifaires de l'impact complet de</w:t>
      </w:r>
      <w:r w:rsidR="00E60430" w:rsidRPr="00BA748B">
        <w:rPr>
          <w:rFonts w:ascii="Lucida Sans Unicode" w:eastAsia="Times New Roman" w:hAnsi="Lucida Sans Unicode" w:cs="Lucida Sans Unicode"/>
          <w:lang w:val="fr-FR" w:eastAsia="fr-FR"/>
        </w:rPr>
        <w:t>s réductions tarifaires</w:t>
      </w:r>
      <w:r w:rsidR="00A12962" w:rsidRPr="00BA748B">
        <w:rPr>
          <w:rFonts w:ascii="Lucida Sans Unicode" w:eastAsia="Times New Roman" w:hAnsi="Lucida Sans Unicode" w:cs="Lucida Sans Unicode"/>
          <w:lang w:val="fr-FR" w:eastAsia="fr-FR"/>
        </w:rPr>
        <w:t xml:space="preserve"> </w:t>
      </w:r>
      <w:r w:rsidR="00E60430" w:rsidRPr="00BA748B">
        <w:rPr>
          <w:rFonts w:ascii="Lucida Sans Unicode" w:eastAsia="Times New Roman" w:hAnsi="Lucida Sans Unicode" w:cs="Lucida Sans Unicode"/>
          <w:lang w:val="fr-FR" w:eastAsia="fr-FR"/>
        </w:rPr>
        <w:t>induites par les</w:t>
      </w:r>
      <w:r w:rsidR="00A12962" w:rsidRPr="00BA748B">
        <w:rPr>
          <w:rFonts w:ascii="Lucida Sans Unicode" w:eastAsia="Times New Roman" w:hAnsi="Lucida Sans Unicode" w:cs="Lucida Sans Unicode"/>
          <w:lang w:val="fr-FR" w:eastAsia="fr-FR"/>
        </w:rPr>
        <w:t xml:space="preserve"> formule</w:t>
      </w:r>
      <w:r w:rsidR="00E60430" w:rsidRPr="00BA748B">
        <w:rPr>
          <w:rFonts w:ascii="Lucida Sans Unicode" w:eastAsia="Times New Roman" w:hAnsi="Lucida Sans Unicode" w:cs="Lucida Sans Unicode"/>
          <w:lang w:val="fr-FR" w:eastAsia="fr-FR"/>
        </w:rPr>
        <w:t xml:space="preserve">s </w:t>
      </w:r>
      <w:r w:rsidR="00A12962" w:rsidRPr="00BA748B">
        <w:rPr>
          <w:rFonts w:ascii="Lucida Sans Unicode" w:eastAsia="Times New Roman" w:hAnsi="Lucida Sans Unicode" w:cs="Lucida Sans Unicode"/>
          <w:lang w:val="fr-FR" w:eastAsia="fr-FR"/>
        </w:rPr>
        <w:t xml:space="preserve">pour des groupes particuliers de pays ou pour des produits que les pays choisissent de soumettre à des réductions moins importantes que </w:t>
      </w:r>
      <w:r w:rsidR="00E60430" w:rsidRPr="00BA748B">
        <w:rPr>
          <w:rFonts w:ascii="Lucida Sans Unicode" w:eastAsia="Times New Roman" w:hAnsi="Lucida Sans Unicode" w:cs="Lucida Sans Unicode"/>
          <w:lang w:val="fr-FR" w:eastAsia="fr-FR"/>
        </w:rPr>
        <w:t xml:space="preserve">celles </w:t>
      </w:r>
      <w:r w:rsidR="00A12962" w:rsidRPr="00BA748B">
        <w:rPr>
          <w:rFonts w:ascii="Lucida Sans Unicode" w:eastAsia="Times New Roman" w:hAnsi="Lucida Sans Unicode" w:cs="Lucida Sans Unicode"/>
          <w:lang w:val="fr-FR" w:eastAsia="fr-FR"/>
        </w:rPr>
        <w:t>prévues par les formules.</w:t>
      </w:r>
      <w:r w:rsidR="00DE0229" w:rsidRPr="00BA748B">
        <w:rPr>
          <w:rStyle w:val="FootnoteReference"/>
          <w:rFonts w:ascii="Lucida Sans Unicode" w:hAnsi="Lucida Sans Unicode" w:cs="Lucida Sans Unicode"/>
          <w:lang w:val="fr-FR"/>
        </w:rPr>
        <w:footnoteReference w:id="8"/>
      </w:r>
      <w:r w:rsidR="00A12962" w:rsidRPr="00BA748B">
        <w:rPr>
          <w:rFonts w:ascii="Times New Roman" w:eastAsia="Times New Roman" w:hAnsi="Times New Roman" w:cs="Times New Roman"/>
          <w:lang w:val="fr-FR" w:eastAsia="fr-FR"/>
        </w:rPr>
        <w:t xml:space="preserve"> </w:t>
      </w:r>
    </w:p>
    <w:p w:rsidR="001D3F01" w:rsidRPr="00BA748B" w:rsidRDefault="00A12962" w:rsidP="00A12962">
      <w:pPr>
        <w:ind w:firstLine="720"/>
        <w:jc w:val="both"/>
        <w:rPr>
          <w:rFonts w:ascii="Lucida Sans Unicode" w:hAnsi="Lucida Sans Unicode" w:cs="Lucida Sans Unicode"/>
          <w:lang w:val="fr-FR"/>
        </w:rPr>
      </w:pPr>
      <w:r w:rsidRPr="00BA748B">
        <w:rPr>
          <w:rFonts w:ascii="Lucida Sans Unicode" w:eastAsia="Times New Roman" w:hAnsi="Lucida Sans Unicode" w:cs="Lucida Sans Unicode"/>
          <w:lang w:val="fr-FR" w:eastAsia="fr-FR"/>
        </w:rPr>
        <w:t>Dans le domaine de l'ac</w:t>
      </w:r>
      <w:r w:rsidR="00E60430" w:rsidRPr="00BA748B">
        <w:rPr>
          <w:rFonts w:ascii="Lucida Sans Unicode" w:eastAsia="Times New Roman" w:hAnsi="Lucida Sans Unicode" w:cs="Lucida Sans Unicode"/>
          <w:lang w:val="fr-FR" w:eastAsia="fr-FR"/>
        </w:rPr>
        <w:t xml:space="preserve">cès au marché, les modalités </w:t>
      </w:r>
      <w:r w:rsidRPr="00BA748B">
        <w:rPr>
          <w:rFonts w:ascii="Lucida Sans Unicode" w:eastAsia="Times New Roman" w:hAnsi="Lucida Sans Unicode" w:cs="Lucida Sans Unicode"/>
          <w:lang w:val="fr-FR" w:eastAsia="fr-FR"/>
        </w:rPr>
        <w:t>spécifie</w:t>
      </w:r>
      <w:r w:rsidR="00E60430" w:rsidRPr="00BA748B">
        <w:rPr>
          <w:rFonts w:ascii="Lucida Sans Unicode" w:eastAsia="Times New Roman" w:hAnsi="Lucida Sans Unicode" w:cs="Lucida Sans Unicode"/>
          <w:lang w:val="fr-FR" w:eastAsia="fr-FR"/>
        </w:rPr>
        <w:t>nt</w:t>
      </w:r>
      <w:r w:rsidRPr="00BA748B">
        <w:rPr>
          <w:rFonts w:ascii="Lucida Sans Unicode" w:eastAsia="Times New Roman" w:hAnsi="Lucida Sans Unicode" w:cs="Lucida Sans Unicode"/>
          <w:lang w:val="fr-FR" w:eastAsia="fr-FR"/>
        </w:rPr>
        <w:t xml:space="preserve"> les niveaux de réductions tarifaires, y compris des réductions tarifaires supplémentaires pour faire face</w:t>
      </w:r>
      <w:r w:rsidR="00E60430" w:rsidRPr="00BA748B">
        <w:rPr>
          <w:rFonts w:ascii="Lucida Sans Unicode" w:eastAsia="Times New Roman" w:hAnsi="Lucida Sans Unicode" w:cs="Lucida Sans Unicode"/>
          <w:lang w:val="fr-FR" w:eastAsia="fr-FR"/>
        </w:rPr>
        <w:t xml:space="preserve"> à</w:t>
      </w:r>
      <w:r w:rsidR="00FA7B67" w:rsidRPr="00BA748B">
        <w:rPr>
          <w:rFonts w:ascii="Lucida Sans Unicode" w:eastAsia="Times New Roman" w:hAnsi="Lucida Sans Unicode" w:cs="Lucida Sans Unicode"/>
          <w:lang w:val="fr-FR" w:eastAsia="fr-FR"/>
        </w:rPr>
        <w:t xml:space="preserve"> la progressivité </w:t>
      </w:r>
      <w:r w:rsidR="00E60430" w:rsidRPr="00BA748B">
        <w:rPr>
          <w:rFonts w:ascii="Lucida Sans Unicode" w:eastAsia="Times New Roman" w:hAnsi="Lucida Sans Unicode" w:cs="Lucida Sans Unicode"/>
          <w:lang w:val="fr-FR" w:eastAsia="fr-FR"/>
        </w:rPr>
        <w:t>tarif</w:t>
      </w:r>
      <w:r w:rsidR="00FA7B67" w:rsidRPr="00BA748B">
        <w:rPr>
          <w:rFonts w:ascii="Lucida Sans Unicode" w:eastAsia="Times New Roman" w:hAnsi="Lucida Sans Unicode" w:cs="Lucida Sans Unicode"/>
          <w:lang w:val="fr-FR" w:eastAsia="fr-FR"/>
        </w:rPr>
        <w:t>aire</w:t>
      </w:r>
      <w:r w:rsidRPr="00BA748B">
        <w:rPr>
          <w:rFonts w:ascii="Lucida Sans Unicode" w:eastAsia="Times New Roman" w:hAnsi="Lucida Sans Unicode" w:cs="Lucida Sans Unicode"/>
          <w:lang w:val="fr-FR" w:eastAsia="fr-FR"/>
        </w:rPr>
        <w:t>, par exemple.</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Dans les domaines du soutien interne et </w:t>
      </w:r>
      <w:r w:rsidR="00FA7B67" w:rsidRPr="00BA748B">
        <w:rPr>
          <w:rFonts w:ascii="Lucida Sans Unicode" w:eastAsia="Times New Roman" w:hAnsi="Lucida Sans Unicode" w:cs="Lucida Sans Unicode"/>
          <w:lang w:val="fr-FR" w:eastAsia="fr-FR"/>
        </w:rPr>
        <w:t xml:space="preserve">de la </w:t>
      </w:r>
      <w:r w:rsidRPr="00BA748B">
        <w:rPr>
          <w:rFonts w:ascii="Lucida Sans Unicode" w:eastAsia="Times New Roman" w:hAnsi="Lucida Sans Unicode" w:cs="Lucida Sans Unicode"/>
          <w:lang w:val="fr-FR" w:eastAsia="fr-FR"/>
        </w:rPr>
        <w:t>concurrence à l'exportation</w:t>
      </w:r>
      <w:r w:rsidR="00FA7B67" w:rsidRPr="00BA748B">
        <w:rPr>
          <w:rFonts w:ascii="Lucida Sans Unicode" w:eastAsia="Times New Roman" w:hAnsi="Lucida Sans Unicode" w:cs="Lucida Sans Unicode"/>
          <w:lang w:val="fr-FR" w:eastAsia="fr-FR"/>
        </w:rPr>
        <w:t>, le projet des modalités définit</w:t>
      </w:r>
      <w:r w:rsidRPr="00BA748B">
        <w:rPr>
          <w:rFonts w:ascii="Lucida Sans Unicode" w:eastAsia="Times New Roman" w:hAnsi="Lucida Sans Unicode" w:cs="Lucida Sans Unicode"/>
          <w:lang w:val="fr-FR" w:eastAsia="fr-FR"/>
        </w:rPr>
        <w:t xml:space="preserve"> les paramètres spécifiques par lesquels les membres seront appelés à réduire leur </w:t>
      </w:r>
      <w:r w:rsidR="00FA7B67" w:rsidRPr="00BA748B">
        <w:rPr>
          <w:rFonts w:ascii="Lucida Sans Unicode" w:eastAsia="Times New Roman" w:hAnsi="Lucida Sans Unicode" w:cs="Lucida Sans Unicode"/>
          <w:lang w:val="fr-FR" w:eastAsia="fr-FR"/>
        </w:rPr>
        <w:t>soutien interne qui fausse les échanges</w:t>
      </w:r>
      <w:r w:rsidRPr="00BA748B">
        <w:rPr>
          <w:rFonts w:ascii="Lucida Sans Unicode" w:eastAsia="Times New Roman" w:hAnsi="Lucida Sans Unicode" w:cs="Lucida Sans Unicode"/>
          <w:lang w:val="fr-FR" w:eastAsia="fr-FR"/>
        </w:rPr>
        <w:t>, y compris l'application des nouvelles limites spécifiques au</w:t>
      </w:r>
      <w:r w:rsidR="00FA7B67" w:rsidRPr="00BA748B">
        <w:rPr>
          <w:rFonts w:ascii="Lucida Sans Unicode" w:eastAsia="Times New Roman" w:hAnsi="Lucida Sans Unicode" w:cs="Lucida Sans Unicode"/>
          <w:lang w:val="fr-FR" w:eastAsia="fr-FR"/>
        </w:rPr>
        <w:t>x</w:t>
      </w:r>
      <w:r w:rsidRPr="00BA748B">
        <w:rPr>
          <w:rFonts w:ascii="Lucida Sans Unicode" w:eastAsia="Times New Roman" w:hAnsi="Lucida Sans Unicode" w:cs="Lucida Sans Unicode"/>
          <w:lang w:val="fr-FR" w:eastAsia="fr-FR"/>
        </w:rPr>
        <w:t xml:space="preserve"> produit</w:t>
      </w:r>
      <w:r w:rsidR="00FA7B67" w:rsidRPr="00BA748B">
        <w:rPr>
          <w:rFonts w:ascii="Lucida Sans Unicode" w:eastAsia="Times New Roman" w:hAnsi="Lucida Sans Unicode" w:cs="Lucida Sans Unicode"/>
          <w:lang w:val="fr-FR" w:eastAsia="fr-FR"/>
        </w:rPr>
        <w:t>s</w:t>
      </w:r>
      <w:r w:rsidRPr="00BA748B">
        <w:rPr>
          <w:rFonts w:ascii="Lucida Sans Unicode" w:eastAsia="Times New Roman" w:hAnsi="Lucida Sans Unicode" w:cs="Lucida Sans Unicode"/>
          <w:lang w:val="fr-FR" w:eastAsia="fr-FR"/>
        </w:rPr>
        <w:t xml:space="preserve">, et </w:t>
      </w:r>
      <w:r w:rsidR="00FA7B67" w:rsidRPr="00BA748B">
        <w:rPr>
          <w:rFonts w:ascii="Lucida Sans Unicode" w:eastAsia="Times New Roman" w:hAnsi="Lucida Sans Unicode" w:cs="Lucida Sans Unicode"/>
          <w:lang w:val="fr-FR" w:eastAsia="fr-FR"/>
        </w:rPr>
        <w:t>la façon dont</w:t>
      </w:r>
      <w:r w:rsidRPr="00BA748B">
        <w:rPr>
          <w:rFonts w:ascii="Lucida Sans Unicode" w:eastAsia="Times New Roman" w:hAnsi="Lucida Sans Unicode" w:cs="Lucida Sans Unicode"/>
          <w:lang w:val="fr-FR" w:eastAsia="fr-FR"/>
        </w:rPr>
        <w:t xml:space="preserve"> toutes les formes de subventions à l'exportation seraient éliminé</w:t>
      </w:r>
      <w:r w:rsidR="00FA7B67" w:rsidRPr="00BA748B">
        <w:rPr>
          <w:rFonts w:ascii="Lucida Sans Unicode" w:eastAsia="Times New Roman" w:hAnsi="Lucida Sans Unicode" w:cs="Lucida Sans Unicode"/>
          <w:lang w:val="fr-FR" w:eastAsia="fr-FR"/>
        </w:rPr>
        <w:t>e</w:t>
      </w:r>
      <w:r w:rsidRPr="00BA748B">
        <w:rPr>
          <w:rFonts w:ascii="Lucida Sans Unicode" w:eastAsia="Times New Roman" w:hAnsi="Lucida Sans Unicode" w:cs="Lucida Sans Unicode"/>
          <w:lang w:val="fr-FR" w:eastAsia="fr-FR"/>
        </w:rPr>
        <w:t xml:space="preserve">s en conformité avec le mandat de Doha. </w:t>
      </w:r>
      <w:r w:rsidR="00FA7B67" w:rsidRPr="00BA748B">
        <w:rPr>
          <w:rFonts w:ascii="Lucida Sans Unicode" w:eastAsia="Times New Roman" w:hAnsi="Lucida Sans Unicode" w:cs="Lucida Sans Unicode"/>
          <w:lang w:val="fr-FR" w:eastAsia="fr-FR"/>
        </w:rPr>
        <w:t>Les f</w:t>
      </w:r>
      <w:r w:rsidRPr="00BA748B">
        <w:rPr>
          <w:rFonts w:ascii="Lucida Sans Unicode" w:eastAsia="Times New Roman" w:hAnsi="Lucida Sans Unicode" w:cs="Lucida Sans Unicode"/>
          <w:lang w:val="fr-FR" w:eastAsia="fr-FR"/>
        </w:rPr>
        <w:t>lexibilités particulières pour les pays en développement dans ces deux piliers sont également décrites.</w:t>
      </w:r>
      <w:r w:rsidRPr="00BA748B">
        <w:rPr>
          <w:rFonts w:ascii="Times New Roman" w:eastAsia="Times New Roman" w:hAnsi="Times New Roman" w:cs="Times New Roman"/>
          <w:lang w:val="fr-FR" w:eastAsia="fr-FR"/>
        </w:rPr>
        <w:t xml:space="preserve"> </w:t>
      </w:r>
      <w:r w:rsidR="00FA7B67" w:rsidRPr="00BA748B">
        <w:rPr>
          <w:rFonts w:ascii="Lucida Sans Unicode" w:eastAsia="Times New Roman" w:hAnsi="Lucida Sans Unicode" w:cs="Lucida Sans Unicode"/>
          <w:lang w:val="fr-FR" w:eastAsia="fr-FR"/>
        </w:rPr>
        <w:t>Les f</w:t>
      </w:r>
      <w:r w:rsidRPr="00BA748B">
        <w:rPr>
          <w:rFonts w:ascii="Lucida Sans Unicode" w:eastAsia="Times New Roman" w:hAnsi="Lucida Sans Unicode" w:cs="Lucida Sans Unicode"/>
          <w:lang w:val="fr-FR" w:eastAsia="fr-FR"/>
        </w:rPr>
        <w:t xml:space="preserve">lexibilités sont prévues pour une variété de circonstances qui, dans le cas de la plupart des pays en développement ont tendance à </w:t>
      </w:r>
      <w:r w:rsidR="00E21201" w:rsidRPr="00BA748B">
        <w:rPr>
          <w:rFonts w:ascii="Lucida Sans Unicode" w:eastAsia="Times New Roman" w:hAnsi="Lucida Sans Unicode" w:cs="Lucida Sans Unicode"/>
          <w:lang w:val="fr-FR" w:eastAsia="fr-FR"/>
        </w:rPr>
        <w:t>avoir trait aux</w:t>
      </w:r>
      <w:r w:rsidRPr="00BA748B">
        <w:rPr>
          <w:rFonts w:ascii="Lucida Sans Unicode" w:eastAsia="Times New Roman" w:hAnsi="Lucida Sans Unicode" w:cs="Lucida Sans Unicode"/>
          <w:lang w:val="fr-FR" w:eastAsia="fr-FR"/>
        </w:rPr>
        <w:t xml:space="preserve"> les questions liées à la protection des</w:t>
      </w:r>
      <w:r w:rsidR="00FA7B67" w:rsidRPr="00BA748B">
        <w:rPr>
          <w:rFonts w:ascii="Lucida Sans Unicode" w:eastAsia="Times New Roman" w:hAnsi="Lucida Sans Unicode" w:cs="Lucida Sans Unicode"/>
          <w:lang w:val="fr-FR" w:eastAsia="fr-FR"/>
        </w:rPr>
        <w:t xml:space="preserve"> moyens de subsistance </w:t>
      </w:r>
      <w:r w:rsidR="00707832" w:rsidRPr="00BA748B">
        <w:rPr>
          <w:rFonts w:ascii="Lucida Sans Unicode" w:eastAsia="Times New Roman" w:hAnsi="Lucida Sans Unicode" w:cs="Lucida Sans Unicode"/>
          <w:lang w:val="fr-FR" w:eastAsia="fr-FR"/>
        </w:rPr>
        <w:t>en milieu rural</w:t>
      </w:r>
      <w:r w:rsidR="00FA7B67" w:rsidRPr="00BA748B">
        <w:rPr>
          <w:rFonts w:ascii="Lucida Sans Unicode" w:eastAsia="Times New Roman" w:hAnsi="Lucida Sans Unicode" w:cs="Lucida Sans Unicode"/>
          <w:lang w:val="fr-FR" w:eastAsia="fr-FR"/>
        </w:rPr>
        <w:t>, aux petits agriculteurs et aux</w:t>
      </w:r>
      <w:r w:rsidRPr="00BA748B">
        <w:rPr>
          <w:rFonts w:ascii="Lucida Sans Unicode" w:eastAsia="Times New Roman" w:hAnsi="Lucida Sans Unicode" w:cs="Lucida Sans Unicode"/>
          <w:lang w:val="fr-FR" w:eastAsia="fr-FR"/>
        </w:rPr>
        <w:t xml:space="preserve"> préoccupations de sécurité alimentaire</w:t>
      </w:r>
      <w:r w:rsidR="004A16C5" w:rsidRPr="00BA748B">
        <w:rPr>
          <w:rFonts w:ascii="Lucida Sans Unicode" w:hAnsi="Lucida Sans Unicode" w:cs="Lucida Sans Unicode"/>
          <w:lang w:val="fr-FR"/>
        </w:rPr>
        <w:t>.</w:t>
      </w:r>
    </w:p>
    <w:p w:rsidR="00A277A1" w:rsidRPr="00BA748B" w:rsidRDefault="006E56B7" w:rsidP="00DE0229">
      <w:pPr>
        <w:ind w:left="1985" w:hanging="1265"/>
        <w:jc w:val="both"/>
        <w:rPr>
          <w:rFonts w:ascii="Lucida Sans Unicode" w:hAnsi="Lucida Sans Unicode" w:cs="Lucida Sans Unicode"/>
          <w:b/>
          <w:lang w:val="fr-FR"/>
        </w:rPr>
      </w:pPr>
      <w:r w:rsidRPr="00BA748B">
        <w:rPr>
          <w:rFonts w:ascii="Lucida Sans Unicode" w:hAnsi="Lucida Sans Unicode" w:cs="Lucida Sans Unicode"/>
          <w:b/>
          <w:lang w:val="fr-FR"/>
        </w:rPr>
        <w:t>Table</w:t>
      </w:r>
      <w:r w:rsidR="00A12962" w:rsidRPr="00BA748B">
        <w:rPr>
          <w:rFonts w:ascii="Lucida Sans Unicode" w:hAnsi="Lucida Sans Unicode" w:cs="Lucida Sans Unicode"/>
          <w:b/>
          <w:lang w:val="fr-FR"/>
        </w:rPr>
        <w:t>au</w:t>
      </w:r>
      <w:r w:rsidRPr="00BA748B">
        <w:rPr>
          <w:rFonts w:ascii="Lucida Sans Unicode" w:hAnsi="Lucida Sans Unicode" w:cs="Lucida Sans Unicode"/>
          <w:b/>
          <w:lang w:val="fr-FR"/>
        </w:rPr>
        <w:t xml:space="preserve"> 2</w:t>
      </w:r>
      <w:r w:rsidR="00A12962" w:rsidRPr="00BA748B">
        <w:rPr>
          <w:rFonts w:ascii="Lucida Sans Unicode" w:hAnsi="Lucida Sans Unicode" w:cs="Lucida Sans Unicode"/>
          <w:b/>
          <w:lang w:val="fr-FR"/>
        </w:rPr>
        <w:t xml:space="preserve"> </w:t>
      </w:r>
      <w:r w:rsidR="00020AED" w:rsidRPr="00BA748B">
        <w:rPr>
          <w:rFonts w:ascii="Lucida Sans Unicode" w:hAnsi="Lucida Sans Unicode" w:cs="Lucida Sans Unicode"/>
          <w:b/>
          <w:lang w:val="fr-FR"/>
        </w:rPr>
        <w:t xml:space="preserve">: </w:t>
      </w:r>
      <w:r w:rsidR="00DE0229" w:rsidRPr="00BA748B">
        <w:rPr>
          <w:rFonts w:ascii="Lucida Sans Unicode" w:hAnsi="Lucida Sans Unicode" w:cs="Lucida Sans Unicode"/>
          <w:b/>
          <w:color w:val="0000CC"/>
          <w:lang w:val="fr-FR"/>
        </w:rPr>
        <w:t>Formules de l</w:t>
      </w:r>
      <w:r w:rsidR="00A12962" w:rsidRPr="00BA748B">
        <w:rPr>
          <w:rFonts w:ascii="Lucida Sans Unicode" w:hAnsi="Lucida Sans Unicode" w:cs="Lucida Sans Unicode"/>
          <w:b/>
          <w:color w:val="0000CC"/>
          <w:lang w:val="fr-FR"/>
        </w:rPr>
        <w:t>ibé</w:t>
      </w:r>
      <w:r w:rsidR="00020AED" w:rsidRPr="00BA748B">
        <w:rPr>
          <w:rFonts w:ascii="Lucida Sans Unicode" w:hAnsi="Lucida Sans Unicode" w:cs="Lucida Sans Unicode"/>
          <w:b/>
          <w:color w:val="0000CC"/>
          <w:lang w:val="fr-FR"/>
        </w:rPr>
        <w:t xml:space="preserve">ralisation </w:t>
      </w:r>
      <w:r w:rsidR="00A12962" w:rsidRPr="00BA748B">
        <w:rPr>
          <w:rFonts w:ascii="Lucida Sans Unicode" w:hAnsi="Lucida Sans Unicode" w:cs="Lucida Sans Unicode"/>
          <w:b/>
          <w:color w:val="0000CC"/>
          <w:lang w:val="fr-FR"/>
        </w:rPr>
        <w:t>et d’</w:t>
      </w:r>
      <w:r w:rsidR="00020AED" w:rsidRPr="00BA748B">
        <w:rPr>
          <w:rFonts w:ascii="Lucida Sans Unicode" w:hAnsi="Lucida Sans Unicode" w:cs="Lucida Sans Unicode"/>
          <w:b/>
          <w:color w:val="0000CC"/>
          <w:lang w:val="fr-FR"/>
        </w:rPr>
        <w:t xml:space="preserve">exceptions </w:t>
      </w:r>
      <w:r w:rsidR="00DE0229" w:rsidRPr="00BA748B">
        <w:rPr>
          <w:rFonts w:ascii="Lucida Sans Unicode" w:hAnsi="Lucida Sans Unicode" w:cs="Lucida Sans Unicode"/>
          <w:b/>
          <w:color w:val="0000CC"/>
          <w:lang w:val="fr-FR"/>
        </w:rPr>
        <w:t xml:space="preserve">dans les tarifs </w:t>
      </w:r>
      <w:r w:rsidR="00020AED" w:rsidRPr="00BA748B">
        <w:rPr>
          <w:rFonts w:ascii="Lucida Sans Unicode" w:hAnsi="Lucida Sans Unicode" w:cs="Lucida Sans Unicode"/>
          <w:b/>
          <w:color w:val="0000CC"/>
          <w:lang w:val="fr-FR"/>
        </w:rPr>
        <w:t>agric</w:t>
      </w:r>
      <w:r w:rsidR="00DE0229" w:rsidRPr="00BA748B">
        <w:rPr>
          <w:rFonts w:ascii="Lucida Sans Unicode" w:hAnsi="Lucida Sans Unicode" w:cs="Lucida Sans Unicode"/>
          <w:b/>
          <w:color w:val="0000CC"/>
          <w:lang w:val="fr-FR"/>
        </w:rPr>
        <w:t>oles, Dé</w:t>
      </w:r>
      <w:r w:rsidR="00020AED" w:rsidRPr="00BA748B">
        <w:rPr>
          <w:rFonts w:ascii="Lucida Sans Unicode" w:hAnsi="Lucida Sans Unicode" w:cs="Lucida Sans Unicode"/>
          <w:b/>
          <w:color w:val="0000CC"/>
          <w:lang w:val="fr-FR"/>
        </w:rPr>
        <w:t>c</w:t>
      </w:r>
      <w:r w:rsidR="00DE0229" w:rsidRPr="00BA748B">
        <w:rPr>
          <w:rFonts w:ascii="Lucida Sans Unicode" w:hAnsi="Lucida Sans Unicode" w:cs="Lucida Sans Unicode"/>
          <w:b/>
          <w:color w:val="0000CC"/>
          <w:lang w:val="fr-FR"/>
        </w:rPr>
        <w:t>.</w:t>
      </w:r>
      <w:r w:rsidR="00020AED" w:rsidRPr="00BA748B">
        <w:rPr>
          <w:rFonts w:ascii="Lucida Sans Unicode" w:hAnsi="Lucida Sans Unicode" w:cs="Lucida Sans Unicode"/>
          <w:b/>
          <w:color w:val="0000CC"/>
          <w:lang w:val="fr-FR"/>
        </w:rPr>
        <w:t xml:space="preserve"> 2008</w:t>
      </w:r>
    </w:p>
    <w:tbl>
      <w:tblPr>
        <w:tblStyle w:val="LightGrid-Accent2"/>
        <w:tblW w:w="0" w:type="auto"/>
        <w:tblLook w:val="04A0" w:firstRow="1" w:lastRow="0" w:firstColumn="1" w:lastColumn="0" w:noHBand="0" w:noVBand="1"/>
      </w:tblPr>
      <w:tblGrid>
        <w:gridCol w:w="2310"/>
        <w:gridCol w:w="2311"/>
        <w:gridCol w:w="2310"/>
        <w:gridCol w:w="2627"/>
      </w:tblGrid>
      <w:tr w:rsidR="00A277A1" w:rsidRPr="00BA748B" w:rsidTr="00C97D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gridSpan w:val="2"/>
          </w:tcPr>
          <w:p w:rsidR="00A277A1" w:rsidRPr="00BA748B" w:rsidRDefault="00DE0229" w:rsidP="00DE0229">
            <w:pPr>
              <w:jc w:val="both"/>
              <w:rPr>
                <w:rFonts w:ascii="Lucida Sans Unicode" w:hAnsi="Lucida Sans Unicode" w:cs="Lucida Sans Unicode"/>
                <w:b w:val="0"/>
                <w:lang w:val="fr-FR"/>
              </w:rPr>
            </w:pPr>
            <w:r w:rsidRPr="00BA748B">
              <w:rPr>
                <w:rFonts w:ascii="Lucida Sans Unicode" w:hAnsi="Lucida Sans Unicode" w:cs="Lucida Sans Unicode"/>
                <w:b w:val="0"/>
                <w:lang w:val="fr-FR"/>
              </w:rPr>
              <w:t>Pays développés</w:t>
            </w:r>
          </w:p>
        </w:tc>
        <w:tc>
          <w:tcPr>
            <w:tcW w:w="4937" w:type="dxa"/>
            <w:gridSpan w:val="2"/>
          </w:tcPr>
          <w:p w:rsidR="00A277A1" w:rsidRPr="00BA748B" w:rsidRDefault="00DE0229" w:rsidP="00DE0229">
            <w:pPr>
              <w:jc w:val="both"/>
              <w:cnfStyle w:val="100000000000" w:firstRow="1" w:lastRow="0" w:firstColumn="0" w:lastColumn="0" w:oddVBand="0" w:evenVBand="0" w:oddHBand="0" w:evenHBand="0" w:firstRowFirstColumn="0" w:firstRowLastColumn="0" w:lastRowFirstColumn="0" w:lastRowLastColumn="0"/>
              <w:rPr>
                <w:rFonts w:ascii="Lucida Sans Unicode" w:hAnsi="Lucida Sans Unicode" w:cs="Lucida Sans Unicode"/>
                <w:b w:val="0"/>
                <w:lang w:val="fr-FR"/>
              </w:rPr>
            </w:pPr>
            <w:r w:rsidRPr="00BA748B">
              <w:rPr>
                <w:rFonts w:ascii="Lucida Sans Unicode" w:hAnsi="Lucida Sans Unicode" w:cs="Lucida Sans Unicode"/>
                <w:b w:val="0"/>
                <w:lang w:val="fr-FR"/>
              </w:rPr>
              <w:t>Pays en développement</w:t>
            </w:r>
          </w:p>
        </w:tc>
      </w:tr>
      <w:tr w:rsidR="00A277A1" w:rsidRPr="00BA748B" w:rsidTr="00C97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A277A1" w:rsidRPr="00BA748B" w:rsidRDefault="00FA7B67" w:rsidP="00DE0229">
            <w:pPr>
              <w:jc w:val="both"/>
              <w:rPr>
                <w:rFonts w:ascii="Lucida Sans Unicode" w:hAnsi="Lucida Sans Unicode" w:cs="Lucida Sans Unicode"/>
                <w:lang w:val="fr-FR"/>
              </w:rPr>
            </w:pPr>
            <w:r w:rsidRPr="00BA748B">
              <w:rPr>
                <w:rFonts w:ascii="Lucida Sans Unicode" w:hAnsi="Lucida Sans Unicode" w:cs="Lucida Sans Unicode"/>
                <w:lang w:val="fr-FR"/>
              </w:rPr>
              <w:t>Dé</w:t>
            </w:r>
            <w:r w:rsidR="00A277A1" w:rsidRPr="00BA748B">
              <w:rPr>
                <w:rFonts w:ascii="Lucida Sans Unicode" w:hAnsi="Lucida Sans Unicode" w:cs="Lucida Sans Unicode"/>
                <w:lang w:val="fr-FR"/>
              </w:rPr>
              <w:t xml:space="preserve">finition </w:t>
            </w:r>
            <w:r w:rsidR="00DE0229" w:rsidRPr="00BA748B">
              <w:rPr>
                <w:rFonts w:ascii="Lucida Sans Unicode" w:hAnsi="Lucida Sans Unicode" w:cs="Lucida Sans Unicode"/>
                <w:lang w:val="fr-FR"/>
              </w:rPr>
              <w:t>de</w:t>
            </w:r>
            <w:r w:rsidR="004C4483" w:rsidRPr="00BA748B">
              <w:rPr>
                <w:rFonts w:ascii="Lucida Sans Unicode" w:hAnsi="Lucida Sans Unicode" w:cs="Lucida Sans Unicode"/>
                <w:lang w:val="fr-FR"/>
              </w:rPr>
              <w:t xml:space="preserve">s </w:t>
            </w:r>
            <w:r w:rsidR="00DE0229" w:rsidRPr="00BA748B">
              <w:rPr>
                <w:rFonts w:ascii="Lucida Sans Unicode" w:hAnsi="Lucida Sans Unicode" w:cs="Lucida Sans Unicode"/>
                <w:lang w:val="fr-FR"/>
              </w:rPr>
              <w:t xml:space="preserve"> </w:t>
            </w:r>
            <w:r w:rsidR="004C4483" w:rsidRPr="00BA748B">
              <w:rPr>
                <w:rFonts w:ascii="Lucida Sans Unicode" w:hAnsi="Lucida Sans Unicode" w:cs="Lucida Sans Unicode"/>
                <w:lang w:val="fr-FR"/>
              </w:rPr>
              <w:t>niveaux</w:t>
            </w:r>
          </w:p>
        </w:tc>
        <w:tc>
          <w:tcPr>
            <w:tcW w:w="2311" w:type="dxa"/>
          </w:tcPr>
          <w:p w:rsidR="00A277A1" w:rsidRPr="00BA748B" w:rsidRDefault="0020192A" w:rsidP="00DE0229">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Réductions tarifaires</w:t>
            </w:r>
            <w:r w:rsidR="00A277A1" w:rsidRPr="00BA748B">
              <w:rPr>
                <w:rFonts w:ascii="Lucida Sans Unicode" w:hAnsi="Lucida Sans Unicode" w:cs="Lucida Sans Unicode"/>
                <w:lang w:val="fr-FR"/>
              </w:rPr>
              <w:t xml:space="preserve"> (%)</w:t>
            </w:r>
          </w:p>
        </w:tc>
        <w:tc>
          <w:tcPr>
            <w:tcW w:w="2310" w:type="dxa"/>
          </w:tcPr>
          <w:p w:rsidR="00A277A1" w:rsidRPr="00BA748B" w:rsidRDefault="00DE0229" w:rsidP="00DE0229">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Dé</w:t>
            </w:r>
            <w:r w:rsidR="00A277A1" w:rsidRPr="00BA748B">
              <w:rPr>
                <w:rFonts w:ascii="Lucida Sans Unicode" w:hAnsi="Lucida Sans Unicode" w:cs="Lucida Sans Unicode"/>
                <w:lang w:val="fr-FR"/>
              </w:rPr>
              <w:t xml:space="preserve">finition </w:t>
            </w:r>
            <w:r w:rsidRPr="00BA748B">
              <w:rPr>
                <w:rFonts w:ascii="Lucida Sans Unicode" w:hAnsi="Lucida Sans Unicode" w:cs="Lucida Sans Unicode"/>
                <w:lang w:val="fr-FR"/>
              </w:rPr>
              <w:t xml:space="preserve">de </w:t>
            </w:r>
            <w:r w:rsidR="004C4483" w:rsidRPr="00BA748B">
              <w:rPr>
                <w:rFonts w:ascii="Lucida Sans Unicode" w:hAnsi="Lucida Sans Unicode" w:cs="Lucida Sans Unicode"/>
                <w:lang w:val="fr-FR"/>
              </w:rPr>
              <w:t>niveaux</w:t>
            </w:r>
          </w:p>
        </w:tc>
        <w:tc>
          <w:tcPr>
            <w:tcW w:w="2627" w:type="dxa"/>
          </w:tcPr>
          <w:p w:rsidR="00A277A1" w:rsidRPr="00BA748B" w:rsidRDefault="0020192A" w:rsidP="00913089">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Réductions tarifaires</w:t>
            </w:r>
            <w:r w:rsidR="00A277A1" w:rsidRPr="00BA748B">
              <w:rPr>
                <w:rFonts w:ascii="Lucida Sans Unicode" w:hAnsi="Lucida Sans Unicode" w:cs="Lucida Sans Unicode"/>
                <w:lang w:val="fr-FR"/>
              </w:rPr>
              <w:t xml:space="preserve"> (%)</w:t>
            </w:r>
          </w:p>
        </w:tc>
      </w:tr>
      <w:tr w:rsidR="00A277A1" w:rsidRPr="00BA748B" w:rsidTr="00C97D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gridSpan w:val="2"/>
          </w:tcPr>
          <w:p w:rsidR="00A277A1" w:rsidRPr="00BA748B" w:rsidRDefault="00A277A1" w:rsidP="00DE0229">
            <w:pPr>
              <w:jc w:val="both"/>
              <w:rPr>
                <w:rFonts w:ascii="Lucida Sans Unicode" w:hAnsi="Lucida Sans Unicode" w:cs="Lucida Sans Unicode"/>
                <w:b w:val="0"/>
                <w:lang w:val="fr-FR"/>
              </w:rPr>
            </w:pPr>
            <w:r w:rsidRPr="00BA748B">
              <w:rPr>
                <w:rFonts w:ascii="Lucida Sans Unicode" w:hAnsi="Lucida Sans Unicode" w:cs="Lucida Sans Unicode"/>
                <w:b w:val="0"/>
                <w:lang w:val="fr-FR"/>
              </w:rPr>
              <w:t xml:space="preserve">A </w:t>
            </w:r>
            <w:r w:rsidR="00DE0229" w:rsidRPr="00BA748B">
              <w:rPr>
                <w:rFonts w:ascii="Lucida Sans Unicode" w:hAnsi="Lucida Sans Unicode" w:cs="Lucida Sans Unicode"/>
                <w:b w:val="0"/>
                <w:lang w:val="fr-FR"/>
              </w:rPr>
              <w:t>Formules de libé</w:t>
            </w:r>
            <w:r w:rsidRPr="00BA748B">
              <w:rPr>
                <w:rFonts w:ascii="Lucida Sans Unicode" w:hAnsi="Lucida Sans Unicode" w:cs="Lucida Sans Unicode"/>
                <w:b w:val="0"/>
                <w:lang w:val="fr-FR"/>
              </w:rPr>
              <w:t>ralisation</w:t>
            </w:r>
          </w:p>
        </w:tc>
        <w:tc>
          <w:tcPr>
            <w:tcW w:w="4937" w:type="dxa"/>
            <w:gridSpan w:val="2"/>
          </w:tcPr>
          <w:p w:rsidR="00A277A1" w:rsidRPr="00BA748B" w:rsidRDefault="00A277A1" w:rsidP="00913089">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p>
        </w:tc>
      </w:tr>
      <w:tr w:rsidR="00A277A1" w:rsidRPr="00BA748B" w:rsidTr="00C97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gridSpan w:val="2"/>
          </w:tcPr>
          <w:p w:rsidR="00A277A1" w:rsidRPr="00BA748B" w:rsidRDefault="00DE0229" w:rsidP="003D5485">
            <w:pPr>
              <w:pStyle w:val="ListParagraph"/>
              <w:numPr>
                <w:ilvl w:val="0"/>
                <w:numId w:val="9"/>
              </w:numPr>
              <w:jc w:val="both"/>
              <w:rPr>
                <w:rFonts w:ascii="Lucida Sans Unicode" w:hAnsi="Lucida Sans Unicode" w:cs="Lucida Sans Unicode"/>
                <w:lang w:val="fr-FR"/>
              </w:rPr>
            </w:pPr>
            <w:r w:rsidRPr="00BA748B">
              <w:rPr>
                <w:rFonts w:ascii="Lucida Sans Unicode" w:hAnsi="Lucida Sans Unicode" w:cs="Lucida Sans Unicode"/>
                <w:lang w:val="fr-FR"/>
              </w:rPr>
              <w:t>Pé</w:t>
            </w:r>
            <w:r w:rsidR="00760936" w:rsidRPr="00BA748B">
              <w:rPr>
                <w:rFonts w:ascii="Lucida Sans Unicode" w:hAnsi="Lucida Sans Unicode" w:cs="Lucida Sans Unicode"/>
                <w:lang w:val="fr-FR"/>
              </w:rPr>
              <w:t>riod</w:t>
            </w:r>
            <w:r w:rsidRPr="00BA748B">
              <w:rPr>
                <w:rFonts w:ascii="Lucida Sans Unicode" w:hAnsi="Lucida Sans Unicode" w:cs="Lucida Sans Unicode"/>
                <w:lang w:val="fr-FR"/>
              </w:rPr>
              <w:t xml:space="preserve">e </w:t>
            </w:r>
            <w:r w:rsidR="00760936" w:rsidRPr="00BA748B">
              <w:rPr>
                <w:rFonts w:ascii="Lucida Sans Unicode" w:hAnsi="Lucida Sans Unicode" w:cs="Lucida Sans Unicode"/>
                <w:lang w:val="fr-FR"/>
              </w:rPr>
              <w:t xml:space="preserve">: 5 </w:t>
            </w:r>
            <w:r w:rsidRPr="00BA748B">
              <w:rPr>
                <w:rFonts w:ascii="Lucida Sans Unicode" w:hAnsi="Lucida Sans Unicode" w:cs="Lucida Sans Unicode"/>
                <w:lang w:val="fr-FR"/>
              </w:rPr>
              <w:t>ans</w:t>
            </w:r>
          </w:p>
        </w:tc>
        <w:tc>
          <w:tcPr>
            <w:tcW w:w="4937" w:type="dxa"/>
            <w:gridSpan w:val="2"/>
          </w:tcPr>
          <w:p w:rsidR="00A277A1" w:rsidRPr="00BA748B" w:rsidRDefault="00DE0229" w:rsidP="003D5485">
            <w:pPr>
              <w:pStyle w:val="ListParagraph"/>
              <w:numPr>
                <w:ilvl w:val="0"/>
                <w:numId w:val="10"/>
              </w:num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 xml:space="preserve">Période </w:t>
            </w:r>
            <w:r w:rsidR="00760936" w:rsidRPr="00BA748B">
              <w:rPr>
                <w:rFonts w:ascii="Lucida Sans Unicode" w:hAnsi="Lucida Sans Unicode" w:cs="Lucida Sans Unicode"/>
                <w:lang w:val="fr-FR"/>
              </w:rPr>
              <w:t xml:space="preserve">: 10 </w:t>
            </w:r>
            <w:r w:rsidRPr="00BA748B">
              <w:rPr>
                <w:rFonts w:ascii="Lucida Sans Unicode" w:hAnsi="Lucida Sans Unicode" w:cs="Lucida Sans Unicode"/>
                <w:lang w:val="fr-FR"/>
              </w:rPr>
              <w:t>ans</w:t>
            </w:r>
          </w:p>
        </w:tc>
      </w:tr>
      <w:tr w:rsidR="0010338C" w:rsidRPr="00BA748B" w:rsidTr="00C97D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10338C" w:rsidRPr="00BA748B" w:rsidRDefault="004C4483" w:rsidP="003D5485">
            <w:pPr>
              <w:pStyle w:val="ListParagraph"/>
              <w:numPr>
                <w:ilvl w:val="0"/>
                <w:numId w:val="11"/>
              </w:numPr>
              <w:jc w:val="both"/>
              <w:rPr>
                <w:rFonts w:ascii="Lucida Sans Unicode" w:hAnsi="Lucida Sans Unicode" w:cs="Lucida Sans Unicode"/>
                <w:lang w:val="fr-FR"/>
              </w:rPr>
            </w:pPr>
            <w:r w:rsidRPr="00BA748B">
              <w:rPr>
                <w:rFonts w:ascii="Lucida Sans Unicode" w:hAnsi="Lucida Sans Unicode" w:cs="Lucida Sans Unicode"/>
                <w:lang w:val="fr-FR"/>
              </w:rPr>
              <w:t>Niveaux</w:t>
            </w:r>
          </w:p>
        </w:tc>
        <w:tc>
          <w:tcPr>
            <w:tcW w:w="2311" w:type="dxa"/>
          </w:tcPr>
          <w:p w:rsidR="0010338C" w:rsidRPr="00BA748B" w:rsidRDefault="0020192A" w:rsidP="00913089">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Réductions tarifaires</w:t>
            </w:r>
            <w:r w:rsidR="0010338C" w:rsidRPr="00BA748B">
              <w:rPr>
                <w:rFonts w:ascii="Lucida Sans Unicode" w:hAnsi="Lucida Sans Unicode" w:cs="Lucida Sans Unicode"/>
                <w:lang w:val="fr-FR"/>
              </w:rPr>
              <w:t xml:space="preserve"> (%)</w:t>
            </w:r>
          </w:p>
        </w:tc>
        <w:tc>
          <w:tcPr>
            <w:tcW w:w="2310" w:type="dxa"/>
          </w:tcPr>
          <w:p w:rsidR="0010338C" w:rsidRPr="00BA748B" w:rsidRDefault="00F97F70" w:rsidP="00913089">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 xml:space="preserve">2- </w:t>
            </w:r>
            <w:r w:rsidR="004C4483" w:rsidRPr="00BA748B">
              <w:rPr>
                <w:rFonts w:ascii="Lucida Sans Unicode" w:hAnsi="Lucida Sans Unicode" w:cs="Lucida Sans Unicode"/>
                <w:lang w:val="fr-FR"/>
              </w:rPr>
              <w:t>niveaux</w:t>
            </w:r>
            <w:r w:rsidR="0010338C" w:rsidRPr="00BA748B">
              <w:rPr>
                <w:rFonts w:ascii="Lucida Sans Unicode" w:hAnsi="Lucida Sans Unicode" w:cs="Lucida Sans Unicode"/>
                <w:lang w:val="fr-FR"/>
              </w:rPr>
              <w:t xml:space="preserve"> </w:t>
            </w:r>
          </w:p>
        </w:tc>
        <w:tc>
          <w:tcPr>
            <w:tcW w:w="2627" w:type="dxa"/>
          </w:tcPr>
          <w:p w:rsidR="0010338C" w:rsidRPr="00BA748B" w:rsidRDefault="0020192A" w:rsidP="00913089">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Réductions tarifaires</w:t>
            </w:r>
            <w:r w:rsidR="0010338C" w:rsidRPr="00BA748B">
              <w:rPr>
                <w:rFonts w:ascii="Lucida Sans Unicode" w:hAnsi="Lucida Sans Unicode" w:cs="Lucida Sans Unicode"/>
                <w:lang w:val="fr-FR"/>
              </w:rPr>
              <w:t xml:space="preserve"> (%)</w:t>
            </w:r>
          </w:p>
        </w:tc>
      </w:tr>
      <w:tr w:rsidR="0010338C" w:rsidRPr="00BA748B" w:rsidTr="00C97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10338C" w:rsidRPr="00BA748B" w:rsidRDefault="0010338C" w:rsidP="00913089">
            <w:pPr>
              <w:jc w:val="both"/>
              <w:rPr>
                <w:rFonts w:ascii="Lucida Sans Unicode" w:hAnsi="Lucida Sans Unicode" w:cs="Lucida Sans Unicode"/>
                <w:lang w:val="fr-FR"/>
              </w:rPr>
            </w:pPr>
            <w:r w:rsidRPr="00BA748B">
              <w:rPr>
                <w:rFonts w:ascii="Lucida Sans Unicode" w:hAnsi="Lucida Sans Unicode" w:cs="Lucida Sans Unicode"/>
                <w:lang w:val="fr-FR"/>
              </w:rPr>
              <w:t>&gt;75%</w:t>
            </w:r>
          </w:p>
        </w:tc>
        <w:tc>
          <w:tcPr>
            <w:tcW w:w="2311" w:type="dxa"/>
          </w:tcPr>
          <w:p w:rsidR="0010338C" w:rsidRPr="00BA748B" w:rsidRDefault="000F5766" w:rsidP="00913089">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70,</w:t>
            </w:r>
            <w:r w:rsidR="0010338C" w:rsidRPr="00BA748B">
              <w:rPr>
                <w:rFonts w:ascii="Lucida Sans Unicode" w:hAnsi="Lucida Sans Unicode" w:cs="Lucida Sans Unicode"/>
                <w:lang w:val="fr-FR"/>
              </w:rPr>
              <w:t>0</w:t>
            </w:r>
          </w:p>
        </w:tc>
        <w:tc>
          <w:tcPr>
            <w:tcW w:w="2310" w:type="dxa"/>
          </w:tcPr>
          <w:p w:rsidR="0010338C" w:rsidRPr="00BA748B" w:rsidRDefault="0010338C" w:rsidP="00913089">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&gt;130%</w:t>
            </w:r>
          </w:p>
        </w:tc>
        <w:tc>
          <w:tcPr>
            <w:tcW w:w="2627" w:type="dxa"/>
          </w:tcPr>
          <w:p w:rsidR="0010338C" w:rsidRPr="00BA748B" w:rsidRDefault="000F5766" w:rsidP="00913089">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47,</w:t>
            </w:r>
            <w:r w:rsidR="0010338C" w:rsidRPr="00BA748B">
              <w:rPr>
                <w:rFonts w:ascii="Lucida Sans Unicode" w:hAnsi="Lucida Sans Unicode" w:cs="Lucida Sans Unicode"/>
                <w:lang w:val="fr-FR"/>
              </w:rPr>
              <w:t>0</w:t>
            </w:r>
          </w:p>
        </w:tc>
      </w:tr>
      <w:tr w:rsidR="0010338C" w:rsidRPr="00BA748B" w:rsidTr="00C97D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10338C" w:rsidRPr="00BA748B" w:rsidRDefault="0010338C" w:rsidP="00913089">
            <w:pPr>
              <w:jc w:val="both"/>
              <w:rPr>
                <w:rFonts w:ascii="Lucida Sans Unicode" w:hAnsi="Lucida Sans Unicode" w:cs="Lucida Sans Unicode"/>
                <w:lang w:val="fr-FR"/>
              </w:rPr>
            </w:pPr>
            <w:r w:rsidRPr="00BA748B">
              <w:rPr>
                <w:rFonts w:ascii="Lucida Sans Unicode" w:hAnsi="Lucida Sans Unicode" w:cs="Lucida Sans Unicode"/>
                <w:lang w:val="fr-FR"/>
              </w:rPr>
              <w:t>50-75%</w:t>
            </w:r>
          </w:p>
        </w:tc>
        <w:tc>
          <w:tcPr>
            <w:tcW w:w="2311" w:type="dxa"/>
          </w:tcPr>
          <w:p w:rsidR="0010338C" w:rsidRPr="00BA748B" w:rsidRDefault="000F5766" w:rsidP="00913089">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64,</w:t>
            </w:r>
            <w:r w:rsidR="0010338C" w:rsidRPr="00BA748B">
              <w:rPr>
                <w:rFonts w:ascii="Lucida Sans Unicode" w:hAnsi="Lucida Sans Unicode" w:cs="Lucida Sans Unicode"/>
                <w:lang w:val="fr-FR"/>
              </w:rPr>
              <w:t>0</w:t>
            </w:r>
          </w:p>
        </w:tc>
        <w:tc>
          <w:tcPr>
            <w:tcW w:w="2310" w:type="dxa"/>
          </w:tcPr>
          <w:p w:rsidR="0010338C" w:rsidRPr="00BA748B" w:rsidRDefault="0010338C" w:rsidP="00913089">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80-130</w:t>
            </w:r>
          </w:p>
        </w:tc>
        <w:tc>
          <w:tcPr>
            <w:tcW w:w="2627" w:type="dxa"/>
          </w:tcPr>
          <w:p w:rsidR="0010338C" w:rsidRPr="00BA748B" w:rsidRDefault="000F5766" w:rsidP="00913089">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43,</w:t>
            </w:r>
            <w:r w:rsidR="0010338C" w:rsidRPr="00BA748B">
              <w:rPr>
                <w:rFonts w:ascii="Lucida Sans Unicode" w:hAnsi="Lucida Sans Unicode" w:cs="Lucida Sans Unicode"/>
                <w:lang w:val="fr-FR"/>
              </w:rPr>
              <w:t>0</w:t>
            </w:r>
          </w:p>
        </w:tc>
      </w:tr>
      <w:tr w:rsidR="0010338C" w:rsidRPr="00BA748B" w:rsidTr="00C97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10338C" w:rsidRPr="00BA748B" w:rsidRDefault="0010338C" w:rsidP="00913089">
            <w:pPr>
              <w:jc w:val="both"/>
              <w:rPr>
                <w:rFonts w:ascii="Lucida Sans Unicode" w:hAnsi="Lucida Sans Unicode" w:cs="Lucida Sans Unicode"/>
                <w:lang w:val="fr-FR"/>
              </w:rPr>
            </w:pPr>
            <w:r w:rsidRPr="00BA748B">
              <w:rPr>
                <w:rFonts w:ascii="Lucida Sans Unicode" w:hAnsi="Lucida Sans Unicode" w:cs="Lucida Sans Unicode"/>
                <w:lang w:val="fr-FR"/>
              </w:rPr>
              <w:t>20-50%</w:t>
            </w:r>
          </w:p>
        </w:tc>
        <w:tc>
          <w:tcPr>
            <w:tcW w:w="2311" w:type="dxa"/>
          </w:tcPr>
          <w:p w:rsidR="0010338C" w:rsidRPr="00BA748B" w:rsidRDefault="000F5766" w:rsidP="00913089">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57,</w:t>
            </w:r>
            <w:r w:rsidR="0010338C" w:rsidRPr="00BA748B">
              <w:rPr>
                <w:rFonts w:ascii="Lucida Sans Unicode" w:hAnsi="Lucida Sans Unicode" w:cs="Lucida Sans Unicode"/>
                <w:lang w:val="fr-FR"/>
              </w:rPr>
              <w:t>0</w:t>
            </w:r>
          </w:p>
        </w:tc>
        <w:tc>
          <w:tcPr>
            <w:tcW w:w="2310" w:type="dxa"/>
          </w:tcPr>
          <w:p w:rsidR="0010338C" w:rsidRPr="00BA748B" w:rsidRDefault="0010338C" w:rsidP="00913089">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30-80%</w:t>
            </w:r>
          </w:p>
        </w:tc>
        <w:tc>
          <w:tcPr>
            <w:tcW w:w="2627" w:type="dxa"/>
          </w:tcPr>
          <w:p w:rsidR="0010338C" w:rsidRPr="00BA748B" w:rsidRDefault="000F5766" w:rsidP="00913089">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38,</w:t>
            </w:r>
            <w:r w:rsidR="0010338C" w:rsidRPr="00BA748B">
              <w:rPr>
                <w:rFonts w:ascii="Lucida Sans Unicode" w:hAnsi="Lucida Sans Unicode" w:cs="Lucida Sans Unicode"/>
                <w:lang w:val="fr-FR"/>
              </w:rPr>
              <w:t>0</w:t>
            </w:r>
          </w:p>
        </w:tc>
      </w:tr>
      <w:tr w:rsidR="0010338C" w:rsidRPr="00BA748B" w:rsidTr="00C97D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10338C" w:rsidRPr="00BA748B" w:rsidRDefault="0010338C" w:rsidP="00913089">
            <w:pPr>
              <w:jc w:val="both"/>
              <w:rPr>
                <w:rFonts w:ascii="Lucida Sans Unicode" w:hAnsi="Lucida Sans Unicode" w:cs="Lucida Sans Unicode"/>
                <w:lang w:val="fr-FR"/>
              </w:rPr>
            </w:pPr>
            <w:r w:rsidRPr="00BA748B">
              <w:rPr>
                <w:rFonts w:ascii="Lucida Sans Unicode" w:hAnsi="Lucida Sans Unicode" w:cs="Lucida Sans Unicode"/>
                <w:lang w:val="fr-FR"/>
              </w:rPr>
              <w:t>0-20%</w:t>
            </w:r>
          </w:p>
        </w:tc>
        <w:tc>
          <w:tcPr>
            <w:tcW w:w="2311" w:type="dxa"/>
          </w:tcPr>
          <w:p w:rsidR="0010338C" w:rsidRPr="00BA748B" w:rsidRDefault="000F5766" w:rsidP="00913089">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50,</w:t>
            </w:r>
            <w:r w:rsidR="0010338C" w:rsidRPr="00BA748B">
              <w:rPr>
                <w:rFonts w:ascii="Lucida Sans Unicode" w:hAnsi="Lucida Sans Unicode" w:cs="Lucida Sans Unicode"/>
                <w:lang w:val="fr-FR"/>
              </w:rPr>
              <w:t>0</w:t>
            </w:r>
          </w:p>
        </w:tc>
        <w:tc>
          <w:tcPr>
            <w:tcW w:w="2310" w:type="dxa"/>
          </w:tcPr>
          <w:p w:rsidR="0010338C" w:rsidRPr="00BA748B" w:rsidRDefault="0010338C" w:rsidP="00913089">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&lt;30%</w:t>
            </w:r>
          </w:p>
        </w:tc>
        <w:tc>
          <w:tcPr>
            <w:tcW w:w="2627" w:type="dxa"/>
          </w:tcPr>
          <w:p w:rsidR="0010338C" w:rsidRPr="00BA748B" w:rsidRDefault="000F5766" w:rsidP="00913089">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33,</w:t>
            </w:r>
            <w:r w:rsidR="0010338C" w:rsidRPr="00BA748B">
              <w:rPr>
                <w:rFonts w:ascii="Lucida Sans Unicode" w:hAnsi="Lucida Sans Unicode" w:cs="Lucida Sans Unicode"/>
                <w:lang w:val="fr-FR"/>
              </w:rPr>
              <w:t>5</w:t>
            </w:r>
          </w:p>
        </w:tc>
      </w:tr>
      <w:tr w:rsidR="00A277A1" w:rsidRPr="00741605" w:rsidTr="00C97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gridSpan w:val="2"/>
          </w:tcPr>
          <w:p w:rsidR="00A277A1" w:rsidRPr="00BA748B" w:rsidRDefault="000F5766" w:rsidP="003D5485">
            <w:pPr>
              <w:pStyle w:val="ListParagraph"/>
              <w:numPr>
                <w:ilvl w:val="0"/>
                <w:numId w:val="11"/>
              </w:numPr>
              <w:jc w:val="both"/>
              <w:rPr>
                <w:rFonts w:ascii="Lucida Sans Unicode" w:hAnsi="Lucida Sans Unicode" w:cs="Lucida Sans Unicode"/>
                <w:lang w:val="fr-FR"/>
              </w:rPr>
            </w:pPr>
            <w:r w:rsidRPr="00BA748B">
              <w:rPr>
                <w:rFonts w:ascii="Lucida Sans Unicode" w:hAnsi="Lucida Sans Unicode" w:cs="Lucida Sans Unicode"/>
                <w:lang w:val="fr-FR"/>
              </w:rPr>
              <w:t>Cible : une réduction</w:t>
            </w:r>
            <w:r w:rsidR="00760936" w:rsidRPr="00BA748B">
              <w:rPr>
                <w:rFonts w:ascii="Lucida Sans Unicode" w:hAnsi="Lucida Sans Unicode" w:cs="Lucida Sans Unicode"/>
                <w:lang w:val="fr-FR"/>
              </w:rPr>
              <w:t xml:space="preserve"> </w:t>
            </w:r>
            <w:r w:rsidR="00760936" w:rsidRPr="00BA748B">
              <w:rPr>
                <w:rFonts w:ascii="Lucida Sans Unicode" w:hAnsi="Lucida Sans Unicode" w:cs="Lucida Sans Unicode"/>
                <w:u w:val="single"/>
                <w:lang w:val="fr-FR"/>
              </w:rPr>
              <w:t xml:space="preserve">minimum </w:t>
            </w:r>
            <w:r w:rsidRPr="00BA748B">
              <w:rPr>
                <w:rFonts w:ascii="Lucida Sans Unicode" w:hAnsi="Lucida Sans Unicode" w:cs="Lucida Sans Unicode"/>
                <w:lang w:val="fr-FR"/>
              </w:rPr>
              <w:t xml:space="preserve">moyenne de </w:t>
            </w:r>
            <w:r w:rsidR="00760936" w:rsidRPr="00BA748B">
              <w:rPr>
                <w:rFonts w:ascii="Lucida Sans Unicode" w:hAnsi="Lucida Sans Unicode" w:cs="Lucida Sans Unicode"/>
                <w:lang w:val="fr-FR"/>
              </w:rPr>
              <w:t>54</w:t>
            </w:r>
            <w:r w:rsidRPr="00BA748B">
              <w:rPr>
                <w:rFonts w:ascii="Lucida Sans Unicode" w:hAnsi="Lucida Sans Unicode" w:cs="Lucida Sans Unicode"/>
                <w:lang w:val="fr-FR"/>
              </w:rPr>
              <w:t xml:space="preserve"> </w:t>
            </w:r>
            <w:r w:rsidR="00760936" w:rsidRPr="00BA748B">
              <w:rPr>
                <w:rFonts w:ascii="Lucida Sans Unicode" w:hAnsi="Lucida Sans Unicode" w:cs="Lucida Sans Unicode"/>
                <w:lang w:val="fr-FR"/>
              </w:rPr>
              <w:t>%</w:t>
            </w:r>
            <w:r w:rsidRPr="00BA748B">
              <w:rPr>
                <w:rFonts w:ascii="Lucida Sans Unicode" w:hAnsi="Lucida Sans Unicode" w:cs="Lucida Sans Unicode"/>
                <w:lang w:val="fr-FR"/>
              </w:rPr>
              <w:t xml:space="preserve"> en tenant compte des </w:t>
            </w:r>
            <w:r w:rsidR="00760936" w:rsidRPr="00BA748B">
              <w:rPr>
                <w:rFonts w:ascii="Lucida Sans Unicode" w:hAnsi="Lucida Sans Unicode" w:cs="Lucida Sans Unicode"/>
                <w:lang w:val="fr-FR"/>
              </w:rPr>
              <w:t>exceptions</w:t>
            </w:r>
          </w:p>
        </w:tc>
        <w:tc>
          <w:tcPr>
            <w:tcW w:w="4937" w:type="dxa"/>
            <w:gridSpan w:val="2"/>
          </w:tcPr>
          <w:p w:rsidR="00A277A1" w:rsidRPr="00BA748B" w:rsidRDefault="0010338C" w:rsidP="005A59F7">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 xml:space="preserve">3- </w:t>
            </w:r>
            <w:r w:rsidR="005A59F7" w:rsidRPr="00BA748B">
              <w:rPr>
                <w:rFonts w:ascii="Lucida Sans Unicode" w:hAnsi="Lucida Sans Unicode" w:cs="Lucida Sans Unicode"/>
                <w:lang w:val="fr-FR"/>
              </w:rPr>
              <w:t xml:space="preserve">Cible </w:t>
            </w:r>
            <w:r w:rsidRPr="00BA748B">
              <w:rPr>
                <w:rFonts w:ascii="Lucida Sans Unicode" w:hAnsi="Lucida Sans Unicode" w:cs="Lucida Sans Unicode"/>
                <w:lang w:val="fr-FR"/>
              </w:rPr>
              <w:t xml:space="preserve">: </w:t>
            </w:r>
            <w:r w:rsidR="000F5766" w:rsidRPr="00BA748B">
              <w:rPr>
                <w:rFonts w:ascii="Lucida Sans Unicode" w:hAnsi="Lucida Sans Unicode" w:cs="Lucida Sans Unicode"/>
                <w:lang w:val="fr-FR"/>
              </w:rPr>
              <w:t xml:space="preserve">une réduction </w:t>
            </w:r>
            <w:r w:rsidR="000F5766" w:rsidRPr="00BA748B">
              <w:rPr>
                <w:rFonts w:ascii="Lucida Sans Unicode" w:hAnsi="Lucida Sans Unicode" w:cs="Lucida Sans Unicode"/>
                <w:u w:val="single"/>
                <w:lang w:val="fr-FR"/>
              </w:rPr>
              <w:t xml:space="preserve">minimum </w:t>
            </w:r>
            <w:r w:rsidR="000F5766" w:rsidRPr="00BA748B">
              <w:rPr>
                <w:rFonts w:ascii="Lucida Sans Unicode" w:hAnsi="Lucida Sans Unicode" w:cs="Lucida Sans Unicode"/>
                <w:lang w:val="fr-FR"/>
              </w:rPr>
              <w:t>moyenne de 36 % en tenant compte des exceptions</w:t>
            </w:r>
          </w:p>
        </w:tc>
      </w:tr>
      <w:tr w:rsidR="00A277A1" w:rsidRPr="00741605" w:rsidTr="00C97D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gridSpan w:val="2"/>
          </w:tcPr>
          <w:p w:rsidR="00A277A1" w:rsidRPr="00BA748B" w:rsidRDefault="005A59F7" w:rsidP="003D5485">
            <w:pPr>
              <w:pStyle w:val="ListParagraph"/>
              <w:numPr>
                <w:ilvl w:val="0"/>
                <w:numId w:val="11"/>
              </w:numPr>
              <w:jc w:val="both"/>
              <w:rPr>
                <w:rFonts w:ascii="Lucida Sans Unicode" w:hAnsi="Lucida Sans Unicode" w:cs="Lucida Sans Unicode"/>
                <w:lang w:val="fr-FR"/>
              </w:rPr>
            </w:pPr>
            <w:r w:rsidRPr="00BA748B">
              <w:rPr>
                <w:rFonts w:ascii="Lucida Sans Unicode" w:hAnsi="Lucida Sans Unicode" w:cs="Lucida Sans Unicode"/>
                <w:lang w:val="fr-FR"/>
              </w:rPr>
              <w:t>S’applique aux membres anciens récents</w:t>
            </w:r>
            <w:r w:rsidR="00760936" w:rsidRPr="00BA748B">
              <w:rPr>
                <w:rFonts w:ascii="Lucida Sans Unicode" w:hAnsi="Lucida Sans Unicode" w:cs="Lucida Sans Unicode"/>
                <w:lang w:val="fr-FR"/>
              </w:rPr>
              <w:t xml:space="preserve"> (RAMS)</w:t>
            </w:r>
          </w:p>
        </w:tc>
        <w:tc>
          <w:tcPr>
            <w:tcW w:w="4937" w:type="dxa"/>
            <w:gridSpan w:val="2"/>
          </w:tcPr>
          <w:p w:rsidR="00A277A1" w:rsidRPr="00BA748B" w:rsidRDefault="00F97F70" w:rsidP="005A59F7">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 xml:space="preserve">4- </w:t>
            </w:r>
            <w:r w:rsidR="005A59F7" w:rsidRPr="00BA748B">
              <w:rPr>
                <w:rFonts w:ascii="Lucida Sans Unicode" w:hAnsi="Lucida Sans Unicode" w:cs="Lucida Sans Unicode"/>
                <w:lang w:val="fr-FR"/>
              </w:rPr>
              <w:t>Cible 45 PEV : une réduction</w:t>
            </w:r>
            <w:r w:rsidRPr="00BA748B">
              <w:rPr>
                <w:rFonts w:ascii="Lucida Sans Unicode" w:hAnsi="Lucida Sans Unicode" w:cs="Lucida Sans Unicode"/>
                <w:lang w:val="fr-FR"/>
              </w:rPr>
              <w:t xml:space="preserve"> </w:t>
            </w:r>
            <w:r w:rsidRPr="00BA748B">
              <w:rPr>
                <w:rFonts w:ascii="Lucida Sans Unicode" w:hAnsi="Lucida Sans Unicode" w:cs="Lucida Sans Unicode"/>
                <w:u w:val="single"/>
                <w:lang w:val="fr-FR"/>
              </w:rPr>
              <w:t>maximum</w:t>
            </w:r>
            <w:r w:rsidRPr="00BA748B">
              <w:rPr>
                <w:rFonts w:ascii="Lucida Sans Unicode" w:hAnsi="Lucida Sans Unicode" w:cs="Lucida Sans Unicode"/>
                <w:lang w:val="fr-FR"/>
              </w:rPr>
              <w:t xml:space="preserve"> </w:t>
            </w:r>
            <w:r w:rsidR="005A59F7" w:rsidRPr="00BA748B">
              <w:rPr>
                <w:rFonts w:ascii="Lucida Sans Unicode" w:hAnsi="Lucida Sans Unicode" w:cs="Lucida Sans Unicode"/>
                <w:lang w:val="fr-FR"/>
              </w:rPr>
              <w:t>moyenne de</w:t>
            </w:r>
            <w:r w:rsidRPr="00BA748B">
              <w:rPr>
                <w:rFonts w:ascii="Lucida Sans Unicode" w:hAnsi="Lucida Sans Unicode" w:cs="Lucida Sans Unicode"/>
                <w:lang w:val="fr-FR"/>
              </w:rPr>
              <w:t xml:space="preserve"> 24%</w:t>
            </w:r>
          </w:p>
        </w:tc>
      </w:tr>
      <w:tr w:rsidR="00A277A1" w:rsidRPr="00BA748B" w:rsidTr="00C97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gridSpan w:val="2"/>
          </w:tcPr>
          <w:p w:rsidR="00A277A1" w:rsidRPr="00BA748B" w:rsidRDefault="00F467E9" w:rsidP="000F5766">
            <w:pPr>
              <w:jc w:val="both"/>
              <w:rPr>
                <w:rFonts w:ascii="Lucida Sans Unicode" w:hAnsi="Lucida Sans Unicode" w:cs="Lucida Sans Unicode"/>
                <w:b w:val="0"/>
                <w:lang w:val="fr-FR"/>
              </w:rPr>
            </w:pPr>
            <w:r w:rsidRPr="00BA748B">
              <w:rPr>
                <w:rFonts w:ascii="Lucida Sans Unicode" w:hAnsi="Lucida Sans Unicode" w:cs="Lucida Sans Unicode"/>
                <w:b w:val="0"/>
                <w:lang w:val="fr-FR"/>
              </w:rPr>
              <w:t xml:space="preserve">B. </w:t>
            </w:r>
            <w:r w:rsidR="005A59F7" w:rsidRPr="00BA748B">
              <w:rPr>
                <w:rFonts w:ascii="Lucida Sans Unicode" w:hAnsi="Lucida Sans Unicode" w:cs="Lucida Sans Unicode"/>
                <w:b w:val="0"/>
                <w:lang w:val="fr-FR"/>
              </w:rPr>
              <w:t>Formule</w:t>
            </w:r>
            <w:r w:rsidR="000F5766" w:rsidRPr="00BA748B">
              <w:rPr>
                <w:rFonts w:ascii="Lucida Sans Unicode" w:hAnsi="Lucida Sans Unicode" w:cs="Lucida Sans Unicode"/>
                <w:b w:val="0"/>
                <w:lang w:val="fr-FR"/>
              </w:rPr>
              <w:t>s d’e</w:t>
            </w:r>
            <w:r w:rsidRPr="00BA748B">
              <w:rPr>
                <w:rFonts w:ascii="Lucida Sans Unicode" w:hAnsi="Lucida Sans Unicode" w:cs="Lucida Sans Unicode"/>
                <w:b w:val="0"/>
                <w:lang w:val="fr-FR"/>
              </w:rPr>
              <w:t xml:space="preserve">xception </w:t>
            </w:r>
          </w:p>
        </w:tc>
        <w:tc>
          <w:tcPr>
            <w:tcW w:w="4937" w:type="dxa"/>
            <w:gridSpan w:val="2"/>
          </w:tcPr>
          <w:p w:rsidR="00A277A1" w:rsidRPr="00BA748B" w:rsidRDefault="00A277A1" w:rsidP="00913089">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p>
        </w:tc>
      </w:tr>
      <w:tr w:rsidR="00A277A1" w:rsidRPr="00BA748B" w:rsidTr="00C97D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gridSpan w:val="2"/>
          </w:tcPr>
          <w:p w:rsidR="00A277A1" w:rsidRPr="00BA748B" w:rsidRDefault="000F5766" w:rsidP="000F5766">
            <w:pPr>
              <w:jc w:val="both"/>
              <w:rPr>
                <w:rFonts w:ascii="Lucida Sans Unicode" w:hAnsi="Lucida Sans Unicode" w:cs="Lucida Sans Unicode"/>
                <w:b w:val="0"/>
                <w:lang w:val="fr-FR"/>
              </w:rPr>
            </w:pPr>
            <w:r w:rsidRPr="00BA748B">
              <w:rPr>
                <w:rFonts w:ascii="Lucida Sans Unicode" w:hAnsi="Lucida Sans Unicode" w:cs="Lucida Sans Unicode"/>
                <w:b w:val="0"/>
                <w:lang w:val="fr-FR"/>
              </w:rPr>
              <w:t>Produits sensibles</w:t>
            </w:r>
          </w:p>
        </w:tc>
        <w:tc>
          <w:tcPr>
            <w:tcW w:w="4937" w:type="dxa"/>
            <w:gridSpan w:val="2"/>
          </w:tcPr>
          <w:p w:rsidR="00A277A1" w:rsidRPr="00BA748B" w:rsidRDefault="000F5766" w:rsidP="000F5766">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b/>
                <w:lang w:val="fr-FR"/>
              </w:rPr>
            </w:pPr>
            <w:r w:rsidRPr="00BA748B">
              <w:rPr>
                <w:rFonts w:ascii="Lucida Sans Unicode" w:hAnsi="Lucida Sans Unicode" w:cs="Lucida Sans Unicode"/>
                <w:b/>
                <w:lang w:val="fr-FR"/>
              </w:rPr>
              <w:t>Produits sensibles</w:t>
            </w:r>
          </w:p>
        </w:tc>
      </w:tr>
      <w:tr w:rsidR="00F467E9" w:rsidRPr="00BA748B" w:rsidTr="00C97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F467E9" w:rsidRPr="00BA748B" w:rsidRDefault="00F467E9" w:rsidP="00AF5C84">
            <w:pPr>
              <w:jc w:val="both"/>
              <w:rPr>
                <w:rFonts w:ascii="Lucida Sans Unicode" w:hAnsi="Lucida Sans Unicode" w:cs="Lucida Sans Unicode"/>
                <w:lang w:val="fr-FR"/>
              </w:rPr>
            </w:pPr>
            <w:r w:rsidRPr="00BA748B">
              <w:rPr>
                <w:rFonts w:ascii="Lucida Sans Unicode" w:hAnsi="Lucida Sans Unicode" w:cs="Lucida Sans Unicode"/>
                <w:lang w:val="fr-FR"/>
              </w:rPr>
              <w:t>1 – co</w:t>
            </w:r>
            <w:r w:rsidR="00AF5C84" w:rsidRPr="00BA748B">
              <w:rPr>
                <w:rFonts w:ascii="Lucida Sans Unicode" w:hAnsi="Lucida Sans Unicode" w:cs="Lucida Sans Unicode"/>
                <w:lang w:val="fr-FR"/>
              </w:rPr>
              <w:t xml:space="preserve">uverture </w:t>
            </w:r>
            <w:r w:rsidRPr="00BA748B">
              <w:rPr>
                <w:rFonts w:ascii="Lucida Sans Unicode" w:hAnsi="Lucida Sans Unicode" w:cs="Lucida Sans Unicode"/>
                <w:lang w:val="fr-FR"/>
              </w:rPr>
              <w:t>(b)</w:t>
            </w:r>
          </w:p>
        </w:tc>
        <w:tc>
          <w:tcPr>
            <w:tcW w:w="2311" w:type="dxa"/>
          </w:tcPr>
          <w:p w:rsidR="00F467E9" w:rsidRPr="00BA748B" w:rsidRDefault="005A59F7" w:rsidP="00913089">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4,</w:t>
            </w:r>
            <w:r w:rsidR="00F467E9" w:rsidRPr="00BA748B">
              <w:rPr>
                <w:rFonts w:ascii="Lucida Sans Unicode" w:hAnsi="Lucida Sans Unicode" w:cs="Lucida Sans Unicode"/>
                <w:lang w:val="fr-FR"/>
              </w:rPr>
              <w:t>0%</w:t>
            </w:r>
          </w:p>
        </w:tc>
        <w:tc>
          <w:tcPr>
            <w:tcW w:w="2310" w:type="dxa"/>
          </w:tcPr>
          <w:p w:rsidR="00F467E9" w:rsidRPr="00BA748B" w:rsidRDefault="00F467E9" w:rsidP="00AF5C84">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1 – co</w:t>
            </w:r>
            <w:r w:rsidR="00AF5C84" w:rsidRPr="00BA748B">
              <w:rPr>
                <w:rFonts w:ascii="Lucida Sans Unicode" w:hAnsi="Lucida Sans Unicode" w:cs="Lucida Sans Unicode"/>
                <w:lang w:val="fr-FR"/>
              </w:rPr>
              <w:t>uverture</w:t>
            </w:r>
            <w:r w:rsidRPr="00BA748B">
              <w:rPr>
                <w:rFonts w:ascii="Lucida Sans Unicode" w:hAnsi="Lucida Sans Unicode" w:cs="Lucida Sans Unicode"/>
                <w:lang w:val="fr-FR"/>
              </w:rPr>
              <w:t xml:space="preserve"> (b)</w:t>
            </w:r>
          </w:p>
        </w:tc>
        <w:tc>
          <w:tcPr>
            <w:tcW w:w="2627" w:type="dxa"/>
          </w:tcPr>
          <w:p w:rsidR="00F467E9" w:rsidRPr="00BA748B" w:rsidRDefault="00AF5C84" w:rsidP="00913089">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5,3-8,</w:t>
            </w:r>
            <w:r w:rsidR="00F467E9" w:rsidRPr="00BA748B">
              <w:rPr>
                <w:rFonts w:ascii="Lucida Sans Unicode" w:hAnsi="Lucida Sans Unicode" w:cs="Lucida Sans Unicode"/>
                <w:lang w:val="fr-FR"/>
              </w:rPr>
              <w:t>0%</w:t>
            </w:r>
          </w:p>
        </w:tc>
      </w:tr>
      <w:tr w:rsidR="00F467E9" w:rsidRPr="00BA748B" w:rsidTr="00C97D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F467E9" w:rsidRPr="00BA748B" w:rsidRDefault="00F467E9" w:rsidP="005A59F7">
            <w:pPr>
              <w:jc w:val="both"/>
              <w:rPr>
                <w:rFonts w:ascii="Lucida Sans Unicode" w:hAnsi="Lucida Sans Unicode" w:cs="Lucida Sans Unicode"/>
                <w:lang w:val="fr-FR"/>
              </w:rPr>
            </w:pPr>
            <w:r w:rsidRPr="00BA748B">
              <w:rPr>
                <w:rFonts w:ascii="Lucida Sans Unicode" w:hAnsi="Lucida Sans Unicode" w:cs="Lucida Sans Unicode"/>
                <w:lang w:val="fr-FR"/>
              </w:rPr>
              <w:t xml:space="preserve">2 – </w:t>
            </w:r>
            <w:r w:rsidR="005A59F7" w:rsidRPr="00BA748B">
              <w:rPr>
                <w:rFonts w:ascii="Lucida Sans Unicode" w:hAnsi="Lucida Sans Unicode" w:cs="Lucida Sans Unicode"/>
                <w:lang w:val="fr-FR"/>
              </w:rPr>
              <w:t xml:space="preserve">Réductions des </w:t>
            </w:r>
            <w:r w:rsidRPr="00BA748B">
              <w:rPr>
                <w:rFonts w:ascii="Lucida Sans Unicode" w:hAnsi="Lucida Sans Unicode" w:cs="Lucida Sans Unicode"/>
                <w:lang w:val="fr-FR"/>
              </w:rPr>
              <w:t>tarif</w:t>
            </w:r>
            <w:r w:rsidR="005A59F7" w:rsidRPr="00BA748B">
              <w:rPr>
                <w:rFonts w:ascii="Lucida Sans Unicode" w:hAnsi="Lucida Sans Unicode" w:cs="Lucida Sans Unicode"/>
                <w:lang w:val="fr-FR"/>
              </w:rPr>
              <w:t>s</w:t>
            </w:r>
          </w:p>
        </w:tc>
        <w:tc>
          <w:tcPr>
            <w:tcW w:w="2311" w:type="dxa"/>
          </w:tcPr>
          <w:p w:rsidR="00F467E9" w:rsidRPr="00BA748B" w:rsidRDefault="005A59F7" w:rsidP="00F466A9">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Réductions normales</w:t>
            </w:r>
            <w:r w:rsidR="00F466A9" w:rsidRPr="00BA748B">
              <w:rPr>
                <w:rFonts w:ascii="Lucida Sans Unicode" w:hAnsi="Lucida Sans Unicode" w:cs="Lucida Sans Unicode"/>
                <w:lang w:val="fr-FR"/>
              </w:rPr>
              <w:t xml:space="preserve"> : de</w:t>
            </w:r>
            <w:r w:rsidR="00F467E9" w:rsidRPr="00BA748B">
              <w:rPr>
                <w:rFonts w:ascii="Lucida Sans Unicode" w:hAnsi="Lucida Sans Unicode" w:cs="Lucida Sans Unicode"/>
                <w:lang w:val="fr-FR"/>
              </w:rPr>
              <w:t xml:space="preserve"> 33,</w:t>
            </w:r>
            <w:r w:rsidR="00F466A9" w:rsidRPr="00BA748B">
              <w:rPr>
                <w:rFonts w:ascii="Lucida Sans Unicode" w:hAnsi="Lucida Sans Unicode" w:cs="Lucida Sans Unicode"/>
                <w:lang w:val="fr-FR"/>
              </w:rPr>
              <w:t>50 ou</w:t>
            </w:r>
            <w:r w:rsidR="00F467E9" w:rsidRPr="00BA748B">
              <w:rPr>
                <w:rFonts w:ascii="Lucida Sans Unicode" w:hAnsi="Lucida Sans Unicode" w:cs="Lucida Sans Unicode"/>
                <w:lang w:val="fr-FR"/>
              </w:rPr>
              <w:t xml:space="preserve"> 66%</w:t>
            </w:r>
          </w:p>
        </w:tc>
        <w:tc>
          <w:tcPr>
            <w:tcW w:w="2310" w:type="dxa"/>
          </w:tcPr>
          <w:p w:rsidR="00F467E9" w:rsidRPr="00BA748B" w:rsidRDefault="00F467E9" w:rsidP="00913089">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 xml:space="preserve">2- </w:t>
            </w:r>
            <w:r w:rsidR="00F466A9" w:rsidRPr="00BA748B">
              <w:rPr>
                <w:rFonts w:ascii="Lucida Sans Unicode" w:hAnsi="Lucida Sans Unicode" w:cs="Lucida Sans Unicode"/>
                <w:lang w:val="fr-FR"/>
              </w:rPr>
              <w:t>Réductions des tarifs</w:t>
            </w:r>
          </w:p>
        </w:tc>
        <w:tc>
          <w:tcPr>
            <w:tcW w:w="2627" w:type="dxa"/>
          </w:tcPr>
          <w:p w:rsidR="00F467E9" w:rsidRPr="00BA748B" w:rsidRDefault="00F466A9" w:rsidP="00913089">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 xml:space="preserve">Réductions normales </w:t>
            </w:r>
            <w:r w:rsidR="007127F7" w:rsidRPr="00BA748B">
              <w:rPr>
                <w:rFonts w:ascii="Lucida Sans Unicode" w:hAnsi="Lucida Sans Unicode" w:cs="Lucida Sans Unicode"/>
                <w:lang w:val="fr-FR"/>
              </w:rPr>
              <w:t>: de</w:t>
            </w:r>
            <w:r w:rsidRPr="00BA748B">
              <w:rPr>
                <w:rFonts w:ascii="Lucida Sans Unicode" w:hAnsi="Lucida Sans Unicode" w:cs="Lucida Sans Unicode"/>
                <w:lang w:val="fr-FR"/>
              </w:rPr>
              <w:t xml:space="preserve"> 33,50 ou 66%</w:t>
            </w:r>
          </w:p>
        </w:tc>
      </w:tr>
      <w:tr w:rsidR="00A277A1" w:rsidRPr="00741605" w:rsidTr="00C97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gridSpan w:val="2"/>
          </w:tcPr>
          <w:p w:rsidR="00A277A1" w:rsidRPr="00BA748B" w:rsidRDefault="00F467E9" w:rsidP="00F466A9">
            <w:pPr>
              <w:jc w:val="both"/>
              <w:rPr>
                <w:rFonts w:ascii="Lucida Sans Unicode" w:hAnsi="Lucida Sans Unicode" w:cs="Lucida Sans Unicode"/>
                <w:lang w:val="fr-FR"/>
              </w:rPr>
            </w:pPr>
            <w:r w:rsidRPr="00BA748B">
              <w:rPr>
                <w:rFonts w:ascii="Lucida Sans Unicode" w:hAnsi="Lucida Sans Unicode" w:cs="Lucida Sans Unicode"/>
                <w:lang w:val="fr-FR"/>
              </w:rPr>
              <w:t>3–</w:t>
            </w:r>
            <w:r w:rsidR="00F466A9" w:rsidRPr="00BA748B">
              <w:rPr>
                <w:rFonts w:ascii="Lucida Sans Unicode" w:hAnsi="Lucida Sans Unicode" w:cs="Lucida Sans Unicode"/>
                <w:lang w:val="fr-FR"/>
              </w:rPr>
              <w:t xml:space="preserve">Les produits </w:t>
            </w:r>
            <w:r w:rsidRPr="00BA748B">
              <w:rPr>
                <w:rFonts w:ascii="Lucida Sans Unicode" w:hAnsi="Lucida Sans Unicode" w:cs="Lucida Sans Unicode"/>
                <w:lang w:val="fr-FR"/>
              </w:rPr>
              <w:t>sensi</w:t>
            </w:r>
            <w:r w:rsidR="00F466A9" w:rsidRPr="00BA748B">
              <w:rPr>
                <w:rFonts w:ascii="Lucida Sans Unicode" w:hAnsi="Lucida Sans Unicode" w:cs="Lucida Sans Unicode"/>
                <w:lang w:val="fr-FR"/>
              </w:rPr>
              <w:t>bles</w:t>
            </w:r>
            <w:r w:rsidRPr="00BA748B">
              <w:rPr>
                <w:rFonts w:ascii="Lucida Sans Unicode" w:hAnsi="Lucida Sans Unicode" w:cs="Lucida Sans Unicode"/>
                <w:lang w:val="fr-FR"/>
              </w:rPr>
              <w:t xml:space="preserve"> </w:t>
            </w:r>
            <w:r w:rsidR="00F466A9" w:rsidRPr="00BA748B">
              <w:rPr>
                <w:rFonts w:ascii="Lucida Sans Unicode" w:hAnsi="Lucida Sans Unicode" w:cs="Lucida Sans Unicode"/>
                <w:lang w:val="fr-FR"/>
              </w:rPr>
              <w:t>sont autorisés d’avoir des tarif</w:t>
            </w:r>
            <w:r w:rsidRPr="00BA748B">
              <w:rPr>
                <w:rFonts w:ascii="Lucida Sans Unicode" w:hAnsi="Lucida Sans Unicode" w:cs="Lucida Sans Unicode"/>
                <w:lang w:val="fr-FR"/>
              </w:rPr>
              <w:t xml:space="preserve">s </w:t>
            </w:r>
            <w:r w:rsidR="00F466A9" w:rsidRPr="00BA748B">
              <w:rPr>
                <w:rFonts w:ascii="Lucida Sans Unicode" w:hAnsi="Lucida Sans Unicode" w:cs="Lucida Sans Unicode"/>
                <w:lang w:val="fr-FR"/>
              </w:rPr>
              <w:t xml:space="preserve">supérieurs à </w:t>
            </w:r>
            <w:r w:rsidRPr="00BA748B">
              <w:rPr>
                <w:rFonts w:ascii="Lucida Sans Unicode" w:hAnsi="Lucida Sans Unicode" w:cs="Lucida Sans Unicode"/>
                <w:lang w:val="fr-FR"/>
              </w:rPr>
              <w:t>100%</w:t>
            </w:r>
          </w:p>
        </w:tc>
        <w:tc>
          <w:tcPr>
            <w:tcW w:w="4937" w:type="dxa"/>
            <w:gridSpan w:val="2"/>
          </w:tcPr>
          <w:p w:rsidR="00A277A1" w:rsidRPr="00BA748B" w:rsidRDefault="00F467E9" w:rsidP="00913089">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 xml:space="preserve">3 – </w:t>
            </w:r>
            <w:r w:rsidR="00F466A9" w:rsidRPr="00BA748B">
              <w:rPr>
                <w:rFonts w:ascii="Lucida Sans Unicode" w:hAnsi="Lucida Sans Unicode" w:cs="Lucida Sans Unicode"/>
                <w:lang w:val="fr-FR"/>
              </w:rPr>
              <w:t>Les produits sensibles sont autorisés d’avoir des tarifs supérieurs à 100%</w:t>
            </w:r>
          </w:p>
        </w:tc>
      </w:tr>
      <w:tr w:rsidR="00A277A1" w:rsidRPr="00741605" w:rsidTr="00C97D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gridSpan w:val="2"/>
          </w:tcPr>
          <w:p w:rsidR="00A277A1" w:rsidRPr="00BA748B" w:rsidRDefault="00F467E9" w:rsidP="00C4620C">
            <w:pPr>
              <w:jc w:val="both"/>
              <w:rPr>
                <w:rFonts w:ascii="Lucida Sans Unicode" w:hAnsi="Lucida Sans Unicode" w:cs="Lucida Sans Unicode"/>
                <w:lang w:val="fr-FR"/>
              </w:rPr>
            </w:pPr>
            <w:r w:rsidRPr="00BA748B">
              <w:rPr>
                <w:rFonts w:ascii="Lucida Sans Unicode" w:hAnsi="Lucida Sans Unicode" w:cs="Lucida Sans Unicode"/>
                <w:lang w:val="fr-FR"/>
              </w:rPr>
              <w:t>4 – “pa</w:t>
            </w:r>
            <w:r w:rsidR="00F466A9" w:rsidRPr="00BA748B">
              <w:rPr>
                <w:rFonts w:ascii="Lucida Sans Unicode" w:hAnsi="Lucida Sans Unicode" w:cs="Lucida Sans Unicode"/>
                <w:lang w:val="fr-FR"/>
              </w:rPr>
              <w:t>yé</w:t>
            </w:r>
            <w:r w:rsidR="00C4620C" w:rsidRPr="00BA748B">
              <w:rPr>
                <w:rFonts w:ascii="Lucida Sans Unicode" w:hAnsi="Lucida Sans Unicode" w:cs="Lucida Sans Unicode"/>
                <w:lang w:val="fr-FR"/>
              </w:rPr>
              <w:t>s</w:t>
            </w:r>
            <w:r w:rsidRPr="00BA748B">
              <w:rPr>
                <w:rFonts w:ascii="Lucida Sans Unicode" w:hAnsi="Lucida Sans Unicode" w:cs="Lucida Sans Unicode"/>
                <w:lang w:val="fr-FR"/>
              </w:rPr>
              <w:t xml:space="preserve">” </w:t>
            </w:r>
            <w:r w:rsidR="00C4620C" w:rsidRPr="00BA748B">
              <w:rPr>
                <w:rFonts w:ascii="Lucida Sans Unicode" w:hAnsi="Lucida Sans Unicode" w:cs="Lucida Sans Unicode"/>
                <w:lang w:val="fr-FR"/>
              </w:rPr>
              <w:t xml:space="preserve">par ouverture des contingents </w:t>
            </w:r>
            <w:r w:rsidRPr="00BA748B">
              <w:rPr>
                <w:rFonts w:ascii="Lucida Sans Unicode" w:hAnsi="Lucida Sans Unicode" w:cs="Lucida Sans Unicode"/>
                <w:lang w:val="fr-FR"/>
              </w:rPr>
              <w:t>tarif</w:t>
            </w:r>
            <w:r w:rsidR="00C4620C" w:rsidRPr="00BA748B">
              <w:rPr>
                <w:rFonts w:ascii="Lucida Sans Unicode" w:hAnsi="Lucida Sans Unicode" w:cs="Lucida Sans Unicode"/>
                <w:lang w:val="fr-FR"/>
              </w:rPr>
              <w:t>aire</w:t>
            </w:r>
            <w:r w:rsidRPr="00BA748B">
              <w:rPr>
                <w:rFonts w:ascii="Lucida Sans Unicode" w:hAnsi="Lucida Sans Unicode" w:cs="Lucida Sans Unicode"/>
                <w:lang w:val="fr-FR"/>
              </w:rPr>
              <w:t>-</w:t>
            </w:r>
            <w:r w:rsidR="00C4620C" w:rsidRPr="00BA748B">
              <w:rPr>
                <w:rFonts w:ascii="Lucida Sans Unicode" w:hAnsi="Lucida Sans Unicode" w:cs="Lucida Sans Unicode"/>
                <w:lang w:val="fr-FR"/>
              </w:rPr>
              <w:t>contingents qui s’élèvent à</w:t>
            </w:r>
            <w:r w:rsidR="005871D4" w:rsidRPr="00BA748B">
              <w:rPr>
                <w:rFonts w:ascii="Lucida Sans Unicode" w:hAnsi="Lucida Sans Unicode" w:cs="Lucida Sans Unicode"/>
                <w:lang w:val="fr-FR"/>
              </w:rPr>
              <w:t xml:space="preserve"> 3-4% </w:t>
            </w:r>
            <w:r w:rsidR="00C4620C" w:rsidRPr="00BA748B">
              <w:rPr>
                <w:rFonts w:ascii="Lucida Sans Unicode" w:hAnsi="Lucida Sans Unicode" w:cs="Lucida Sans Unicode"/>
                <w:lang w:val="fr-FR"/>
              </w:rPr>
              <w:t>de la consommation intérieure</w:t>
            </w:r>
          </w:p>
        </w:tc>
        <w:tc>
          <w:tcPr>
            <w:tcW w:w="4937" w:type="dxa"/>
            <w:gridSpan w:val="2"/>
          </w:tcPr>
          <w:p w:rsidR="00A277A1" w:rsidRPr="00BA748B" w:rsidRDefault="005871D4" w:rsidP="00913089">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 xml:space="preserve">4 – </w:t>
            </w:r>
            <w:r w:rsidR="00C4620C" w:rsidRPr="00BA748B">
              <w:rPr>
                <w:rFonts w:ascii="Lucida Sans Unicode" w:hAnsi="Lucida Sans Unicode" w:cs="Lucida Sans Unicode"/>
                <w:lang w:val="fr-FR"/>
              </w:rPr>
              <w:t>“payés” par ouverture des contingents tarifaire-contingents qui s’élèvent à 3-4% de la consommation intérieure</w:t>
            </w:r>
          </w:p>
        </w:tc>
      </w:tr>
      <w:tr w:rsidR="00A277A1" w:rsidRPr="00741605" w:rsidTr="00C97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gridSpan w:val="2"/>
          </w:tcPr>
          <w:p w:rsidR="00A277A1" w:rsidRPr="00BA748B" w:rsidRDefault="005871D4" w:rsidP="00866C65">
            <w:pPr>
              <w:jc w:val="both"/>
              <w:rPr>
                <w:rFonts w:ascii="Lucida Sans Unicode" w:hAnsi="Lucida Sans Unicode" w:cs="Lucida Sans Unicode"/>
                <w:lang w:val="fr-FR"/>
              </w:rPr>
            </w:pPr>
            <w:r w:rsidRPr="00BA748B">
              <w:rPr>
                <w:rFonts w:ascii="Lucida Sans Unicode" w:hAnsi="Lucida Sans Unicode" w:cs="Lucida Sans Unicode"/>
                <w:lang w:val="fr-FR"/>
              </w:rPr>
              <w:t xml:space="preserve">5 – </w:t>
            </w:r>
            <w:r w:rsidR="00C4620C" w:rsidRPr="00BA748B">
              <w:rPr>
                <w:rFonts w:ascii="Lucida Sans Unicode" w:hAnsi="Lucida Sans Unicode" w:cs="Lucida Sans Unicode"/>
                <w:lang w:val="fr-FR"/>
              </w:rPr>
              <w:t xml:space="preserve">la </w:t>
            </w:r>
            <w:r w:rsidRPr="00BA748B">
              <w:rPr>
                <w:rFonts w:ascii="Lucida Sans Unicode" w:hAnsi="Lucida Sans Unicode" w:cs="Lucida Sans Unicode"/>
                <w:lang w:val="fr-FR"/>
              </w:rPr>
              <w:t>co</w:t>
            </w:r>
            <w:r w:rsidR="00C4620C" w:rsidRPr="00BA748B">
              <w:rPr>
                <w:rFonts w:ascii="Lucida Sans Unicode" w:hAnsi="Lucida Sans Unicode" w:cs="Lucida Sans Unicode"/>
                <w:lang w:val="fr-FR"/>
              </w:rPr>
              <w:t xml:space="preserve">uverture pourrait être </w:t>
            </w:r>
            <w:r w:rsidR="00866C65" w:rsidRPr="00BA748B">
              <w:rPr>
                <w:rFonts w:ascii="Lucida Sans Unicode" w:hAnsi="Lucida Sans Unicode" w:cs="Lucida Sans Unicode"/>
                <w:lang w:val="fr-FR"/>
              </w:rPr>
              <w:t>étendue de</w:t>
            </w:r>
            <w:r w:rsidRPr="00BA748B">
              <w:rPr>
                <w:rFonts w:ascii="Lucida Sans Unicode" w:hAnsi="Lucida Sans Unicode" w:cs="Lucida Sans Unicode"/>
                <w:lang w:val="fr-FR"/>
              </w:rPr>
              <w:t xml:space="preserve"> 2% </w:t>
            </w:r>
            <w:r w:rsidR="00866C65" w:rsidRPr="00BA748B">
              <w:rPr>
                <w:rFonts w:ascii="Lucida Sans Unicode" w:hAnsi="Lucida Sans Unicode" w:cs="Lucida Sans Unicode"/>
                <w:lang w:val="fr-FR"/>
              </w:rPr>
              <w:t>si plus de 30% des produits sont dans la bande supérieure de la formule libérale</w:t>
            </w:r>
          </w:p>
        </w:tc>
        <w:tc>
          <w:tcPr>
            <w:tcW w:w="4937" w:type="dxa"/>
            <w:gridSpan w:val="2"/>
          </w:tcPr>
          <w:p w:rsidR="00A277A1" w:rsidRPr="00BA748B" w:rsidRDefault="005871D4" w:rsidP="00866C65">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 xml:space="preserve">5 – </w:t>
            </w:r>
            <w:r w:rsidR="00866C65" w:rsidRPr="00BA748B">
              <w:rPr>
                <w:rFonts w:ascii="Lucida Sans Unicode" w:hAnsi="Lucida Sans Unicode" w:cs="Lucida Sans Unicode"/>
                <w:lang w:val="fr-FR"/>
              </w:rPr>
              <w:t>Flexibilités propres aux pays pour une douzaine de pays</w:t>
            </w:r>
            <w:r w:rsidRPr="00BA748B">
              <w:rPr>
                <w:rFonts w:ascii="Lucida Sans Unicode" w:hAnsi="Lucida Sans Unicode" w:cs="Lucida Sans Unicode"/>
                <w:lang w:val="fr-FR"/>
              </w:rPr>
              <w:t xml:space="preserve"> (plus </w:t>
            </w:r>
            <w:r w:rsidR="00866C65" w:rsidRPr="00BA748B">
              <w:rPr>
                <w:rFonts w:ascii="Lucida Sans Unicode" w:hAnsi="Lucida Sans Unicode" w:cs="Lucida Sans Unicode"/>
                <w:lang w:val="fr-FR"/>
              </w:rPr>
              <w:t>PMA</w:t>
            </w:r>
            <w:r w:rsidRPr="00BA748B">
              <w:rPr>
                <w:rFonts w:ascii="Lucida Sans Unicode" w:hAnsi="Lucida Sans Unicode" w:cs="Lucida Sans Unicode"/>
                <w:lang w:val="fr-FR"/>
              </w:rPr>
              <w:t xml:space="preserve">, </w:t>
            </w:r>
            <w:r w:rsidR="00866C65" w:rsidRPr="00BA748B">
              <w:rPr>
                <w:rFonts w:ascii="Lucida Sans Unicode" w:hAnsi="Lucida Sans Unicode" w:cs="Lucida Sans Unicode"/>
                <w:lang w:val="fr-FR"/>
              </w:rPr>
              <w:t>PEV</w:t>
            </w:r>
            <w:r w:rsidRPr="00BA748B">
              <w:rPr>
                <w:rFonts w:ascii="Lucida Sans Unicode" w:hAnsi="Lucida Sans Unicode" w:cs="Lucida Sans Unicode"/>
                <w:lang w:val="fr-FR"/>
              </w:rPr>
              <w:t>, N-RAM)</w:t>
            </w:r>
          </w:p>
        </w:tc>
      </w:tr>
      <w:tr w:rsidR="00A277A1" w:rsidRPr="00741605" w:rsidTr="00C97D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gridSpan w:val="2"/>
          </w:tcPr>
          <w:p w:rsidR="00A277A1" w:rsidRPr="00BA748B" w:rsidRDefault="00E77315" w:rsidP="00866C65">
            <w:pPr>
              <w:jc w:val="both"/>
              <w:rPr>
                <w:rFonts w:ascii="Lucida Sans Unicode" w:hAnsi="Lucida Sans Unicode" w:cs="Lucida Sans Unicode"/>
                <w:lang w:val="fr-FR"/>
              </w:rPr>
            </w:pPr>
            <w:r w:rsidRPr="00BA748B">
              <w:rPr>
                <w:rFonts w:ascii="Lucida Sans Unicode" w:hAnsi="Lucida Sans Unicode" w:cs="Lucida Sans Unicode"/>
                <w:lang w:val="fr-FR"/>
              </w:rPr>
              <w:t xml:space="preserve">6 – </w:t>
            </w:r>
            <w:r w:rsidR="00866C65" w:rsidRPr="00BA748B">
              <w:rPr>
                <w:rFonts w:ascii="Lucida Sans Unicode" w:hAnsi="Lucida Sans Unicode" w:cs="Lucida Sans Unicode"/>
                <w:lang w:val="fr-FR"/>
              </w:rPr>
              <w:t>Aucune flexibilité spécifique au pays</w:t>
            </w:r>
          </w:p>
        </w:tc>
        <w:tc>
          <w:tcPr>
            <w:tcW w:w="4937" w:type="dxa"/>
            <w:gridSpan w:val="2"/>
          </w:tcPr>
          <w:p w:rsidR="00A277A1" w:rsidRPr="00BA748B" w:rsidRDefault="00A277A1" w:rsidP="00913089">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p>
        </w:tc>
      </w:tr>
      <w:tr w:rsidR="00A277A1" w:rsidRPr="00BA748B" w:rsidTr="00C97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gridSpan w:val="2"/>
          </w:tcPr>
          <w:p w:rsidR="00A277A1" w:rsidRPr="00BA748B" w:rsidRDefault="00866C65" w:rsidP="00866C65">
            <w:pPr>
              <w:jc w:val="both"/>
              <w:rPr>
                <w:rFonts w:ascii="Lucida Sans Unicode" w:hAnsi="Lucida Sans Unicode" w:cs="Lucida Sans Unicode"/>
                <w:b w:val="0"/>
                <w:lang w:val="fr-FR"/>
              </w:rPr>
            </w:pPr>
            <w:r w:rsidRPr="00BA748B">
              <w:rPr>
                <w:rFonts w:ascii="Lucida Sans Unicode" w:hAnsi="Lucida Sans Unicode" w:cs="Lucida Sans Unicode"/>
                <w:b w:val="0"/>
                <w:lang w:val="fr-FR"/>
              </w:rPr>
              <w:t>Produits s</w:t>
            </w:r>
            <w:r w:rsidR="00E77315" w:rsidRPr="00BA748B">
              <w:rPr>
                <w:rFonts w:ascii="Lucida Sans Unicode" w:hAnsi="Lucida Sans Unicode" w:cs="Lucida Sans Unicode"/>
                <w:b w:val="0"/>
                <w:lang w:val="fr-FR"/>
              </w:rPr>
              <w:t>p</w:t>
            </w:r>
            <w:r w:rsidRPr="00BA748B">
              <w:rPr>
                <w:rFonts w:ascii="Lucida Sans Unicode" w:hAnsi="Lucida Sans Unicode" w:cs="Lucida Sans Unicode"/>
                <w:b w:val="0"/>
                <w:lang w:val="fr-FR"/>
              </w:rPr>
              <w:t>éciaux</w:t>
            </w:r>
            <w:r w:rsidR="00E77315" w:rsidRPr="00BA748B">
              <w:rPr>
                <w:rFonts w:ascii="Lucida Sans Unicode" w:hAnsi="Lucida Sans Unicode" w:cs="Lucida Sans Unicode"/>
                <w:b w:val="0"/>
                <w:lang w:val="fr-FR"/>
              </w:rPr>
              <w:t xml:space="preserve"> </w:t>
            </w:r>
          </w:p>
        </w:tc>
        <w:tc>
          <w:tcPr>
            <w:tcW w:w="4937" w:type="dxa"/>
            <w:gridSpan w:val="2"/>
          </w:tcPr>
          <w:p w:rsidR="00A277A1" w:rsidRPr="00BA748B" w:rsidRDefault="00866C65" w:rsidP="00866C65">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lang w:val="fr-FR"/>
              </w:rPr>
            </w:pPr>
            <w:r w:rsidRPr="00BA748B">
              <w:rPr>
                <w:rFonts w:ascii="Lucida Sans Unicode" w:hAnsi="Lucida Sans Unicode" w:cs="Lucida Sans Unicode"/>
                <w:b/>
                <w:lang w:val="fr-FR"/>
              </w:rPr>
              <w:t>Produits spéciaux</w:t>
            </w:r>
          </w:p>
        </w:tc>
      </w:tr>
      <w:tr w:rsidR="00E77315" w:rsidRPr="00741605" w:rsidTr="00C97D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gridSpan w:val="2"/>
          </w:tcPr>
          <w:p w:rsidR="00E77315" w:rsidRPr="00BA748B" w:rsidRDefault="00E77315" w:rsidP="00866C65">
            <w:pPr>
              <w:jc w:val="both"/>
              <w:rPr>
                <w:rFonts w:ascii="Lucida Sans Unicode" w:hAnsi="Lucida Sans Unicode" w:cs="Lucida Sans Unicode"/>
                <w:lang w:val="fr-FR"/>
              </w:rPr>
            </w:pPr>
            <w:r w:rsidRPr="00BA748B">
              <w:rPr>
                <w:rFonts w:ascii="Lucida Sans Unicode" w:hAnsi="Lucida Sans Unicode" w:cs="Lucida Sans Unicode"/>
                <w:lang w:val="fr-FR"/>
              </w:rPr>
              <w:t>No</w:t>
            </w:r>
            <w:r w:rsidR="00866C65" w:rsidRPr="00BA748B">
              <w:rPr>
                <w:rFonts w:ascii="Lucida Sans Unicode" w:hAnsi="Lucida Sans Unicode" w:cs="Lucida Sans Unicode"/>
                <w:lang w:val="fr-FR"/>
              </w:rPr>
              <w:t>n disponibles</w:t>
            </w:r>
          </w:p>
        </w:tc>
        <w:tc>
          <w:tcPr>
            <w:tcW w:w="2310" w:type="dxa"/>
          </w:tcPr>
          <w:p w:rsidR="00E77315" w:rsidRPr="00BA748B" w:rsidRDefault="00E77315" w:rsidP="00E2157A">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 xml:space="preserve">1 – </w:t>
            </w:r>
            <w:r w:rsidR="00E2157A" w:rsidRPr="00BA748B">
              <w:rPr>
                <w:rFonts w:ascii="Lucida Sans Unicode" w:hAnsi="Lucida Sans Unicode" w:cs="Lucida Sans Unicode"/>
                <w:lang w:val="fr-FR"/>
              </w:rPr>
              <w:t>couverture</w:t>
            </w:r>
            <w:r w:rsidRPr="00BA748B">
              <w:rPr>
                <w:rFonts w:ascii="Lucida Sans Unicode" w:hAnsi="Lucida Sans Unicode" w:cs="Lucida Sans Unicode"/>
                <w:lang w:val="fr-FR"/>
              </w:rPr>
              <w:t xml:space="preserve"> (b)</w:t>
            </w:r>
          </w:p>
        </w:tc>
        <w:tc>
          <w:tcPr>
            <w:tcW w:w="2627" w:type="dxa"/>
          </w:tcPr>
          <w:p w:rsidR="00E77315" w:rsidRPr="00BA748B" w:rsidRDefault="0020192A" w:rsidP="0020192A">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12 % en</w:t>
            </w:r>
            <w:r w:rsidR="00E77315" w:rsidRPr="00BA748B">
              <w:rPr>
                <w:rFonts w:ascii="Lucida Sans Unicode" w:hAnsi="Lucida Sans Unicode" w:cs="Lucida Sans Unicode"/>
                <w:lang w:val="fr-FR"/>
              </w:rPr>
              <w:t xml:space="preserve"> 2 tranches </w:t>
            </w:r>
            <w:r w:rsidRPr="00BA748B">
              <w:rPr>
                <w:rFonts w:ascii="Lucida Sans Unicode" w:hAnsi="Lucida Sans Unicode" w:cs="Lucida Sans Unicode"/>
                <w:lang w:val="fr-FR"/>
              </w:rPr>
              <w:t>de</w:t>
            </w:r>
            <w:r w:rsidR="00E77315" w:rsidRPr="00BA748B">
              <w:rPr>
                <w:rFonts w:ascii="Lucida Sans Unicode" w:hAnsi="Lucida Sans Unicode" w:cs="Lucida Sans Unicode"/>
                <w:lang w:val="fr-FR"/>
              </w:rPr>
              <w:t xml:space="preserve"> 7</w:t>
            </w:r>
            <w:r w:rsidRPr="00BA748B">
              <w:rPr>
                <w:rFonts w:ascii="Lucida Sans Unicode" w:hAnsi="Lucida Sans Unicode" w:cs="Lucida Sans Unicode"/>
                <w:lang w:val="fr-FR"/>
              </w:rPr>
              <w:t xml:space="preserve"> </w:t>
            </w:r>
            <w:r w:rsidR="00E77315" w:rsidRPr="00BA748B">
              <w:rPr>
                <w:rFonts w:ascii="Lucida Sans Unicode" w:hAnsi="Lucida Sans Unicode" w:cs="Lucida Sans Unicode"/>
                <w:lang w:val="fr-FR"/>
              </w:rPr>
              <w:t>%</w:t>
            </w:r>
            <w:r w:rsidRPr="00BA748B">
              <w:rPr>
                <w:rFonts w:ascii="Lucida Sans Unicode" w:hAnsi="Lucida Sans Unicode" w:cs="Lucida Sans Unicode"/>
                <w:lang w:val="fr-FR"/>
              </w:rPr>
              <w:t xml:space="preserve"> </w:t>
            </w:r>
            <w:r w:rsidR="00E77315" w:rsidRPr="00BA748B">
              <w:rPr>
                <w:rFonts w:ascii="Lucida Sans Unicode" w:hAnsi="Lucida Sans Unicode" w:cs="Lucida Sans Unicode"/>
                <w:lang w:val="fr-FR"/>
              </w:rPr>
              <w:t>(min) &amp; 5</w:t>
            </w:r>
            <w:r w:rsidRPr="00BA748B">
              <w:rPr>
                <w:rFonts w:ascii="Lucida Sans Unicode" w:hAnsi="Lucida Sans Unicode" w:cs="Lucida Sans Unicode"/>
                <w:lang w:val="fr-FR"/>
              </w:rPr>
              <w:t xml:space="preserve"> </w:t>
            </w:r>
            <w:r w:rsidR="00E77315" w:rsidRPr="00BA748B">
              <w:rPr>
                <w:rFonts w:ascii="Lucida Sans Unicode" w:hAnsi="Lucida Sans Unicode" w:cs="Lucida Sans Unicode"/>
                <w:lang w:val="fr-FR"/>
              </w:rPr>
              <w:t>% (max)</w:t>
            </w:r>
          </w:p>
        </w:tc>
      </w:tr>
      <w:tr w:rsidR="00E77315" w:rsidRPr="00741605" w:rsidTr="00C97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gridSpan w:val="2"/>
          </w:tcPr>
          <w:p w:rsidR="00E77315" w:rsidRPr="00BA748B" w:rsidRDefault="00E77315" w:rsidP="00913089">
            <w:pPr>
              <w:jc w:val="both"/>
              <w:rPr>
                <w:rFonts w:ascii="Lucida Sans Unicode" w:hAnsi="Lucida Sans Unicode" w:cs="Lucida Sans Unicode"/>
                <w:lang w:val="fr-FR"/>
              </w:rPr>
            </w:pPr>
          </w:p>
        </w:tc>
        <w:tc>
          <w:tcPr>
            <w:tcW w:w="2310" w:type="dxa"/>
          </w:tcPr>
          <w:p w:rsidR="00E77315" w:rsidRPr="00BA748B" w:rsidRDefault="00E77315" w:rsidP="0020192A">
            <w:pPr>
              <w:tabs>
                <w:tab w:val="left" w:pos="199"/>
                <w:tab w:val="left" w:pos="766"/>
              </w:tabs>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 xml:space="preserve">2 – </w:t>
            </w:r>
            <w:r w:rsidR="00E2157A" w:rsidRPr="00BA748B">
              <w:rPr>
                <w:rFonts w:ascii="Lucida Sans Unicode" w:hAnsi="Lucida Sans Unicode" w:cs="Lucida Sans Unicode"/>
                <w:lang w:val="fr-FR"/>
              </w:rPr>
              <w:t>réd</w:t>
            </w:r>
            <w:r w:rsidR="0020192A" w:rsidRPr="00BA748B">
              <w:rPr>
                <w:rFonts w:ascii="Lucida Sans Unicode" w:hAnsi="Lucida Sans Unicode" w:cs="Lucida Sans Unicode"/>
                <w:lang w:val="fr-FR"/>
              </w:rPr>
              <w:t xml:space="preserve">uctions  </w:t>
            </w:r>
            <w:r w:rsidRPr="00BA748B">
              <w:rPr>
                <w:rFonts w:ascii="Lucida Sans Unicode" w:hAnsi="Lucida Sans Unicode" w:cs="Lucida Sans Unicode"/>
                <w:lang w:val="fr-FR"/>
              </w:rPr>
              <w:t>tarif</w:t>
            </w:r>
            <w:r w:rsidR="0020192A" w:rsidRPr="00BA748B">
              <w:rPr>
                <w:rFonts w:ascii="Lucida Sans Unicode" w:hAnsi="Lucida Sans Unicode" w:cs="Lucida Sans Unicode"/>
                <w:lang w:val="fr-FR"/>
              </w:rPr>
              <w:t>aire</w:t>
            </w:r>
            <w:r w:rsidRPr="00BA748B">
              <w:rPr>
                <w:rFonts w:ascii="Lucida Sans Unicode" w:hAnsi="Lucida Sans Unicode" w:cs="Lucida Sans Unicode"/>
                <w:lang w:val="fr-FR"/>
              </w:rPr>
              <w:t>s</w:t>
            </w:r>
          </w:p>
        </w:tc>
        <w:tc>
          <w:tcPr>
            <w:tcW w:w="2627" w:type="dxa"/>
          </w:tcPr>
          <w:p w:rsidR="00E77315" w:rsidRPr="00BA748B" w:rsidRDefault="0020192A" w:rsidP="0020192A">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Aucune pour</w:t>
            </w:r>
            <w:r w:rsidR="00E77315" w:rsidRPr="00BA748B">
              <w:rPr>
                <w:rFonts w:ascii="Lucida Sans Unicode" w:hAnsi="Lucida Sans Unicode" w:cs="Lucida Sans Unicode"/>
                <w:lang w:val="fr-FR"/>
              </w:rPr>
              <w:t xml:space="preserve"> </w:t>
            </w:r>
            <w:r w:rsidRPr="00BA748B">
              <w:rPr>
                <w:rFonts w:ascii="Lucida Sans Unicode" w:hAnsi="Lucida Sans Unicode" w:cs="Lucida Sans Unicode"/>
                <w:lang w:val="fr-FR"/>
              </w:rPr>
              <w:t xml:space="preserve">la tranche de </w:t>
            </w:r>
            <w:r w:rsidR="00E77315" w:rsidRPr="00BA748B">
              <w:rPr>
                <w:rFonts w:ascii="Lucida Sans Unicode" w:hAnsi="Lucida Sans Unicode" w:cs="Lucida Sans Unicode"/>
                <w:lang w:val="fr-FR"/>
              </w:rPr>
              <w:t xml:space="preserve">5% </w:t>
            </w:r>
          </w:p>
        </w:tc>
      </w:tr>
      <w:tr w:rsidR="00A277A1" w:rsidRPr="00741605" w:rsidTr="00C97D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gridSpan w:val="2"/>
          </w:tcPr>
          <w:p w:rsidR="00A277A1" w:rsidRPr="00BA748B" w:rsidRDefault="00A277A1" w:rsidP="00913089">
            <w:pPr>
              <w:jc w:val="both"/>
              <w:rPr>
                <w:rFonts w:ascii="Lucida Sans Unicode" w:hAnsi="Lucida Sans Unicode" w:cs="Lucida Sans Unicode"/>
                <w:lang w:val="fr-FR"/>
              </w:rPr>
            </w:pPr>
          </w:p>
        </w:tc>
        <w:tc>
          <w:tcPr>
            <w:tcW w:w="4937" w:type="dxa"/>
            <w:gridSpan w:val="2"/>
          </w:tcPr>
          <w:p w:rsidR="00A277A1" w:rsidRPr="00BA748B" w:rsidRDefault="00E77315" w:rsidP="0020192A">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 xml:space="preserve">3 – </w:t>
            </w:r>
            <w:r w:rsidR="0020192A" w:rsidRPr="00BA748B">
              <w:rPr>
                <w:rFonts w:ascii="Lucida Sans Unicode" w:hAnsi="Lucida Sans Unicode" w:cs="Lucida Sans Unicode"/>
                <w:lang w:val="fr-FR"/>
              </w:rPr>
              <w:t xml:space="preserve">Cible </w:t>
            </w:r>
            <w:r w:rsidRPr="00BA748B">
              <w:rPr>
                <w:rFonts w:ascii="Lucida Sans Unicode" w:hAnsi="Lucida Sans Unicode" w:cs="Lucida Sans Unicode"/>
                <w:lang w:val="fr-FR"/>
              </w:rPr>
              <w:t xml:space="preserve">: </w:t>
            </w:r>
            <w:r w:rsidR="0020192A" w:rsidRPr="00BA748B">
              <w:rPr>
                <w:rFonts w:ascii="Lucida Sans Unicode" w:hAnsi="Lucida Sans Unicode" w:cs="Lucida Sans Unicode"/>
                <w:lang w:val="fr-FR"/>
              </w:rPr>
              <w:t xml:space="preserve">une réduction tarifaire moyenne de </w:t>
            </w:r>
            <w:r w:rsidRPr="00BA748B">
              <w:rPr>
                <w:rFonts w:ascii="Lucida Sans Unicode" w:hAnsi="Lucida Sans Unicode" w:cs="Lucida Sans Unicode"/>
                <w:lang w:val="fr-FR"/>
              </w:rPr>
              <w:t>11%</w:t>
            </w:r>
          </w:p>
        </w:tc>
      </w:tr>
      <w:tr w:rsidR="00A277A1" w:rsidRPr="00741605" w:rsidTr="00C97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gridSpan w:val="2"/>
          </w:tcPr>
          <w:p w:rsidR="00A277A1" w:rsidRPr="00BA748B" w:rsidRDefault="00A277A1" w:rsidP="00913089">
            <w:pPr>
              <w:jc w:val="both"/>
              <w:rPr>
                <w:rFonts w:ascii="Lucida Sans Unicode" w:hAnsi="Lucida Sans Unicode" w:cs="Lucida Sans Unicode"/>
                <w:lang w:val="fr-FR"/>
              </w:rPr>
            </w:pPr>
          </w:p>
        </w:tc>
        <w:tc>
          <w:tcPr>
            <w:tcW w:w="4937" w:type="dxa"/>
            <w:gridSpan w:val="2"/>
          </w:tcPr>
          <w:p w:rsidR="00A277A1" w:rsidRPr="00BA748B" w:rsidRDefault="00020AED" w:rsidP="0020192A">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 xml:space="preserve">4 – </w:t>
            </w:r>
            <w:r w:rsidR="0020192A" w:rsidRPr="00BA748B">
              <w:rPr>
                <w:rFonts w:ascii="Lucida Sans Unicode" w:hAnsi="Lucida Sans Unicode" w:cs="Lucida Sans Unicode"/>
                <w:lang w:val="fr-FR"/>
              </w:rPr>
              <w:t>Conditions spécifiques pour les PEV et</w:t>
            </w:r>
            <w:r w:rsidRPr="00BA748B">
              <w:rPr>
                <w:rFonts w:ascii="Lucida Sans Unicode" w:hAnsi="Lucida Sans Unicode" w:cs="Lucida Sans Unicode"/>
                <w:lang w:val="fr-FR"/>
              </w:rPr>
              <w:t xml:space="preserve"> N-RAM</w:t>
            </w:r>
          </w:p>
        </w:tc>
      </w:tr>
      <w:tr w:rsidR="00A277A1" w:rsidRPr="00741605" w:rsidTr="00C97D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gridSpan w:val="2"/>
          </w:tcPr>
          <w:p w:rsidR="00A277A1" w:rsidRPr="00BA748B" w:rsidRDefault="00866C65" w:rsidP="00E2157A">
            <w:pPr>
              <w:jc w:val="both"/>
              <w:rPr>
                <w:rFonts w:ascii="Lucida Sans Unicode" w:hAnsi="Lucida Sans Unicode" w:cs="Lucida Sans Unicode"/>
                <w:b w:val="0"/>
                <w:lang w:val="fr-FR"/>
              </w:rPr>
            </w:pPr>
            <w:r w:rsidRPr="00BA748B">
              <w:rPr>
                <w:rFonts w:ascii="Lucida Sans Unicode" w:hAnsi="Lucida Sans Unicode" w:cs="Lucida Sans Unicode"/>
                <w:b w:val="0"/>
                <w:lang w:val="fr-FR"/>
              </w:rPr>
              <w:t>S</w:t>
            </w:r>
            <w:r w:rsidR="00E2157A" w:rsidRPr="00BA748B">
              <w:rPr>
                <w:rFonts w:ascii="Lucida Sans Unicode" w:hAnsi="Lucida Sans Unicode" w:cs="Lucida Sans Unicode"/>
                <w:b w:val="0"/>
                <w:lang w:val="fr-FR"/>
              </w:rPr>
              <w:t>auvegarde spéciale</w:t>
            </w:r>
            <w:r w:rsidR="00020AED" w:rsidRPr="00BA748B">
              <w:rPr>
                <w:rFonts w:ascii="Lucida Sans Unicode" w:hAnsi="Lucida Sans Unicode" w:cs="Lucida Sans Unicode"/>
                <w:b w:val="0"/>
                <w:lang w:val="fr-FR"/>
              </w:rPr>
              <w:t xml:space="preserve"> (SSG)</w:t>
            </w:r>
          </w:p>
        </w:tc>
        <w:tc>
          <w:tcPr>
            <w:tcW w:w="4937" w:type="dxa"/>
            <w:gridSpan w:val="2"/>
          </w:tcPr>
          <w:p w:rsidR="00A277A1" w:rsidRPr="00BA748B" w:rsidRDefault="00E2157A" w:rsidP="00E2157A">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b/>
                <w:lang w:val="fr-FR"/>
              </w:rPr>
            </w:pPr>
            <w:r w:rsidRPr="00BA748B">
              <w:rPr>
                <w:rFonts w:ascii="Lucida Sans Unicode" w:hAnsi="Lucida Sans Unicode" w:cs="Lucida Sans Unicode"/>
                <w:b/>
                <w:lang w:val="fr-FR"/>
              </w:rPr>
              <w:t>Mécanisme de sauvegarde spéciale</w:t>
            </w:r>
            <w:r w:rsidR="00020AED" w:rsidRPr="00BA748B">
              <w:rPr>
                <w:rFonts w:ascii="Lucida Sans Unicode" w:hAnsi="Lucida Sans Unicode" w:cs="Lucida Sans Unicode"/>
                <w:b/>
                <w:lang w:val="fr-FR"/>
              </w:rPr>
              <w:t xml:space="preserve"> (</w:t>
            </w:r>
            <w:r w:rsidRPr="00BA748B">
              <w:rPr>
                <w:rFonts w:ascii="Lucida Sans Unicode" w:hAnsi="Lucida Sans Unicode" w:cs="Lucida Sans Unicode"/>
                <w:b/>
                <w:lang w:val="fr-FR"/>
              </w:rPr>
              <w:t>MSS</w:t>
            </w:r>
            <w:r w:rsidR="00020AED" w:rsidRPr="00BA748B">
              <w:rPr>
                <w:rFonts w:ascii="Lucida Sans Unicode" w:hAnsi="Lucida Sans Unicode" w:cs="Lucida Sans Unicode"/>
                <w:b/>
                <w:lang w:val="fr-FR"/>
              </w:rPr>
              <w:t>)</w:t>
            </w:r>
          </w:p>
        </w:tc>
      </w:tr>
      <w:tr w:rsidR="00A277A1" w:rsidRPr="00741605" w:rsidTr="00C97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gridSpan w:val="2"/>
          </w:tcPr>
          <w:p w:rsidR="00A277A1" w:rsidRPr="00BA748B" w:rsidRDefault="00E2157A" w:rsidP="00E2157A">
            <w:pPr>
              <w:jc w:val="both"/>
              <w:rPr>
                <w:rFonts w:ascii="Lucida Sans Unicode" w:hAnsi="Lucida Sans Unicode" w:cs="Lucida Sans Unicode"/>
                <w:lang w:val="fr-FR"/>
              </w:rPr>
            </w:pPr>
            <w:r w:rsidRPr="00BA748B">
              <w:rPr>
                <w:rFonts w:ascii="Lucida Sans Unicode" w:hAnsi="Lucida Sans Unicode" w:cs="Lucida Sans Unicode"/>
                <w:lang w:val="fr-FR"/>
              </w:rPr>
              <w:t>À rejeter</w:t>
            </w:r>
          </w:p>
        </w:tc>
        <w:tc>
          <w:tcPr>
            <w:tcW w:w="4937" w:type="dxa"/>
            <w:gridSpan w:val="2"/>
          </w:tcPr>
          <w:p w:rsidR="00A277A1" w:rsidRPr="00BA748B" w:rsidRDefault="00020AED" w:rsidP="00E2157A">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fr-FR"/>
              </w:rPr>
            </w:pPr>
            <w:r w:rsidRPr="00BA748B">
              <w:rPr>
                <w:rFonts w:ascii="Lucida Sans Unicode" w:hAnsi="Lucida Sans Unicode" w:cs="Lucida Sans Unicode"/>
                <w:lang w:val="fr-FR"/>
              </w:rPr>
              <w:t>N</w:t>
            </w:r>
            <w:r w:rsidR="00E2157A" w:rsidRPr="00BA748B">
              <w:rPr>
                <w:rFonts w:ascii="Lucida Sans Unicode" w:hAnsi="Lucida Sans Unicode" w:cs="Lucida Sans Unicode"/>
                <w:lang w:val="fr-FR"/>
              </w:rPr>
              <w:t>ouvel</w:t>
            </w:r>
            <w:r w:rsidRPr="00BA748B">
              <w:rPr>
                <w:rFonts w:ascii="Lucida Sans Unicode" w:hAnsi="Lucida Sans Unicode" w:cs="Lucida Sans Unicode"/>
                <w:lang w:val="fr-FR"/>
              </w:rPr>
              <w:t xml:space="preserve"> instrument </w:t>
            </w:r>
            <w:r w:rsidR="00E2157A" w:rsidRPr="00BA748B">
              <w:rPr>
                <w:rFonts w:ascii="Lucida Sans Unicode" w:hAnsi="Lucida Sans Unicode" w:cs="Lucida Sans Unicode"/>
                <w:lang w:val="fr-FR"/>
              </w:rPr>
              <w:t>encore à l’étude</w:t>
            </w:r>
          </w:p>
        </w:tc>
      </w:tr>
    </w:tbl>
    <w:p w:rsidR="00020AED" w:rsidRPr="00BA748B" w:rsidRDefault="00020AED" w:rsidP="00913089">
      <w:pPr>
        <w:jc w:val="both"/>
        <w:rPr>
          <w:rFonts w:ascii="Lucida Sans Unicode" w:hAnsi="Lucida Sans Unicode" w:cs="Lucida Sans Unicode"/>
          <w:lang w:val="fr-FR"/>
        </w:rPr>
      </w:pPr>
    </w:p>
    <w:p w:rsidR="00257853" w:rsidRPr="00BA748B" w:rsidRDefault="00257853" w:rsidP="00257853">
      <w:pPr>
        <w:spacing w:before="100" w:beforeAutospacing="1" w:after="100" w:afterAutospacing="1" w:line="240" w:lineRule="auto"/>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Notes</w:t>
      </w:r>
      <w:r w:rsidR="004C4483" w:rsidRPr="00BA748B">
        <w:rPr>
          <w:rFonts w:ascii="Lucida Sans Unicode" w:eastAsia="Times New Roman" w:hAnsi="Lucida Sans Unicode" w:cs="Lucida Sans Unicode"/>
          <w:lang w:val="fr-FR" w:eastAsia="fr-FR"/>
        </w:rPr>
        <w:t xml:space="preserve"> </w:t>
      </w:r>
      <w:r w:rsidRPr="00BA748B">
        <w:rPr>
          <w:rFonts w:ascii="Lucida Sans Unicode" w:eastAsia="Times New Roman" w:hAnsi="Lucida Sans Unicode" w:cs="Lucida Sans Unicode"/>
          <w:lang w:val="fr-FR" w:eastAsia="fr-FR"/>
        </w:rPr>
        <w:t xml:space="preserve">: </w:t>
      </w:r>
    </w:p>
    <w:p w:rsidR="00257853" w:rsidRPr="00BA748B" w:rsidRDefault="004C4483" w:rsidP="003D5485">
      <w:pPr>
        <w:numPr>
          <w:ilvl w:val="0"/>
          <w:numId w:val="24"/>
        </w:numPr>
        <w:spacing w:before="100" w:beforeAutospacing="1" w:after="100" w:afterAutospacing="1" w:line="240" w:lineRule="auto"/>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Les </w:t>
      </w:r>
      <w:r w:rsidR="00257853" w:rsidRPr="00BA748B">
        <w:rPr>
          <w:rFonts w:ascii="Lucida Sans Unicode" w:eastAsia="Times New Roman" w:hAnsi="Lucida Sans Unicode" w:cs="Lucida Sans Unicode"/>
          <w:lang w:val="fr-FR" w:eastAsia="fr-FR"/>
        </w:rPr>
        <w:t>RAM ont leurs propres formules de libéralisation basé</w:t>
      </w:r>
      <w:r w:rsidRPr="00BA748B">
        <w:rPr>
          <w:rFonts w:ascii="Lucida Sans Unicode" w:eastAsia="Times New Roman" w:hAnsi="Lucida Sans Unicode" w:cs="Lucida Sans Unicode"/>
          <w:lang w:val="fr-FR" w:eastAsia="fr-FR"/>
        </w:rPr>
        <w:t>es</w:t>
      </w:r>
      <w:r w:rsidR="00257853" w:rsidRPr="00BA748B">
        <w:rPr>
          <w:rFonts w:ascii="Lucida Sans Unicode" w:eastAsia="Times New Roman" w:hAnsi="Lucida Sans Unicode" w:cs="Lucida Sans Unicode"/>
          <w:lang w:val="fr-FR" w:eastAsia="fr-FR"/>
        </w:rPr>
        <w:t xml:space="preserve"> sur 5 niveaux </w:t>
      </w:r>
    </w:p>
    <w:p w:rsidR="00257853" w:rsidRPr="00BA748B" w:rsidRDefault="004C4483" w:rsidP="003D5485">
      <w:pPr>
        <w:numPr>
          <w:ilvl w:val="0"/>
          <w:numId w:val="24"/>
        </w:numPr>
        <w:spacing w:before="100" w:beforeAutospacing="1" w:after="100" w:afterAutospacing="1" w:line="240" w:lineRule="auto"/>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Les couvertures</w:t>
      </w:r>
      <w:r w:rsidR="00257853" w:rsidRPr="00BA748B">
        <w:rPr>
          <w:rFonts w:ascii="Lucida Sans Unicode" w:eastAsia="Times New Roman" w:hAnsi="Lucida Sans Unicode" w:cs="Lucida Sans Unicode"/>
          <w:lang w:val="fr-FR" w:eastAsia="fr-FR"/>
        </w:rPr>
        <w:t xml:space="preserve"> sont défini</w:t>
      </w:r>
      <w:r w:rsidRPr="00BA748B">
        <w:rPr>
          <w:rFonts w:ascii="Lucida Sans Unicode" w:eastAsia="Times New Roman" w:hAnsi="Lucida Sans Unicode" w:cs="Lucida Sans Unicode"/>
          <w:lang w:val="fr-FR" w:eastAsia="fr-FR"/>
        </w:rPr>
        <w:t>e</w:t>
      </w:r>
      <w:r w:rsidR="00257853" w:rsidRPr="00BA748B">
        <w:rPr>
          <w:rFonts w:ascii="Lucida Sans Unicode" w:eastAsia="Times New Roman" w:hAnsi="Lucida Sans Unicode" w:cs="Lucida Sans Unicode"/>
          <w:lang w:val="fr-FR" w:eastAsia="fr-FR"/>
        </w:rPr>
        <w:t xml:space="preserve">s en termes de lignes tarifaires. </w:t>
      </w:r>
    </w:p>
    <w:p w:rsidR="00257853" w:rsidRPr="00BA748B" w:rsidRDefault="00257853" w:rsidP="00257853">
      <w:pPr>
        <w:spacing w:before="100" w:beforeAutospacing="1" w:after="100" w:afterAutospacing="1" w:line="240" w:lineRule="auto"/>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Source</w:t>
      </w:r>
      <w:r w:rsidR="004C4483" w:rsidRPr="00BA748B">
        <w:rPr>
          <w:rFonts w:ascii="Lucida Sans Unicode" w:eastAsia="Times New Roman" w:hAnsi="Lucida Sans Unicode" w:cs="Lucida Sans Unicode"/>
          <w:lang w:val="fr-FR" w:eastAsia="fr-FR"/>
        </w:rPr>
        <w:t xml:space="preserve"> </w:t>
      </w:r>
      <w:r w:rsidRPr="00BA748B">
        <w:rPr>
          <w:rFonts w:ascii="Lucida Sans Unicode" w:eastAsia="Times New Roman" w:hAnsi="Lucida Sans Unicode" w:cs="Lucida Sans Unicode"/>
          <w:lang w:val="fr-FR" w:eastAsia="fr-FR"/>
        </w:rPr>
        <w:t xml:space="preserve">: Messerlin (2010) </w:t>
      </w:r>
      <w:r w:rsidR="004C4483" w:rsidRPr="00BA748B">
        <w:rPr>
          <w:rFonts w:ascii="Lucida Sans Unicode" w:eastAsia="Times New Roman" w:hAnsi="Lucida Sans Unicode" w:cs="Lucida Sans Unicode"/>
          <w:lang w:val="fr-FR" w:eastAsia="fr-FR"/>
        </w:rPr>
        <w:t>Round</w:t>
      </w:r>
    </w:p>
    <w:p w:rsidR="00257853" w:rsidRPr="00BA748B" w:rsidRDefault="004C4483" w:rsidP="00257853">
      <w:pPr>
        <w:spacing w:before="100" w:beforeAutospacing="1" w:after="100" w:afterAutospacing="1" w:line="240" w:lineRule="auto"/>
        <w:ind w:firstLine="72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Les p</w:t>
      </w:r>
      <w:r w:rsidR="00257853" w:rsidRPr="00BA748B">
        <w:rPr>
          <w:rFonts w:ascii="Lucida Sans Unicode" w:eastAsia="Times New Roman" w:hAnsi="Lucida Sans Unicode" w:cs="Lucida Sans Unicode"/>
          <w:lang w:val="fr-FR" w:eastAsia="fr-FR"/>
        </w:rPr>
        <w:t>rincipales caractéristiques des projets de modalités concernant l'agriculture peuvent être résumées comme suit (voir également le tableau 2 ci-dessus)</w:t>
      </w:r>
      <w:r w:rsidRPr="00BA748B">
        <w:rPr>
          <w:rFonts w:ascii="Lucida Sans Unicode" w:eastAsia="Times New Roman" w:hAnsi="Lucida Sans Unicode" w:cs="Lucida Sans Unicode"/>
          <w:lang w:val="fr-FR" w:eastAsia="fr-FR"/>
        </w:rPr>
        <w:t xml:space="preserve"> </w:t>
      </w:r>
      <w:r w:rsidR="00257853" w:rsidRPr="00BA748B">
        <w:rPr>
          <w:rFonts w:ascii="Lucida Sans Unicode" w:eastAsia="Times New Roman" w:hAnsi="Lucida Sans Unicode" w:cs="Lucida Sans Unicode"/>
          <w:lang w:val="fr-FR" w:eastAsia="fr-FR"/>
        </w:rPr>
        <w:t xml:space="preserve">: </w:t>
      </w:r>
    </w:p>
    <w:p w:rsidR="00257853" w:rsidRPr="00BA748B" w:rsidRDefault="00257853" w:rsidP="003D5485">
      <w:pPr>
        <w:numPr>
          <w:ilvl w:val="0"/>
          <w:numId w:val="25"/>
        </w:numPr>
        <w:spacing w:before="100" w:beforeAutospacing="1" w:after="0" w:line="240" w:lineRule="auto"/>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b/>
          <w:bCs/>
          <w:i/>
          <w:iCs/>
          <w:lang w:val="fr-FR" w:eastAsia="fr-FR"/>
        </w:rPr>
        <w:t>L'accès au marché</w:t>
      </w:r>
      <w:r w:rsidR="004C4483" w:rsidRPr="00BA748B">
        <w:rPr>
          <w:rFonts w:ascii="Lucida Sans Unicode" w:eastAsia="Times New Roman" w:hAnsi="Lucida Sans Unicode" w:cs="Lucida Sans Unicode"/>
          <w:b/>
          <w:bCs/>
          <w:i/>
          <w:iCs/>
          <w:lang w:val="fr-FR" w:eastAsia="fr-FR"/>
        </w:rPr>
        <w:t xml:space="preserve"> </w:t>
      </w:r>
      <w:r w:rsidRPr="00BA748B">
        <w:rPr>
          <w:rFonts w:ascii="Lucida Sans Unicode" w:eastAsia="Times New Roman" w:hAnsi="Lucida Sans Unicode" w:cs="Lucida Sans Unicode"/>
          <w:b/>
          <w:bCs/>
          <w:i/>
          <w:iCs/>
          <w:lang w:val="fr-FR" w:eastAsia="fr-FR"/>
        </w:rPr>
        <w:t>:</w:t>
      </w:r>
      <w:r w:rsidRPr="00BA748B">
        <w:rPr>
          <w:rFonts w:ascii="Lucida Sans Unicode" w:eastAsia="Times New Roman" w:hAnsi="Lucida Sans Unicode" w:cs="Lucida Sans Unicode"/>
          <w:lang w:val="fr-FR" w:eastAsia="fr-FR"/>
        </w:rPr>
        <w:t xml:space="preserve"> </w:t>
      </w:r>
      <w:r w:rsidR="004C4483" w:rsidRPr="00BA748B">
        <w:rPr>
          <w:rFonts w:ascii="Lucida Sans Unicode" w:eastAsia="Times New Roman" w:hAnsi="Lucida Sans Unicode" w:cs="Lucida Sans Unicode"/>
          <w:lang w:val="fr-FR" w:eastAsia="fr-FR"/>
        </w:rPr>
        <w:t xml:space="preserve">les </w:t>
      </w:r>
      <w:r w:rsidRPr="00BA748B">
        <w:rPr>
          <w:rFonts w:ascii="Lucida Sans Unicode" w:eastAsia="Times New Roman" w:hAnsi="Lucida Sans Unicode" w:cs="Lucida Sans Unicode"/>
          <w:lang w:val="fr-FR" w:eastAsia="fr-FR"/>
        </w:rPr>
        <w:t>réductions tarifaires seraient livré</w:t>
      </w:r>
      <w:r w:rsidR="00E21201" w:rsidRPr="00BA748B">
        <w:rPr>
          <w:rFonts w:ascii="Lucida Sans Unicode" w:eastAsia="Times New Roman" w:hAnsi="Lucida Sans Unicode" w:cs="Lucida Sans Unicode"/>
          <w:lang w:val="fr-FR" w:eastAsia="fr-FR"/>
        </w:rPr>
        <w:t>e</w:t>
      </w:r>
      <w:r w:rsidRPr="00BA748B">
        <w:rPr>
          <w:rFonts w:ascii="Lucida Sans Unicode" w:eastAsia="Times New Roman" w:hAnsi="Lucida Sans Unicode" w:cs="Lucida Sans Unicode"/>
          <w:lang w:val="fr-FR" w:eastAsia="fr-FR"/>
        </w:rPr>
        <w:t xml:space="preserve">s par le biais d'une formule étagée, qui prévoit d'importantes réductions proportionnelles sur les niveaux tarifaires plus élevés (voir tableau 1 pour le tarif pour les bandes tarifaires). Des dispositions spéciales s'appliquent à la progressivité </w:t>
      </w:r>
      <w:r w:rsidR="00E21201" w:rsidRPr="00BA748B">
        <w:rPr>
          <w:rFonts w:ascii="Lucida Sans Unicode" w:eastAsia="Times New Roman" w:hAnsi="Lucida Sans Unicode" w:cs="Lucida Sans Unicode"/>
          <w:lang w:val="fr-FR" w:eastAsia="fr-FR"/>
        </w:rPr>
        <w:t>tarifaire - l</w:t>
      </w:r>
      <w:r w:rsidRPr="00BA748B">
        <w:rPr>
          <w:rFonts w:ascii="Lucida Sans Unicode" w:eastAsia="Times New Roman" w:hAnsi="Lucida Sans Unicode" w:cs="Lucida Sans Unicode"/>
          <w:lang w:val="fr-FR" w:eastAsia="fr-FR"/>
        </w:rPr>
        <w:t>es produits spécifiqu</w:t>
      </w:r>
      <w:r w:rsidR="00E21201" w:rsidRPr="00BA748B">
        <w:rPr>
          <w:rFonts w:ascii="Lucida Sans Unicode" w:eastAsia="Times New Roman" w:hAnsi="Lucida Sans Unicode" w:cs="Lucida Sans Unicode"/>
          <w:lang w:val="fr-FR" w:eastAsia="fr-FR"/>
        </w:rPr>
        <w:t>ement traités soumis</w:t>
      </w:r>
      <w:r w:rsidRPr="00BA748B">
        <w:rPr>
          <w:rFonts w:ascii="Lucida Sans Unicode" w:eastAsia="Times New Roman" w:hAnsi="Lucida Sans Unicode" w:cs="Lucida Sans Unicode"/>
          <w:lang w:val="fr-FR" w:eastAsia="fr-FR"/>
        </w:rPr>
        <w:t xml:space="preserve"> à des tarifs plus élevés que leurs formes brutes ou intermédiaire</w:t>
      </w:r>
      <w:r w:rsidR="00E21201" w:rsidRPr="00BA748B">
        <w:rPr>
          <w:rFonts w:ascii="Lucida Sans Unicode" w:eastAsia="Times New Roman" w:hAnsi="Lucida Sans Unicode" w:cs="Lucida Sans Unicode"/>
          <w:lang w:val="fr-FR" w:eastAsia="fr-FR"/>
        </w:rPr>
        <w:t>s</w:t>
      </w:r>
      <w:r w:rsidRPr="00BA748B">
        <w:rPr>
          <w:rFonts w:ascii="Lucida Sans Unicode" w:eastAsia="Times New Roman" w:hAnsi="Lucida Sans Unicode" w:cs="Lucida Sans Unicode"/>
          <w:lang w:val="fr-FR" w:eastAsia="fr-FR"/>
        </w:rPr>
        <w:t xml:space="preserve"> seraient transférés à un</w:t>
      </w:r>
      <w:r w:rsidR="00E21201" w:rsidRPr="00BA748B">
        <w:rPr>
          <w:rFonts w:ascii="Lucida Sans Unicode" w:eastAsia="Times New Roman" w:hAnsi="Lucida Sans Unicode" w:cs="Lucida Sans Unicode"/>
          <w:lang w:val="fr-FR" w:eastAsia="fr-FR"/>
        </w:rPr>
        <w:t>e</w:t>
      </w:r>
      <w:r w:rsidRPr="00BA748B">
        <w:rPr>
          <w:rFonts w:ascii="Lucida Sans Unicode" w:eastAsia="Times New Roman" w:hAnsi="Lucida Sans Unicode" w:cs="Lucida Sans Unicode"/>
          <w:lang w:val="fr-FR" w:eastAsia="fr-FR"/>
        </w:rPr>
        <w:t xml:space="preserve"> </w:t>
      </w:r>
      <w:r w:rsidR="00E21201" w:rsidRPr="00BA748B">
        <w:rPr>
          <w:rFonts w:ascii="Lucida Sans Unicode" w:eastAsia="Times New Roman" w:hAnsi="Lucida Sans Unicode" w:cs="Lucida Sans Unicode"/>
          <w:lang w:val="fr-FR" w:eastAsia="fr-FR"/>
        </w:rPr>
        <w:t xml:space="preserve">bande tarifaire </w:t>
      </w:r>
      <w:r w:rsidRPr="00BA748B">
        <w:rPr>
          <w:rFonts w:ascii="Lucida Sans Unicode" w:eastAsia="Times New Roman" w:hAnsi="Lucida Sans Unicode" w:cs="Lucida Sans Unicode"/>
          <w:lang w:val="fr-FR" w:eastAsia="fr-FR"/>
        </w:rPr>
        <w:t>supérieur</w:t>
      </w:r>
      <w:r w:rsidR="00E21201" w:rsidRPr="00BA748B">
        <w:rPr>
          <w:rFonts w:ascii="Lucida Sans Unicode" w:eastAsia="Times New Roman" w:hAnsi="Lucida Sans Unicode" w:cs="Lucida Sans Unicode"/>
          <w:lang w:val="fr-FR" w:eastAsia="fr-FR"/>
        </w:rPr>
        <w:t>e</w:t>
      </w:r>
      <w:r w:rsidRPr="00BA748B">
        <w:rPr>
          <w:rFonts w:ascii="Lucida Sans Unicode" w:eastAsia="Times New Roman" w:hAnsi="Lucida Sans Unicode" w:cs="Lucida Sans Unicode"/>
          <w:lang w:val="fr-FR" w:eastAsia="fr-FR"/>
        </w:rPr>
        <w:t>. En outre, un certain nombre de produits trop</w:t>
      </w:r>
      <w:r w:rsidR="00E21201" w:rsidRPr="00BA748B">
        <w:rPr>
          <w:rFonts w:ascii="Lucida Sans Unicode" w:eastAsia="Times New Roman" w:hAnsi="Lucida Sans Unicode" w:cs="Lucida Sans Unicode"/>
          <w:lang w:val="fr-FR" w:eastAsia="fr-FR"/>
        </w:rPr>
        <w:t>icaux et de diversification seront</w:t>
      </w:r>
      <w:r w:rsidRPr="00BA748B">
        <w:rPr>
          <w:rFonts w:ascii="Lucida Sans Unicode" w:eastAsia="Times New Roman" w:hAnsi="Lucida Sans Unicode" w:cs="Lucida Sans Unicode"/>
          <w:lang w:val="fr-FR" w:eastAsia="fr-FR"/>
        </w:rPr>
        <w:t xml:space="preserve"> soumis à des réductions tarifaires plus importantes. Un certain nombre de flexibilités sont prévues, notamment </w:t>
      </w:r>
      <w:r w:rsidR="00E21201" w:rsidRPr="00BA748B">
        <w:rPr>
          <w:rFonts w:ascii="Lucida Sans Unicode" w:eastAsia="Times New Roman" w:hAnsi="Lucida Sans Unicode" w:cs="Lucida Sans Unicode"/>
          <w:lang w:val="fr-FR" w:eastAsia="fr-FR"/>
        </w:rPr>
        <w:t xml:space="preserve">les suivantes </w:t>
      </w:r>
      <w:r w:rsidRPr="00BA748B">
        <w:rPr>
          <w:rFonts w:ascii="Lucida Sans Unicode" w:eastAsia="Times New Roman" w:hAnsi="Lucida Sans Unicode" w:cs="Lucida Sans Unicode"/>
          <w:lang w:val="fr-FR" w:eastAsia="fr-FR"/>
        </w:rPr>
        <w:t xml:space="preserve">: </w:t>
      </w:r>
    </w:p>
    <w:p w:rsidR="00257853" w:rsidRPr="00BA748B" w:rsidRDefault="00257853" w:rsidP="00E21201">
      <w:pPr>
        <w:spacing w:after="0" w:line="240" w:lineRule="auto"/>
        <w:ind w:left="36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w:t>
      </w:r>
    </w:p>
    <w:p w:rsidR="00257853" w:rsidRPr="00BA748B" w:rsidRDefault="00E21201" w:rsidP="003D5485">
      <w:pPr>
        <w:numPr>
          <w:ilvl w:val="1"/>
          <w:numId w:val="26"/>
        </w:numPr>
        <w:spacing w:after="100" w:afterAutospacing="1" w:line="240" w:lineRule="auto"/>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b/>
          <w:bCs/>
          <w:lang w:val="fr-FR" w:eastAsia="fr-FR"/>
        </w:rPr>
        <w:t xml:space="preserve">Les </w:t>
      </w:r>
      <w:r w:rsidR="00257853" w:rsidRPr="00BA748B">
        <w:rPr>
          <w:rFonts w:ascii="Lucida Sans Unicode" w:eastAsia="Times New Roman" w:hAnsi="Lucida Sans Unicode" w:cs="Lucida Sans Unicode"/>
          <w:b/>
          <w:bCs/>
          <w:u w:val="single"/>
          <w:lang w:val="fr-FR" w:eastAsia="fr-FR"/>
        </w:rPr>
        <w:t>PMA</w:t>
      </w:r>
      <w:r w:rsidR="00257853" w:rsidRPr="00BA748B">
        <w:rPr>
          <w:rFonts w:ascii="Lucida Sans Unicode" w:eastAsia="Times New Roman" w:hAnsi="Lucida Sans Unicode" w:cs="Lucida Sans Unicode"/>
          <w:lang w:val="fr-FR" w:eastAsia="fr-FR"/>
        </w:rPr>
        <w:t xml:space="preserve"> ne sont pas tenus de faire des réductions; </w:t>
      </w:r>
    </w:p>
    <w:p w:rsidR="00257853" w:rsidRPr="00BA748B" w:rsidRDefault="00E21201" w:rsidP="003D5485">
      <w:pPr>
        <w:numPr>
          <w:ilvl w:val="1"/>
          <w:numId w:val="26"/>
        </w:numPr>
        <w:spacing w:before="100" w:beforeAutospacing="1" w:after="100" w:afterAutospacing="1" w:line="240" w:lineRule="auto"/>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b/>
          <w:bCs/>
          <w:lang w:val="fr-FR" w:eastAsia="fr-FR"/>
        </w:rPr>
        <w:t xml:space="preserve">Les </w:t>
      </w:r>
      <w:r w:rsidR="00257853" w:rsidRPr="00BA748B">
        <w:rPr>
          <w:rFonts w:ascii="Lucida Sans Unicode" w:eastAsia="Times New Roman" w:hAnsi="Lucida Sans Unicode" w:cs="Lucida Sans Unicode"/>
          <w:b/>
          <w:bCs/>
          <w:u w:val="single"/>
          <w:lang w:val="fr-FR" w:eastAsia="fr-FR"/>
        </w:rPr>
        <w:t>PEV</w:t>
      </w:r>
      <w:r w:rsidR="00257853" w:rsidRPr="00BA748B">
        <w:rPr>
          <w:rFonts w:ascii="Lucida Sans Unicode" w:eastAsia="Times New Roman" w:hAnsi="Lucida Sans Unicode" w:cs="Lucida Sans Unicode"/>
          <w:lang w:val="fr-FR" w:eastAsia="fr-FR"/>
        </w:rPr>
        <w:t xml:space="preserve"> peuvent procéder à des réductions de 10% plus petit</w:t>
      </w:r>
      <w:r w:rsidR="00707832" w:rsidRPr="00BA748B">
        <w:rPr>
          <w:rFonts w:ascii="Lucida Sans Unicode" w:eastAsia="Times New Roman" w:hAnsi="Lucida Sans Unicode" w:cs="Lucida Sans Unicode"/>
          <w:lang w:val="fr-FR" w:eastAsia="fr-FR"/>
        </w:rPr>
        <w:t>e</w:t>
      </w:r>
      <w:r w:rsidR="00257853" w:rsidRPr="00BA748B">
        <w:rPr>
          <w:rFonts w:ascii="Lucida Sans Unicode" w:eastAsia="Times New Roman" w:hAnsi="Lucida Sans Unicode" w:cs="Lucida Sans Unicode"/>
          <w:lang w:val="fr-FR" w:eastAsia="fr-FR"/>
        </w:rPr>
        <w:t>s dans chaque bande que les autres pays en développement ou peu</w:t>
      </w:r>
      <w:r w:rsidR="00707832" w:rsidRPr="00BA748B">
        <w:rPr>
          <w:rFonts w:ascii="Lucida Sans Unicode" w:eastAsia="Times New Roman" w:hAnsi="Lucida Sans Unicode" w:cs="Lucida Sans Unicode"/>
          <w:lang w:val="fr-FR" w:eastAsia="fr-FR"/>
        </w:rPr>
        <w:t>ven</w:t>
      </w:r>
      <w:r w:rsidR="00257853" w:rsidRPr="00BA748B">
        <w:rPr>
          <w:rFonts w:ascii="Lucida Sans Unicode" w:eastAsia="Times New Roman" w:hAnsi="Lucida Sans Unicode" w:cs="Lucida Sans Unicode"/>
          <w:lang w:val="fr-FR" w:eastAsia="fr-FR"/>
        </w:rPr>
        <w:t xml:space="preserve">t </w:t>
      </w:r>
      <w:r w:rsidR="00707832" w:rsidRPr="00BA748B">
        <w:rPr>
          <w:rFonts w:ascii="Lucida Sans Unicode" w:eastAsia="Times New Roman" w:hAnsi="Lucida Sans Unicode" w:cs="Lucida Sans Unicode"/>
          <w:lang w:val="fr-FR" w:eastAsia="fr-FR"/>
        </w:rPr>
        <w:t>faire</w:t>
      </w:r>
      <w:r w:rsidR="00257853" w:rsidRPr="00BA748B">
        <w:rPr>
          <w:rFonts w:ascii="Lucida Sans Unicode" w:eastAsia="Times New Roman" w:hAnsi="Lucida Sans Unicode" w:cs="Lucida Sans Unicode"/>
          <w:lang w:val="fr-FR" w:eastAsia="fr-FR"/>
        </w:rPr>
        <w:t xml:space="preserve"> une réduction moyenne de 24 pour cent; </w:t>
      </w:r>
    </w:p>
    <w:p w:rsidR="00257853" w:rsidRPr="00BA748B" w:rsidRDefault="00257853" w:rsidP="003D5485">
      <w:pPr>
        <w:numPr>
          <w:ilvl w:val="1"/>
          <w:numId w:val="26"/>
        </w:numPr>
        <w:spacing w:before="100" w:beforeAutospacing="1" w:after="100" w:afterAutospacing="1" w:line="240" w:lineRule="auto"/>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Pour </w:t>
      </w:r>
      <w:r w:rsidR="00707832" w:rsidRPr="00BA748B">
        <w:rPr>
          <w:rFonts w:ascii="Lucida Sans Unicode" w:eastAsia="Times New Roman" w:hAnsi="Lucida Sans Unicode" w:cs="Lucida Sans Unicode"/>
          <w:b/>
          <w:bCs/>
          <w:u w:val="single"/>
          <w:lang w:val="fr-FR" w:eastAsia="fr-FR"/>
        </w:rPr>
        <w:t>l</w:t>
      </w:r>
      <w:r w:rsidRPr="00BA748B">
        <w:rPr>
          <w:rFonts w:ascii="Lucida Sans Unicode" w:eastAsia="Times New Roman" w:hAnsi="Lucida Sans Unicode" w:cs="Lucida Sans Unicode"/>
          <w:b/>
          <w:bCs/>
          <w:u w:val="single"/>
          <w:lang w:val="fr-FR" w:eastAsia="fr-FR"/>
        </w:rPr>
        <w:t>es "produits sensibles"</w:t>
      </w:r>
      <w:r w:rsidRPr="00BA748B">
        <w:rPr>
          <w:rFonts w:ascii="Lucida Sans Unicode" w:eastAsia="Times New Roman" w:hAnsi="Lucida Sans Unicode" w:cs="Lucida Sans Unicode"/>
          <w:lang w:val="fr-FR" w:eastAsia="fr-FR"/>
        </w:rPr>
        <w:t xml:space="preserve"> tous les pays sont autorisés à faire des réductions moins importantes; </w:t>
      </w:r>
    </w:p>
    <w:p w:rsidR="00257853" w:rsidRPr="00BA748B" w:rsidRDefault="00707832" w:rsidP="003D5485">
      <w:pPr>
        <w:numPr>
          <w:ilvl w:val="1"/>
          <w:numId w:val="26"/>
        </w:numPr>
        <w:spacing w:before="100" w:beforeAutospacing="1" w:after="100" w:afterAutospacing="1" w:line="240" w:lineRule="auto"/>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b/>
          <w:bCs/>
          <w:lang w:val="fr-FR" w:eastAsia="fr-FR"/>
        </w:rPr>
        <w:t xml:space="preserve">Les </w:t>
      </w:r>
      <w:r w:rsidR="00257853" w:rsidRPr="00BA748B">
        <w:rPr>
          <w:rFonts w:ascii="Lucida Sans Unicode" w:eastAsia="Times New Roman" w:hAnsi="Lucida Sans Unicode" w:cs="Lucida Sans Unicode"/>
          <w:b/>
          <w:bCs/>
          <w:u w:val="single"/>
          <w:lang w:val="fr-FR" w:eastAsia="fr-FR"/>
        </w:rPr>
        <w:t>Produits spéciaux</w:t>
      </w:r>
      <w:r w:rsidRPr="00BA748B">
        <w:rPr>
          <w:rFonts w:ascii="Lucida Sans Unicode" w:eastAsia="Times New Roman" w:hAnsi="Lucida Sans Unicode" w:cs="Lucida Sans Unicode"/>
          <w:lang w:val="fr-FR" w:eastAsia="fr-FR"/>
        </w:rPr>
        <w:t xml:space="preserve"> désignés feront l'objet de réduction</w:t>
      </w:r>
      <w:r w:rsidR="00257853" w:rsidRPr="00BA748B">
        <w:rPr>
          <w:rFonts w:ascii="Lucida Sans Unicode" w:eastAsia="Times New Roman" w:hAnsi="Lucida Sans Unicode" w:cs="Lucida Sans Unicode"/>
          <w:lang w:val="fr-FR" w:eastAsia="fr-FR"/>
        </w:rPr>
        <w:t xml:space="preserve">s </w:t>
      </w:r>
      <w:r w:rsidRPr="00BA748B">
        <w:rPr>
          <w:rFonts w:ascii="Lucida Sans Unicode" w:eastAsia="Times New Roman" w:hAnsi="Lucida Sans Unicode" w:cs="Lucida Sans Unicode"/>
          <w:lang w:val="fr-FR" w:eastAsia="fr-FR"/>
        </w:rPr>
        <w:t xml:space="preserve">plus petites que les réductions </w:t>
      </w:r>
      <w:r w:rsidR="00257853" w:rsidRPr="00BA748B">
        <w:rPr>
          <w:rFonts w:ascii="Lucida Sans Unicode" w:eastAsia="Times New Roman" w:hAnsi="Lucida Sans Unicode" w:cs="Lucida Sans Unicode"/>
          <w:lang w:val="fr-FR" w:eastAsia="fr-FR"/>
        </w:rPr>
        <w:t>suivant la formule</w:t>
      </w:r>
      <w:r w:rsidRPr="00BA748B">
        <w:rPr>
          <w:rFonts w:ascii="Lucida Sans Unicode" w:eastAsia="Times New Roman" w:hAnsi="Lucida Sans Unicode" w:cs="Lucida Sans Unicode"/>
          <w:lang w:val="fr-FR" w:eastAsia="fr-FR"/>
        </w:rPr>
        <w:t>, la justification étant</w:t>
      </w:r>
      <w:r w:rsidR="00257853" w:rsidRPr="00BA748B">
        <w:rPr>
          <w:rFonts w:ascii="Lucida Sans Unicode" w:eastAsia="Times New Roman" w:hAnsi="Lucida Sans Unicode" w:cs="Lucida Sans Unicode"/>
          <w:lang w:val="fr-FR" w:eastAsia="fr-FR"/>
        </w:rPr>
        <w:t xml:space="preserve"> leur importance pour la sécurité alimentaire, les moyens de subsistance en milieu rural et l'emploi. Ainsi, les pays </w:t>
      </w:r>
      <w:r w:rsidRPr="00BA748B">
        <w:rPr>
          <w:rFonts w:ascii="Lucida Sans Unicode" w:eastAsia="Times New Roman" w:hAnsi="Lucida Sans Unicode" w:cs="Lucida Sans Unicode"/>
          <w:lang w:val="fr-FR" w:eastAsia="fr-FR"/>
        </w:rPr>
        <w:t>en développement</w:t>
      </w:r>
      <w:r w:rsidR="00257853" w:rsidRPr="00BA748B">
        <w:rPr>
          <w:rFonts w:ascii="Lucida Sans Unicode" w:eastAsia="Times New Roman" w:hAnsi="Lucida Sans Unicode" w:cs="Lucida Sans Unicode"/>
          <w:lang w:val="fr-FR" w:eastAsia="fr-FR"/>
        </w:rPr>
        <w:t xml:space="preserve"> seraient autorisés à sélectionner 12 </w:t>
      </w:r>
      <w:r w:rsidRPr="00BA748B">
        <w:rPr>
          <w:rFonts w:ascii="Lucida Sans Unicode" w:eastAsia="Times New Roman" w:hAnsi="Lucida Sans Unicode" w:cs="Lucida Sans Unicode"/>
          <w:lang w:val="fr-FR" w:eastAsia="fr-FR"/>
        </w:rPr>
        <w:t>pour cent des lignes tarifaires comme « spé</w:t>
      </w:r>
      <w:r w:rsidR="00257853" w:rsidRPr="00BA748B">
        <w:rPr>
          <w:rFonts w:ascii="Lucida Sans Unicode" w:eastAsia="Times New Roman" w:hAnsi="Lucida Sans Unicode" w:cs="Lucida Sans Unicode"/>
          <w:lang w:val="fr-FR" w:eastAsia="fr-FR"/>
        </w:rPr>
        <w:t>cial</w:t>
      </w:r>
      <w:r w:rsidRPr="00BA748B">
        <w:rPr>
          <w:rFonts w:ascii="Lucida Sans Unicode" w:eastAsia="Times New Roman" w:hAnsi="Lucida Sans Unicode" w:cs="Lucida Sans Unicode"/>
          <w:lang w:val="fr-FR" w:eastAsia="fr-FR"/>
        </w:rPr>
        <w:t>es</w:t>
      </w:r>
      <w:r w:rsidR="00257853" w:rsidRPr="00BA748B">
        <w:rPr>
          <w:rFonts w:ascii="Lucida Sans Unicode" w:eastAsia="Times New Roman" w:hAnsi="Lucida Sans Unicode" w:cs="Lucida Sans Unicode"/>
          <w:lang w:val="fr-FR" w:eastAsia="fr-FR"/>
        </w:rPr>
        <w:t xml:space="preserve"> »</w:t>
      </w:r>
      <w:r w:rsidRPr="00BA748B">
        <w:rPr>
          <w:rFonts w:ascii="Lucida Sans Unicode" w:eastAsia="Times New Roman" w:hAnsi="Lucida Sans Unicode" w:cs="Lucida Sans Unicode"/>
          <w:lang w:val="fr-FR" w:eastAsia="fr-FR"/>
        </w:rPr>
        <w:t xml:space="preserve"> </w:t>
      </w:r>
      <w:r w:rsidR="00257853" w:rsidRPr="00BA748B">
        <w:rPr>
          <w:rFonts w:ascii="Lucida Sans Unicode" w:eastAsia="Times New Roman" w:hAnsi="Lucida Sans Unicode" w:cs="Lucida Sans Unicode"/>
          <w:lang w:val="fr-FR" w:eastAsia="fr-FR"/>
        </w:rPr>
        <w:t>; jusqu'à 5 pour cent des lignes tarifaires pourraient être exemptés de toute réduction, et l</w:t>
      </w:r>
      <w:r w:rsidRPr="00BA748B">
        <w:rPr>
          <w:rFonts w:ascii="Lucida Sans Unicode" w:eastAsia="Times New Roman" w:hAnsi="Lucida Sans Unicode" w:cs="Lucida Sans Unicode"/>
          <w:lang w:val="fr-FR" w:eastAsia="fr-FR"/>
        </w:rPr>
        <w:t>a réduction</w:t>
      </w:r>
      <w:r w:rsidR="00257853" w:rsidRPr="00BA748B">
        <w:rPr>
          <w:rFonts w:ascii="Lucida Sans Unicode" w:eastAsia="Times New Roman" w:hAnsi="Lucida Sans Unicode" w:cs="Lucida Sans Unicode"/>
          <w:lang w:val="fr-FR" w:eastAsia="fr-FR"/>
        </w:rPr>
        <w:t xml:space="preserve"> global</w:t>
      </w:r>
      <w:r w:rsidRPr="00BA748B">
        <w:rPr>
          <w:rFonts w:ascii="Lucida Sans Unicode" w:eastAsia="Times New Roman" w:hAnsi="Lucida Sans Unicode" w:cs="Lucida Sans Unicode"/>
          <w:lang w:val="fr-FR" w:eastAsia="fr-FR"/>
        </w:rPr>
        <w:t>e</w:t>
      </w:r>
      <w:r w:rsidR="00257853" w:rsidRPr="00BA748B">
        <w:rPr>
          <w:rFonts w:ascii="Lucida Sans Unicode" w:eastAsia="Times New Roman" w:hAnsi="Lucida Sans Unicode" w:cs="Lucida Sans Unicode"/>
          <w:lang w:val="fr-FR" w:eastAsia="fr-FR"/>
        </w:rPr>
        <w:t xml:space="preserve"> pour les produits </w:t>
      </w:r>
      <w:r w:rsidRPr="00BA748B">
        <w:rPr>
          <w:rFonts w:ascii="Lucida Sans Unicode" w:eastAsia="Times New Roman" w:hAnsi="Lucida Sans Unicode" w:cs="Lucida Sans Unicode"/>
          <w:lang w:val="fr-FR" w:eastAsia="fr-FR"/>
        </w:rPr>
        <w:t xml:space="preserve">spéciaux </w:t>
      </w:r>
      <w:r w:rsidR="00257853" w:rsidRPr="00BA748B">
        <w:rPr>
          <w:rFonts w:ascii="Lucida Sans Unicode" w:eastAsia="Times New Roman" w:hAnsi="Lucida Sans Unicode" w:cs="Lucida Sans Unicode"/>
          <w:lang w:val="fr-FR" w:eastAsia="fr-FR"/>
        </w:rPr>
        <w:t xml:space="preserve">d'un pays devrait être de 11 pour cent et </w:t>
      </w:r>
    </w:p>
    <w:p w:rsidR="00257853" w:rsidRPr="00BA748B" w:rsidRDefault="00707832" w:rsidP="003D5485">
      <w:pPr>
        <w:numPr>
          <w:ilvl w:val="1"/>
          <w:numId w:val="26"/>
        </w:numPr>
        <w:spacing w:before="100" w:beforeAutospacing="1" w:after="100" w:afterAutospacing="1" w:line="240" w:lineRule="auto"/>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b/>
          <w:bCs/>
          <w:u w:val="single"/>
          <w:lang w:val="fr-FR" w:eastAsia="fr-FR"/>
        </w:rPr>
        <w:t>Le m</w:t>
      </w:r>
      <w:r w:rsidR="00257853" w:rsidRPr="00BA748B">
        <w:rPr>
          <w:rFonts w:ascii="Lucida Sans Unicode" w:eastAsia="Times New Roman" w:hAnsi="Lucida Sans Unicode" w:cs="Lucida Sans Unicode"/>
          <w:b/>
          <w:bCs/>
          <w:u w:val="single"/>
          <w:lang w:val="fr-FR" w:eastAsia="fr-FR"/>
        </w:rPr>
        <w:t xml:space="preserve">écanisme </w:t>
      </w:r>
      <w:r w:rsidRPr="00BA748B">
        <w:rPr>
          <w:rFonts w:ascii="Lucida Sans Unicode" w:eastAsia="Times New Roman" w:hAnsi="Lucida Sans Unicode" w:cs="Lucida Sans Unicode"/>
          <w:b/>
          <w:bCs/>
          <w:u w:val="single"/>
          <w:lang w:val="fr-FR" w:eastAsia="fr-FR"/>
        </w:rPr>
        <w:t xml:space="preserve">de sauvegarde </w:t>
      </w:r>
      <w:r w:rsidR="00257853" w:rsidRPr="00BA748B">
        <w:rPr>
          <w:rFonts w:ascii="Lucida Sans Unicode" w:eastAsia="Times New Roman" w:hAnsi="Lucida Sans Unicode" w:cs="Lucida Sans Unicode"/>
          <w:b/>
          <w:bCs/>
          <w:u w:val="single"/>
          <w:lang w:val="fr-FR" w:eastAsia="fr-FR"/>
        </w:rPr>
        <w:t>spécial</w:t>
      </w:r>
      <w:r w:rsidRPr="00BA748B">
        <w:rPr>
          <w:rFonts w:ascii="Lucida Sans Unicode" w:eastAsia="Times New Roman" w:hAnsi="Lucida Sans Unicode" w:cs="Lucida Sans Unicode"/>
          <w:b/>
          <w:bCs/>
          <w:u w:val="single"/>
          <w:lang w:val="fr-FR" w:eastAsia="fr-FR"/>
        </w:rPr>
        <w:t>e</w:t>
      </w:r>
      <w:r w:rsidR="00257853" w:rsidRPr="00BA748B">
        <w:rPr>
          <w:rFonts w:ascii="Lucida Sans Unicode" w:eastAsia="Times New Roman" w:hAnsi="Lucida Sans Unicode" w:cs="Lucida Sans Unicode"/>
          <w:lang w:val="fr-FR" w:eastAsia="fr-FR"/>
        </w:rPr>
        <w:t xml:space="preserve"> pour les pays en développement </w:t>
      </w:r>
      <w:r w:rsidRPr="00BA748B">
        <w:rPr>
          <w:rFonts w:ascii="Lucida Sans Unicode" w:eastAsia="Times New Roman" w:hAnsi="Lucida Sans Unicode" w:cs="Lucida Sans Unicode"/>
          <w:lang w:val="fr-FR" w:eastAsia="fr-FR"/>
        </w:rPr>
        <w:t>–</w:t>
      </w:r>
      <w:r w:rsidR="00257853" w:rsidRPr="00BA748B">
        <w:rPr>
          <w:rFonts w:ascii="Lucida Sans Unicode" w:eastAsia="Times New Roman" w:hAnsi="Lucida Sans Unicode" w:cs="Lucida Sans Unicode"/>
          <w:lang w:val="fr-FR" w:eastAsia="fr-FR"/>
        </w:rPr>
        <w:t xml:space="preserve"> </w:t>
      </w:r>
      <w:r w:rsidRPr="00BA748B">
        <w:rPr>
          <w:rFonts w:ascii="Lucida Sans Unicode" w:eastAsia="Times New Roman" w:hAnsi="Lucida Sans Unicode" w:cs="Lucida Sans Unicode"/>
          <w:lang w:val="fr-FR" w:eastAsia="fr-FR"/>
        </w:rPr>
        <w:t xml:space="preserve">à </w:t>
      </w:r>
      <w:r w:rsidR="00987594" w:rsidRPr="00BA748B">
        <w:rPr>
          <w:rFonts w:ascii="Lucida Sans Unicode" w:eastAsia="Times New Roman" w:hAnsi="Lucida Sans Unicode" w:cs="Lucida Sans Unicode"/>
          <w:lang w:val="fr-FR" w:eastAsia="fr-FR"/>
        </w:rPr>
        <w:t>utiliser</w:t>
      </w:r>
      <w:r w:rsidR="00257853" w:rsidRPr="00BA748B">
        <w:rPr>
          <w:rFonts w:ascii="Lucida Sans Unicode" w:eastAsia="Times New Roman" w:hAnsi="Lucida Sans Unicode" w:cs="Lucida Sans Unicode"/>
          <w:lang w:val="fr-FR" w:eastAsia="fr-FR"/>
        </w:rPr>
        <w:t xml:space="preserve"> dans des situations d'</w:t>
      </w:r>
      <w:r w:rsidR="00987594" w:rsidRPr="00BA748B">
        <w:rPr>
          <w:rFonts w:ascii="Lucida Sans Unicode" w:eastAsia="Times New Roman" w:hAnsi="Lucida Sans Unicode" w:cs="Lucida Sans Unicode"/>
          <w:lang w:val="fr-FR" w:eastAsia="fr-FR"/>
        </w:rPr>
        <w:t>augmentation subite et insoutenable d’</w:t>
      </w:r>
      <w:r w:rsidR="00257853" w:rsidRPr="00BA748B">
        <w:rPr>
          <w:rFonts w:ascii="Lucida Sans Unicode" w:eastAsia="Times New Roman" w:hAnsi="Lucida Sans Unicode" w:cs="Lucida Sans Unicode"/>
          <w:lang w:val="fr-FR" w:eastAsia="fr-FR"/>
        </w:rPr>
        <w:t>impor</w:t>
      </w:r>
      <w:r w:rsidR="00987594" w:rsidRPr="00BA748B">
        <w:rPr>
          <w:rFonts w:ascii="Lucida Sans Unicode" w:eastAsia="Times New Roman" w:hAnsi="Lucida Sans Unicode" w:cs="Lucida Sans Unicode"/>
          <w:lang w:val="fr-FR" w:eastAsia="fr-FR"/>
        </w:rPr>
        <w:t>tation</w:t>
      </w:r>
      <w:r w:rsidR="00257853" w:rsidRPr="00BA748B">
        <w:rPr>
          <w:rFonts w:ascii="Lucida Sans Unicode" w:eastAsia="Times New Roman" w:hAnsi="Lucida Sans Unicode" w:cs="Lucida Sans Unicode"/>
          <w:lang w:val="fr-FR" w:eastAsia="fr-FR"/>
        </w:rPr>
        <w:t xml:space="preserve"> ou </w:t>
      </w:r>
      <w:r w:rsidR="00987594" w:rsidRPr="00BA748B">
        <w:rPr>
          <w:rFonts w:ascii="Lucida Sans Unicode" w:eastAsia="Times New Roman" w:hAnsi="Lucida Sans Unicode" w:cs="Lucida Sans Unicode"/>
          <w:lang w:val="fr-FR" w:eastAsia="fr-FR"/>
        </w:rPr>
        <w:t xml:space="preserve">de </w:t>
      </w:r>
      <w:r w:rsidR="00257853" w:rsidRPr="00BA748B">
        <w:rPr>
          <w:rFonts w:ascii="Lucida Sans Unicode" w:eastAsia="Times New Roman" w:hAnsi="Lucida Sans Unicode" w:cs="Lucida Sans Unicode"/>
          <w:lang w:val="fr-FR" w:eastAsia="fr-FR"/>
        </w:rPr>
        <w:t xml:space="preserve">baisses de prix à l'importation. </w:t>
      </w:r>
    </w:p>
    <w:p w:rsidR="00257853" w:rsidRPr="00BA748B" w:rsidRDefault="00257853" w:rsidP="003D5485">
      <w:pPr>
        <w:numPr>
          <w:ilvl w:val="0"/>
          <w:numId w:val="27"/>
        </w:numPr>
        <w:spacing w:before="100" w:beforeAutospacing="1" w:after="100" w:afterAutospacing="1" w:line="240" w:lineRule="auto"/>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b/>
          <w:bCs/>
          <w:i/>
          <w:iCs/>
          <w:lang w:val="fr-FR" w:eastAsia="fr-FR"/>
        </w:rPr>
        <w:t>Soutien interne</w:t>
      </w:r>
      <w:r w:rsidR="00987594" w:rsidRPr="00BA748B">
        <w:rPr>
          <w:rFonts w:ascii="Lucida Sans Unicode" w:eastAsia="Times New Roman" w:hAnsi="Lucida Sans Unicode" w:cs="Lucida Sans Unicode"/>
          <w:b/>
          <w:bCs/>
          <w:i/>
          <w:iCs/>
          <w:lang w:val="fr-FR" w:eastAsia="fr-FR"/>
        </w:rPr>
        <w:t xml:space="preserve"> </w:t>
      </w:r>
      <w:r w:rsidRPr="00BA748B">
        <w:rPr>
          <w:rFonts w:ascii="Lucida Sans Unicode" w:eastAsia="Times New Roman" w:hAnsi="Lucida Sans Unicode" w:cs="Lucida Sans Unicode"/>
          <w:b/>
          <w:bCs/>
          <w:i/>
          <w:iCs/>
          <w:lang w:val="fr-FR" w:eastAsia="fr-FR"/>
        </w:rPr>
        <w:t>:</w:t>
      </w:r>
      <w:r w:rsidRPr="00BA748B">
        <w:rPr>
          <w:rFonts w:ascii="Lucida Sans Unicode" w:eastAsia="Times New Roman" w:hAnsi="Lucida Sans Unicode" w:cs="Lucida Sans Unicode"/>
          <w:lang w:val="fr-FR" w:eastAsia="fr-FR"/>
        </w:rPr>
        <w:t xml:space="preserve"> </w:t>
      </w:r>
      <w:r w:rsidR="00987594" w:rsidRPr="00BA748B">
        <w:rPr>
          <w:rFonts w:ascii="Lucida Sans Unicode" w:eastAsia="Times New Roman" w:hAnsi="Lucida Sans Unicode" w:cs="Lucida Sans Unicode"/>
          <w:lang w:val="fr-FR" w:eastAsia="fr-FR"/>
        </w:rPr>
        <w:t xml:space="preserve">les </w:t>
      </w:r>
      <w:r w:rsidRPr="00BA748B">
        <w:rPr>
          <w:rFonts w:ascii="Lucida Sans Unicode" w:eastAsia="Times New Roman" w:hAnsi="Lucida Sans Unicode" w:cs="Lucida Sans Unicode"/>
          <w:lang w:val="fr-FR" w:eastAsia="fr-FR"/>
        </w:rPr>
        <w:t>ré</w:t>
      </w:r>
      <w:r w:rsidR="00987594" w:rsidRPr="00BA748B">
        <w:rPr>
          <w:rFonts w:ascii="Lucida Sans Unicode" w:eastAsia="Times New Roman" w:hAnsi="Lucida Sans Unicode" w:cs="Lucida Sans Unicode"/>
          <w:lang w:val="fr-FR" w:eastAsia="fr-FR"/>
        </w:rPr>
        <w:t>ductions du soutien interne seront</w:t>
      </w:r>
      <w:r w:rsidRPr="00BA748B">
        <w:rPr>
          <w:rFonts w:ascii="Lucida Sans Unicode" w:eastAsia="Times New Roman" w:hAnsi="Lucida Sans Unicode" w:cs="Lucida Sans Unicode"/>
          <w:lang w:val="fr-FR" w:eastAsia="fr-FR"/>
        </w:rPr>
        <w:t xml:space="preserve"> également </w:t>
      </w:r>
      <w:r w:rsidR="00987594" w:rsidRPr="00BA748B">
        <w:rPr>
          <w:rFonts w:ascii="Lucida Sans Unicode" w:eastAsia="Times New Roman" w:hAnsi="Lucida Sans Unicode" w:cs="Lucida Sans Unicode"/>
          <w:lang w:val="fr-FR" w:eastAsia="fr-FR"/>
        </w:rPr>
        <w:t>faites</w:t>
      </w:r>
      <w:r w:rsidRPr="00BA748B">
        <w:rPr>
          <w:rFonts w:ascii="Lucida Sans Unicode" w:eastAsia="Times New Roman" w:hAnsi="Lucida Sans Unicode" w:cs="Lucida Sans Unicode"/>
          <w:lang w:val="fr-FR" w:eastAsia="fr-FR"/>
        </w:rPr>
        <w:t xml:space="preserve"> par le biais d'une formule étagée. La formule prévoit des réductions plus importantes proportionnelles </w:t>
      </w:r>
      <w:r w:rsidR="00987594" w:rsidRPr="00BA748B">
        <w:rPr>
          <w:rFonts w:ascii="Lucida Sans Unicode" w:eastAsia="Times New Roman" w:hAnsi="Lucida Sans Unicode" w:cs="Lucida Sans Unicode"/>
          <w:lang w:val="fr-FR" w:eastAsia="fr-FR"/>
        </w:rPr>
        <w:t xml:space="preserve">pour </w:t>
      </w:r>
      <w:r w:rsidRPr="00BA748B">
        <w:rPr>
          <w:rFonts w:ascii="Lucida Sans Unicode" w:eastAsia="Times New Roman" w:hAnsi="Lucida Sans Unicode" w:cs="Lucida Sans Unicode"/>
          <w:lang w:val="fr-FR" w:eastAsia="fr-FR"/>
        </w:rPr>
        <w:t xml:space="preserve">les plus grands utilisateurs de soutien interne. Cela est évident à partir des chiffres suivants sur les </w:t>
      </w:r>
      <w:r w:rsidR="00987594" w:rsidRPr="00BA748B">
        <w:rPr>
          <w:rFonts w:ascii="Lucida Sans Unicode" w:eastAsia="Times New Roman" w:hAnsi="Lucida Sans Unicode" w:cs="Lucida Sans Unicode"/>
          <w:lang w:val="fr-FR" w:eastAsia="fr-FR"/>
        </w:rPr>
        <w:t>réductions</w:t>
      </w:r>
      <w:r w:rsidRPr="00BA748B">
        <w:rPr>
          <w:rFonts w:ascii="Lucida Sans Unicode" w:eastAsia="Times New Roman" w:hAnsi="Lucida Sans Unicode" w:cs="Lucida Sans Unicode"/>
          <w:lang w:val="fr-FR" w:eastAsia="fr-FR"/>
        </w:rPr>
        <w:t xml:space="preserve"> envisagées dans le </w:t>
      </w:r>
      <w:r w:rsidR="00306311" w:rsidRPr="00BA748B">
        <w:rPr>
          <w:rFonts w:ascii="Lucida Sans Unicode" w:eastAsia="Times New Roman" w:hAnsi="Lucida Sans Unicode" w:cs="Lucida Sans Unicode"/>
          <w:lang w:val="fr-FR" w:eastAsia="fr-FR"/>
        </w:rPr>
        <w:t xml:space="preserve">soutien interne global faussant les échanges </w:t>
      </w:r>
      <w:r w:rsidRPr="00BA748B">
        <w:rPr>
          <w:rFonts w:ascii="Lucida Sans Unicode" w:eastAsia="Times New Roman" w:hAnsi="Lucida Sans Unicode" w:cs="Lucida Sans Unicode"/>
          <w:lang w:val="fr-FR" w:eastAsia="fr-FR"/>
        </w:rPr>
        <w:t>par les grands acteurs</w:t>
      </w:r>
      <w:r w:rsidR="00306311" w:rsidRPr="00BA748B">
        <w:rPr>
          <w:rFonts w:ascii="Lucida Sans Unicode" w:eastAsia="Times New Roman" w:hAnsi="Lucida Sans Unicode" w:cs="Lucida Sans Unicode"/>
          <w:lang w:val="fr-FR" w:eastAsia="fr-FR"/>
        </w:rPr>
        <w:t xml:space="preserve"> </w:t>
      </w:r>
      <w:r w:rsidRPr="00BA748B">
        <w:rPr>
          <w:rFonts w:ascii="Lucida Sans Unicode" w:eastAsia="Times New Roman" w:hAnsi="Lucida Sans Unicode" w:cs="Lucida Sans Unicode"/>
          <w:lang w:val="fr-FR" w:eastAsia="fr-FR"/>
        </w:rPr>
        <w:t>:</w:t>
      </w:r>
      <w:r w:rsidR="00306311" w:rsidRPr="00BA748B">
        <w:rPr>
          <w:rFonts w:ascii="Lucida Sans Unicode" w:eastAsia="Times New Roman" w:hAnsi="Lucida Sans Unicode" w:cs="Lucida Sans Unicode"/>
          <w:lang w:val="fr-FR" w:eastAsia="fr-FR"/>
        </w:rPr>
        <w:t xml:space="preserve"> </w:t>
      </w:r>
      <w:r w:rsidRPr="00BA748B">
        <w:rPr>
          <w:rFonts w:ascii="Lucida Sans Unicode" w:eastAsia="Times New Roman" w:hAnsi="Lucida Sans Unicode" w:cs="Lucida Sans Unicode"/>
          <w:lang w:val="fr-FR" w:eastAsia="fr-FR"/>
        </w:rPr>
        <w:t xml:space="preserve">UE (80%); </w:t>
      </w:r>
      <w:r w:rsidR="00306311" w:rsidRPr="00BA748B">
        <w:rPr>
          <w:rFonts w:ascii="Lucida Sans Unicode" w:eastAsia="Times New Roman" w:hAnsi="Lucida Sans Unicode" w:cs="Lucida Sans Unicode"/>
          <w:lang w:val="fr-FR" w:eastAsia="fr-FR"/>
        </w:rPr>
        <w:t>États-Unis</w:t>
      </w:r>
      <w:r w:rsidRPr="00BA748B">
        <w:rPr>
          <w:rFonts w:ascii="Lucida Sans Unicode" w:eastAsia="Times New Roman" w:hAnsi="Lucida Sans Unicode" w:cs="Lucida Sans Unicode"/>
          <w:lang w:val="fr-FR" w:eastAsia="fr-FR"/>
        </w:rPr>
        <w:t xml:space="preserve"> (70%) et le reste (55%). Pour les États-Unis, l'UE et le Japon, un </w:t>
      </w:r>
      <w:r w:rsidR="00306311" w:rsidRPr="00BA748B">
        <w:rPr>
          <w:rFonts w:ascii="Lucida Sans Unicode" w:eastAsia="Times New Roman" w:hAnsi="Lucida Sans Unicode" w:cs="Lucida Sans Unicode"/>
          <w:lang w:val="fr-FR" w:eastAsia="fr-FR"/>
        </w:rPr>
        <w:t>tiers des réductions doi</w:t>
      </w:r>
      <w:r w:rsidRPr="00BA748B">
        <w:rPr>
          <w:rFonts w:ascii="Lucida Sans Unicode" w:eastAsia="Times New Roman" w:hAnsi="Lucida Sans Unicode" w:cs="Lucida Sans Unicode"/>
          <w:lang w:val="fr-FR" w:eastAsia="fr-FR"/>
        </w:rPr>
        <w:t xml:space="preserve">t être </w:t>
      </w:r>
      <w:r w:rsidR="00AE77DC" w:rsidRPr="00BA748B">
        <w:rPr>
          <w:rFonts w:ascii="Lucida Sans Unicode" w:eastAsia="Times New Roman" w:hAnsi="Lucida Sans Unicode" w:cs="Lucida Sans Unicode"/>
          <w:lang w:val="fr-FR" w:eastAsia="fr-FR"/>
        </w:rPr>
        <w:t>fait</w:t>
      </w:r>
      <w:r w:rsidRPr="00BA748B">
        <w:rPr>
          <w:rFonts w:ascii="Lucida Sans Unicode" w:eastAsia="Times New Roman" w:hAnsi="Lucida Sans Unicode" w:cs="Lucida Sans Unicode"/>
          <w:lang w:val="fr-FR" w:eastAsia="fr-FR"/>
        </w:rPr>
        <w:t xml:space="preserve"> immédiatement, alors que pour le reste, le chiffre équivalent serait de 25 pour cent. Des changements sont envisagés pour l</w:t>
      </w:r>
      <w:r w:rsidR="00AE77DC" w:rsidRPr="00BA748B">
        <w:rPr>
          <w:rFonts w:ascii="Lucida Sans Unicode" w:eastAsia="Times New Roman" w:hAnsi="Lucida Sans Unicode" w:cs="Lucida Sans Unicode"/>
          <w:lang w:val="fr-FR" w:eastAsia="fr-FR"/>
        </w:rPr>
        <w:t>a</w:t>
      </w:r>
      <w:r w:rsidRPr="00BA748B">
        <w:rPr>
          <w:rFonts w:ascii="Lucida Sans Unicode" w:eastAsia="Times New Roman" w:hAnsi="Lucida Sans Unicode" w:cs="Lucida Sans Unicode"/>
          <w:lang w:val="fr-FR" w:eastAsia="fr-FR"/>
        </w:rPr>
        <w:t xml:space="preserve"> </w:t>
      </w:r>
      <w:r w:rsidR="00173B86" w:rsidRPr="00BA748B">
        <w:rPr>
          <w:rFonts w:ascii="Lucida Sans Unicode" w:eastAsia="Times New Roman" w:hAnsi="Lucida Sans Unicode" w:cs="Lucida Sans Unicode"/>
          <w:lang w:val="fr-FR" w:eastAsia="fr-FR"/>
        </w:rPr>
        <w:t>clause</w:t>
      </w:r>
      <w:r w:rsidRPr="00BA748B">
        <w:rPr>
          <w:rFonts w:ascii="Lucida Sans Unicode" w:eastAsia="Times New Roman" w:hAnsi="Lucida Sans Unicode" w:cs="Lucida Sans Unicode"/>
          <w:lang w:val="fr-FR" w:eastAsia="fr-FR"/>
        </w:rPr>
        <w:t xml:space="preserve"> </w:t>
      </w:r>
      <w:r w:rsidRPr="00BA748B">
        <w:rPr>
          <w:rFonts w:ascii="Lucida Sans Unicode" w:eastAsia="Times New Roman" w:hAnsi="Lucida Sans Unicode" w:cs="Lucida Sans Unicode"/>
          <w:i/>
          <w:iCs/>
          <w:lang w:val="fr-FR" w:eastAsia="fr-FR"/>
        </w:rPr>
        <w:t>de minimis,</w:t>
      </w:r>
      <w:r w:rsidRPr="00BA748B">
        <w:rPr>
          <w:rFonts w:ascii="Lucida Sans Unicode" w:eastAsia="Times New Roman" w:hAnsi="Lucida Sans Unicode" w:cs="Lucida Sans Unicode"/>
          <w:lang w:val="fr-FR" w:eastAsia="fr-FR"/>
        </w:rPr>
        <w:t xml:space="preserve"> qui devrait être ramené</w:t>
      </w:r>
      <w:r w:rsidR="00173B86" w:rsidRPr="00BA748B">
        <w:rPr>
          <w:rFonts w:ascii="Lucida Sans Unicode" w:eastAsia="Times New Roman" w:hAnsi="Lucida Sans Unicode" w:cs="Lucida Sans Unicode"/>
          <w:lang w:val="fr-FR" w:eastAsia="fr-FR"/>
        </w:rPr>
        <w:t>e</w:t>
      </w:r>
      <w:r w:rsidRPr="00BA748B">
        <w:rPr>
          <w:rFonts w:ascii="Lucida Sans Unicode" w:eastAsia="Times New Roman" w:hAnsi="Lucida Sans Unicode" w:cs="Lucida Sans Unicode"/>
          <w:lang w:val="fr-FR" w:eastAsia="fr-FR"/>
        </w:rPr>
        <w:t xml:space="preserve"> à 2,5 pour cent de la production dans les pays développés et 6-7 pour cent dans les pays en développement. Il y</w:t>
      </w:r>
      <w:r w:rsidR="00173B86" w:rsidRPr="00BA748B">
        <w:rPr>
          <w:rFonts w:ascii="Lucida Sans Unicode" w:eastAsia="Times New Roman" w:hAnsi="Lucida Sans Unicode" w:cs="Lucida Sans Unicode"/>
          <w:lang w:val="fr-FR" w:eastAsia="fr-FR"/>
        </w:rPr>
        <w:t xml:space="preserve"> </w:t>
      </w:r>
      <w:r w:rsidRPr="00BA748B">
        <w:rPr>
          <w:rFonts w:ascii="Lucida Sans Unicode" w:eastAsia="Times New Roman" w:hAnsi="Lucida Sans Unicode" w:cs="Lucida Sans Unicode"/>
          <w:lang w:val="fr-FR" w:eastAsia="fr-FR"/>
        </w:rPr>
        <w:t>a aussi l'ambition de réformer les subventions de la catégorie verte pour s'assurer q</w:t>
      </w:r>
      <w:r w:rsidR="00173B86" w:rsidRPr="00BA748B">
        <w:rPr>
          <w:rFonts w:ascii="Lucida Sans Unicode" w:eastAsia="Times New Roman" w:hAnsi="Lucida Sans Unicode" w:cs="Lucida Sans Unicode"/>
          <w:lang w:val="fr-FR" w:eastAsia="fr-FR"/>
        </w:rPr>
        <w:t>u'elle</w:t>
      </w:r>
      <w:r w:rsidRPr="00BA748B">
        <w:rPr>
          <w:rFonts w:ascii="Lucida Sans Unicode" w:eastAsia="Times New Roman" w:hAnsi="Lucida Sans Unicode" w:cs="Lucida Sans Unicode"/>
          <w:lang w:val="fr-FR" w:eastAsia="fr-FR"/>
        </w:rPr>
        <w:t>s sont d</w:t>
      </w:r>
      <w:r w:rsidR="00173B86" w:rsidRPr="00BA748B">
        <w:rPr>
          <w:rFonts w:ascii="Lucida Sans Unicode" w:eastAsia="Times New Roman" w:hAnsi="Lucida Sans Unicode" w:cs="Lucida Sans Unicode"/>
          <w:lang w:val="fr-FR" w:eastAsia="fr-FR"/>
        </w:rPr>
        <w:t>issociées</w:t>
      </w:r>
      <w:r w:rsidRPr="00BA748B">
        <w:rPr>
          <w:rFonts w:ascii="Lucida Sans Unicode" w:eastAsia="Times New Roman" w:hAnsi="Lucida Sans Unicode" w:cs="Lucida Sans Unicode"/>
          <w:lang w:val="fr-FR" w:eastAsia="fr-FR"/>
        </w:rPr>
        <w:t xml:space="preserve"> de la production. Une préoccupation particulière exprimée par de nombreux pays en développement porte sur le fait que certaines mesures de la catégorie verte peu</w:t>
      </w:r>
      <w:r w:rsidR="00173B86" w:rsidRPr="00BA748B">
        <w:rPr>
          <w:rFonts w:ascii="Lucida Sans Unicode" w:eastAsia="Times New Roman" w:hAnsi="Lucida Sans Unicode" w:cs="Lucida Sans Unicode"/>
          <w:lang w:val="fr-FR" w:eastAsia="fr-FR"/>
        </w:rPr>
        <w:t>ven</w:t>
      </w:r>
      <w:r w:rsidRPr="00BA748B">
        <w:rPr>
          <w:rFonts w:ascii="Lucida Sans Unicode" w:eastAsia="Times New Roman" w:hAnsi="Lucida Sans Unicode" w:cs="Lucida Sans Unicode"/>
          <w:lang w:val="fr-FR" w:eastAsia="fr-FR"/>
        </w:rPr>
        <w:t xml:space="preserve">t être à l'origine de plus </w:t>
      </w:r>
      <w:r w:rsidR="00173B86" w:rsidRPr="00BA748B">
        <w:rPr>
          <w:rFonts w:ascii="Lucida Sans Unicode" w:eastAsia="Times New Roman" w:hAnsi="Lucida Sans Unicode" w:cs="Lucida Sans Unicode"/>
          <w:lang w:val="fr-FR" w:eastAsia="fr-FR"/>
        </w:rPr>
        <w:t xml:space="preserve">que la </w:t>
      </w:r>
      <w:r w:rsidRPr="00BA748B">
        <w:rPr>
          <w:rFonts w:ascii="Lucida Sans Unicode" w:eastAsia="Times New Roman" w:hAnsi="Lucida Sans Unicode" w:cs="Lucida Sans Unicode"/>
          <w:lang w:val="fr-FR" w:eastAsia="fr-FR"/>
        </w:rPr>
        <w:t xml:space="preserve">distorsion minimale à la production </w:t>
      </w:r>
      <w:r w:rsidR="00173B86" w:rsidRPr="00BA748B">
        <w:rPr>
          <w:rFonts w:ascii="Lucida Sans Unicode" w:eastAsia="Times New Roman" w:hAnsi="Lucida Sans Unicode" w:cs="Lucida Sans Unicode"/>
          <w:lang w:val="fr-FR" w:eastAsia="fr-FR"/>
        </w:rPr>
        <w:t xml:space="preserve">et au commerce des produits </w:t>
      </w:r>
      <w:r w:rsidRPr="00BA748B">
        <w:rPr>
          <w:rFonts w:ascii="Lucida Sans Unicode" w:eastAsia="Times New Roman" w:hAnsi="Lucida Sans Unicode" w:cs="Lucida Sans Unicode"/>
          <w:lang w:val="fr-FR" w:eastAsia="fr-FR"/>
        </w:rPr>
        <w:t>agricole</w:t>
      </w:r>
      <w:r w:rsidR="00173B86" w:rsidRPr="00BA748B">
        <w:rPr>
          <w:rFonts w:ascii="Lucida Sans Unicode" w:eastAsia="Times New Roman" w:hAnsi="Lucida Sans Unicode" w:cs="Lucida Sans Unicode"/>
          <w:lang w:val="fr-FR" w:eastAsia="fr-FR"/>
        </w:rPr>
        <w:t>s</w:t>
      </w:r>
      <w:r w:rsidRPr="00BA748B">
        <w:rPr>
          <w:rFonts w:ascii="Lucida Sans Unicode" w:eastAsia="Times New Roman" w:hAnsi="Lucida Sans Unicode" w:cs="Lucida Sans Unicode"/>
          <w:lang w:val="fr-FR" w:eastAsia="fr-FR"/>
        </w:rPr>
        <w:t xml:space="preserve">. </w:t>
      </w:r>
    </w:p>
    <w:p w:rsidR="00257853" w:rsidRPr="00BA748B" w:rsidRDefault="00257853" w:rsidP="003D5485">
      <w:pPr>
        <w:numPr>
          <w:ilvl w:val="0"/>
          <w:numId w:val="27"/>
        </w:numPr>
        <w:spacing w:before="100" w:beforeAutospacing="1" w:after="100" w:afterAutospacing="1" w:line="240" w:lineRule="auto"/>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b/>
          <w:bCs/>
          <w:i/>
          <w:iCs/>
          <w:lang w:val="fr-FR" w:eastAsia="fr-FR"/>
        </w:rPr>
        <w:t>Subventions à l'exportation:</w:t>
      </w:r>
      <w:r w:rsidRPr="00BA748B">
        <w:rPr>
          <w:rFonts w:ascii="Lucida Sans Unicode" w:eastAsia="Times New Roman" w:hAnsi="Lucida Sans Unicode" w:cs="Lucida Sans Unicode"/>
          <w:lang w:val="fr-FR" w:eastAsia="fr-FR"/>
        </w:rPr>
        <w:t xml:space="preserve"> Suite à la décision prise par la Réunion ministérielle de Hong Kong, </w:t>
      </w:r>
      <w:r w:rsidR="00173B86" w:rsidRPr="00BA748B">
        <w:rPr>
          <w:rFonts w:ascii="Lucida Sans Unicode" w:eastAsia="Times New Roman" w:hAnsi="Lucida Sans Unicode" w:cs="Lucida Sans Unicode"/>
          <w:lang w:val="fr-FR" w:eastAsia="fr-FR"/>
        </w:rPr>
        <w:t xml:space="preserve">les </w:t>
      </w:r>
      <w:r w:rsidRPr="00BA748B">
        <w:rPr>
          <w:rFonts w:ascii="Lucida Sans Unicode" w:eastAsia="Times New Roman" w:hAnsi="Lucida Sans Unicode" w:cs="Lucida Sans Unicode"/>
          <w:lang w:val="fr-FR" w:eastAsia="fr-FR"/>
        </w:rPr>
        <w:t xml:space="preserve">subventions à l'exportation devraient être éliminées d'ici la fin de l'année 2013. </w:t>
      </w:r>
    </w:p>
    <w:p w:rsidR="00257853" w:rsidRPr="00BA748B" w:rsidRDefault="00257853" w:rsidP="00257853">
      <w:pPr>
        <w:spacing w:before="100" w:beforeAutospacing="1" w:after="100" w:afterAutospacing="1" w:line="240" w:lineRule="auto"/>
        <w:ind w:firstLine="36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Si nous procédons sur la base que la dimension développement sera assuré</w:t>
      </w:r>
      <w:r w:rsidR="0077071C" w:rsidRPr="00BA748B">
        <w:rPr>
          <w:rFonts w:ascii="Lucida Sans Unicode" w:eastAsia="Times New Roman" w:hAnsi="Lucida Sans Unicode" w:cs="Lucida Sans Unicode"/>
          <w:lang w:val="fr-FR" w:eastAsia="fr-FR"/>
        </w:rPr>
        <w:t>e</w:t>
      </w:r>
      <w:r w:rsidRPr="00BA748B">
        <w:rPr>
          <w:rFonts w:ascii="Lucida Sans Unicode" w:eastAsia="Times New Roman" w:hAnsi="Lucida Sans Unicode" w:cs="Lucida Sans Unicode"/>
          <w:lang w:val="fr-FR" w:eastAsia="fr-FR"/>
        </w:rPr>
        <w:t xml:space="preserve"> à travers deux canaux: (a) l'exclusion complète des PMA de</w:t>
      </w:r>
      <w:r w:rsidR="007D725A" w:rsidRPr="00BA748B">
        <w:rPr>
          <w:rFonts w:ascii="Lucida Sans Unicode" w:eastAsia="Times New Roman" w:hAnsi="Lucida Sans Unicode" w:cs="Lucida Sans Unicode"/>
          <w:lang w:val="fr-FR" w:eastAsia="fr-FR"/>
        </w:rPr>
        <w:t>s</w:t>
      </w:r>
      <w:r w:rsidRPr="00BA748B">
        <w:rPr>
          <w:rFonts w:ascii="Lucida Sans Unicode" w:eastAsia="Times New Roman" w:hAnsi="Lucida Sans Unicode" w:cs="Lucida Sans Unicode"/>
          <w:lang w:val="fr-FR" w:eastAsia="fr-FR"/>
        </w:rPr>
        <w:t xml:space="preserve"> réductions tarifaires, et (b) l'extension des marges de manœuvre aux différents groupes de pays en développement, on pourrait conclure que l'édition </w:t>
      </w:r>
      <w:r w:rsidR="00B844B0" w:rsidRPr="00BA748B">
        <w:rPr>
          <w:rFonts w:ascii="Lucida Sans Unicode" w:eastAsia="Times New Roman" w:hAnsi="Lucida Sans Unicode" w:cs="Lucida Sans Unicode"/>
          <w:lang w:val="fr-FR" w:eastAsia="fr-FR"/>
        </w:rPr>
        <w:t>du texte provisoire</w:t>
      </w:r>
      <w:r w:rsidR="00106EBD" w:rsidRPr="00BA748B">
        <w:rPr>
          <w:rFonts w:ascii="Lucida Sans Unicode" w:eastAsia="Times New Roman" w:hAnsi="Lucida Sans Unicode" w:cs="Lucida Sans Unicode"/>
          <w:lang w:val="fr-FR" w:eastAsia="fr-FR"/>
        </w:rPr>
        <w:t xml:space="preserve"> des</w:t>
      </w:r>
      <w:r w:rsidR="00B844B0" w:rsidRPr="00BA748B">
        <w:rPr>
          <w:rFonts w:ascii="Lucida Sans Unicode" w:eastAsia="Times New Roman" w:hAnsi="Lucida Sans Unicode" w:cs="Lucida Sans Unicode"/>
          <w:lang w:val="fr-FR" w:eastAsia="fr-FR"/>
        </w:rPr>
        <w:t xml:space="preserve"> modalités</w:t>
      </w:r>
      <w:r w:rsidR="00106EBD" w:rsidRPr="00BA748B">
        <w:rPr>
          <w:rFonts w:ascii="Lucida Sans Unicode" w:eastAsia="Times New Roman" w:hAnsi="Lucida Sans Unicode" w:cs="Lucida Sans Unicode"/>
          <w:lang w:val="fr-FR" w:eastAsia="fr-FR"/>
        </w:rPr>
        <w:t xml:space="preserve"> de </w:t>
      </w:r>
      <w:r w:rsidR="00B844B0" w:rsidRPr="00BA748B">
        <w:rPr>
          <w:rFonts w:ascii="Lucida Sans Unicode" w:eastAsia="Times New Roman" w:hAnsi="Lucida Sans Unicode" w:cs="Lucida Sans Unicode"/>
          <w:lang w:val="fr-FR" w:eastAsia="fr-FR"/>
        </w:rPr>
        <w:t>2008 sur l'agriculture représente</w:t>
      </w:r>
      <w:r w:rsidRPr="00BA748B">
        <w:rPr>
          <w:rFonts w:ascii="Lucida Sans Unicode" w:eastAsia="Times New Roman" w:hAnsi="Lucida Sans Unicode" w:cs="Lucida Sans Unicode"/>
          <w:lang w:val="fr-FR" w:eastAsia="fr-FR"/>
        </w:rPr>
        <w:t xml:space="preserve"> un progrès considérable. Cependant, en </w:t>
      </w:r>
      <w:r w:rsidR="00106EBD" w:rsidRPr="00BA748B">
        <w:rPr>
          <w:rFonts w:ascii="Lucida Sans Unicode" w:eastAsia="Times New Roman" w:hAnsi="Lucida Sans Unicode" w:cs="Lucida Sans Unicode"/>
          <w:lang w:val="fr-FR" w:eastAsia="fr-FR"/>
        </w:rPr>
        <w:t xml:space="preserve">se basant sur </w:t>
      </w:r>
      <w:r w:rsidRPr="00BA748B">
        <w:rPr>
          <w:rFonts w:ascii="Lucida Sans Unicode" w:eastAsia="Times New Roman" w:hAnsi="Lucida Sans Unicode" w:cs="Lucida Sans Unicode"/>
          <w:lang w:val="fr-FR" w:eastAsia="fr-FR"/>
        </w:rPr>
        <w:t>des estimations à partir d'un certain nombre d'études su</w:t>
      </w:r>
      <w:r w:rsidR="00A51C80" w:rsidRPr="00BA748B">
        <w:rPr>
          <w:rFonts w:ascii="Lucida Sans Unicode" w:eastAsia="Times New Roman" w:hAnsi="Lucida Sans Unicode" w:cs="Lucida Sans Unicode"/>
          <w:lang w:val="fr-FR" w:eastAsia="fr-FR"/>
        </w:rPr>
        <w:t>r la libéralisation qui peut être atteinte</w:t>
      </w:r>
      <w:r w:rsidRPr="00BA748B">
        <w:rPr>
          <w:rFonts w:ascii="Lucida Sans Unicode" w:eastAsia="Times New Roman" w:hAnsi="Lucida Sans Unicode" w:cs="Lucida Sans Unicode"/>
          <w:lang w:val="fr-FR" w:eastAsia="fr-FR"/>
        </w:rPr>
        <w:t xml:space="preserve"> en appliquant pleinement les propositions contenues dans le </w:t>
      </w:r>
      <w:r w:rsidR="00A51C80" w:rsidRPr="00BA748B">
        <w:rPr>
          <w:rFonts w:ascii="Lucida Sans Unicode" w:eastAsia="Times New Roman" w:hAnsi="Lucida Sans Unicode" w:cs="Lucida Sans Unicode"/>
          <w:lang w:val="fr-FR" w:eastAsia="fr-FR"/>
        </w:rPr>
        <w:t xml:space="preserve">texte du </w:t>
      </w:r>
      <w:r w:rsidRPr="00BA748B">
        <w:rPr>
          <w:rFonts w:ascii="Lucida Sans Unicode" w:eastAsia="Times New Roman" w:hAnsi="Lucida Sans Unicode" w:cs="Lucida Sans Unicode"/>
          <w:lang w:val="fr-FR" w:eastAsia="fr-FR"/>
        </w:rPr>
        <w:t>projet de</w:t>
      </w:r>
      <w:r w:rsidR="00A51C80" w:rsidRPr="00BA748B">
        <w:rPr>
          <w:rFonts w:ascii="Lucida Sans Unicode" w:eastAsia="Times New Roman" w:hAnsi="Lucida Sans Unicode" w:cs="Lucida Sans Unicode"/>
          <w:lang w:val="fr-FR" w:eastAsia="fr-FR"/>
        </w:rPr>
        <w:t>s</w:t>
      </w:r>
      <w:r w:rsidRPr="00BA748B">
        <w:rPr>
          <w:rFonts w:ascii="Lucida Sans Unicode" w:eastAsia="Times New Roman" w:hAnsi="Lucida Sans Unicode" w:cs="Lucida Sans Unicode"/>
          <w:lang w:val="fr-FR" w:eastAsia="fr-FR"/>
        </w:rPr>
        <w:t xml:space="preserve"> modalités 2008, la conclusion est moins positive. Une telle étude par des économistes de l'International Food Policy Research Institute (IFPRI) suggère que les gains potentiels pour les PM</w:t>
      </w:r>
      <w:r w:rsidR="00A51C80" w:rsidRPr="00BA748B">
        <w:rPr>
          <w:rFonts w:ascii="Lucida Sans Unicode" w:eastAsia="Times New Roman" w:hAnsi="Lucida Sans Unicode" w:cs="Lucida Sans Unicode"/>
          <w:lang w:val="fr-FR" w:eastAsia="fr-FR"/>
        </w:rPr>
        <w:t>A sont susceptibles d'être nuls</w:t>
      </w:r>
      <w:r w:rsidRPr="00BA748B">
        <w:rPr>
          <w:rFonts w:ascii="Lucida Sans Unicode" w:eastAsia="Times New Roman" w:hAnsi="Lucida Sans Unicode" w:cs="Lucida Sans Unicode"/>
          <w:lang w:val="fr-FR" w:eastAsia="fr-FR"/>
        </w:rPr>
        <w:t xml:space="preserve"> et pourrai</w:t>
      </w:r>
      <w:r w:rsidR="00A51C80" w:rsidRPr="00BA748B">
        <w:rPr>
          <w:rFonts w:ascii="Lucida Sans Unicode" w:eastAsia="Times New Roman" w:hAnsi="Lucida Sans Unicode" w:cs="Lucida Sans Unicode"/>
          <w:lang w:val="fr-FR" w:eastAsia="fr-FR"/>
        </w:rPr>
        <w:t>en</w:t>
      </w:r>
      <w:r w:rsidRPr="00BA748B">
        <w:rPr>
          <w:rFonts w:ascii="Lucida Sans Unicode" w:eastAsia="Times New Roman" w:hAnsi="Lucida Sans Unicode" w:cs="Lucida Sans Unicode"/>
          <w:lang w:val="fr-FR" w:eastAsia="fr-FR"/>
        </w:rPr>
        <w:t>t même être négatif</w:t>
      </w:r>
      <w:r w:rsidR="00A51C80" w:rsidRPr="00BA748B">
        <w:rPr>
          <w:rFonts w:ascii="Lucida Sans Unicode" w:eastAsia="Times New Roman" w:hAnsi="Lucida Sans Unicode" w:cs="Lucida Sans Unicode"/>
          <w:lang w:val="fr-FR" w:eastAsia="fr-FR"/>
        </w:rPr>
        <w:t>s</w:t>
      </w:r>
      <w:r w:rsidR="0077071C" w:rsidRPr="00BA748B">
        <w:rPr>
          <w:rFonts w:ascii="Lucida Sans Unicode" w:eastAsia="Times New Roman" w:hAnsi="Lucida Sans Unicode" w:cs="Lucida Sans Unicode"/>
          <w:lang w:val="fr-FR" w:eastAsia="fr-FR"/>
        </w:rPr>
        <w:t>. Ils ont donc conclu</w:t>
      </w:r>
      <w:r w:rsidRPr="00BA748B">
        <w:rPr>
          <w:rFonts w:ascii="Lucida Sans Unicode" w:eastAsia="Times New Roman" w:hAnsi="Lucida Sans Unicode" w:cs="Lucida Sans Unicode"/>
          <w:lang w:val="fr-FR" w:eastAsia="fr-FR"/>
        </w:rPr>
        <w:t xml:space="preserve"> qu</w:t>
      </w:r>
      <w:r w:rsidR="00C02EF6" w:rsidRPr="00BA748B">
        <w:rPr>
          <w:rFonts w:ascii="Lucida Sans Unicode" w:eastAsia="Times New Roman" w:hAnsi="Lucida Sans Unicode" w:cs="Lucida Sans Unicode"/>
          <w:lang w:val="fr-FR" w:eastAsia="fr-FR"/>
        </w:rPr>
        <w:t>’il faut faire davantage</w:t>
      </w:r>
      <w:r w:rsidRPr="00BA748B">
        <w:rPr>
          <w:rFonts w:ascii="Lucida Sans Unicode" w:eastAsia="Times New Roman" w:hAnsi="Lucida Sans Unicode" w:cs="Lucida Sans Unicode"/>
          <w:lang w:val="fr-FR" w:eastAsia="fr-FR"/>
        </w:rPr>
        <w:t xml:space="preserve"> pour répondre aux préoccupations des PMA. Dans l'ensemble, ils considèrent</w:t>
      </w:r>
      <w:r w:rsidR="00C02EF6" w:rsidRPr="00BA748B">
        <w:rPr>
          <w:rFonts w:ascii="Lucida Sans Unicode" w:eastAsia="Times New Roman" w:hAnsi="Lucida Sans Unicode" w:cs="Lucida Sans Unicode"/>
          <w:lang w:val="fr-FR" w:eastAsia="fr-FR"/>
        </w:rPr>
        <w:t xml:space="preserve"> que</w:t>
      </w:r>
      <w:r w:rsidRPr="00BA748B">
        <w:rPr>
          <w:rFonts w:ascii="Lucida Sans Unicode" w:eastAsia="Times New Roman" w:hAnsi="Lucida Sans Unicode" w:cs="Lucida Sans Unicode"/>
          <w:lang w:val="fr-FR" w:eastAsia="fr-FR"/>
        </w:rPr>
        <w:t xml:space="preserve"> l'impact de l'accord </w:t>
      </w:r>
      <w:r w:rsidR="00C02EF6" w:rsidRPr="00BA748B">
        <w:rPr>
          <w:rFonts w:ascii="Lucida Sans Unicode" w:eastAsia="Times New Roman" w:hAnsi="Lucida Sans Unicode" w:cs="Lucida Sans Unicode"/>
          <w:lang w:val="fr-FR" w:eastAsia="fr-FR"/>
        </w:rPr>
        <w:t xml:space="preserve">est </w:t>
      </w:r>
      <w:r w:rsidRPr="00BA748B">
        <w:rPr>
          <w:rFonts w:ascii="Lucida Sans Unicode" w:eastAsia="Times New Roman" w:hAnsi="Lucida Sans Unicode" w:cs="Lucida Sans Unicode"/>
          <w:lang w:val="fr-FR" w:eastAsia="fr-FR"/>
        </w:rPr>
        <w:t xml:space="preserve">ambivalent et suggèrent qu'il n'offre pas assez pour les pays les plus pauvres. (Page 7, Bouet &amp; Laborde 2009). À leur avis, </w:t>
      </w:r>
      <w:r w:rsidR="00C02EF6" w:rsidRPr="00BA748B">
        <w:rPr>
          <w:rFonts w:ascii="Lucida Sans Unicode" w:eastAsia="Times New Roman" w:hAnsi="Lucida Sans Unicode" w:cs="Lucida Sans Unicode"/>
          <w:lang w:val="fr-FR" w:eastAsia="fr-FR"/>
        </w:rPr>
        <w:t xml:space="preserve">on doit offrir </w:t>
      </w:r>
      <w:r w:rsidRPr="00BA748B">
        <w:rPr>
          <w:rFonts w:ascii="Lucida Sans Unicode" w:eastAsia="Times New Roman" w:hAnsi="Lucida Sans Unicode" w:cs="Lucida Sans Unicode"/>
          <w:lang w:val="fr-FR" w:eastAsia="fr-FR"/>
        </w:rPr>
        <w:t xml:space="preserve">plus aux PMA </w:t>
      </w:r>
      <w:r w:rsidR="00C02EF6" w:rsidRPr="00BA748B">
        <w:rPr>
          <w:rFonts w:ascii="Lucida Sans Unicode" w:eastAsia="Times New Roman" w:hAnsi="Lucida Sans Unicode" w:cs="Lucida Sans Unicode"/>
          <w:lang w:val="fr-FR" w:eastAsia="fr-FR"/>
        </w:rPr>
        <w:t>en termes d'accès au marché et d</w:t>
      </w:r>
      <w:r w:rsidRPr="00BA748B">
        <w:rPr>
          <w:rFonts w:ascii="Lucida Sans Unicode" w:eastAsia="Times New Roman" w:hAnsi="Lucida Sans Unicode" w:cs="Lucida Sans Unicode"/>
          <w:lang w:val="fr-FR" w:eastAsia="fr-FR"/>
        </w:rPr>
        <w:t xml:space="preserve">es coûts des échanges réduits. </w:t>
      </w:r>
    </w:p>
    <w:p w:rsidR="00257853" w:rsidRPr="00BA748B" w:rsidRDefault="00257853" w:rsidP="00257853">
      <w:pPr>
        <w:spacing w:before="100" w:beforeAutospacing="1" w:after="100" w:afterAutospacing="1" w:line="240" w:lineRule="auto"/>
        <w:ind w:firstLine="36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Cela soulève la question évidente de ce qui doit être fait pour offrir plus </w:t>
      </w:r>
      <w:r w:rsidR="00C02EF6" w:rsidRPr="00BA748B">
        <w:rPr>
          <w:rFonts w:ascii="Lucida Sans Unicode" w:eastAsia="Times New Roman" w:hAnsi="Lucida Sans Unicode" w:cs="Lucida Sans Unicode"/>
          <w:lang w:val="fr-FR" w:eastAsia="fr-FR"/>
        </w:rPr>
        <w:t>aux</w:t>
      </w:r>
      <w:r w:rsidRPr="00BA748B">
        <w:rPr>
          <w:rFonts w:ascii="Lucida Sans Unicode" w:eastAsia="Times New Roman" w:hAnsi="Lucida Sans Unicode" w:cs="Lucida Sans Unicode"/>
          <w:lang w:val="fr-FR" w:eastAsia="fr-FR"/>
        </w:rPr>
        <w:t xml:space="preserve"> PMA et </w:t>
      </w:r>
      <w:r w:rsidR="00C02EF6" w:rsidRPr="00BA748B">
        <w:rPr>
          <w:rFonts w:ascii="Lucida Sans Unicode" w:eastAsia="Times New Roman" w:hAnsi="Lucida Sans Unicode" w:cs="Lucida Sans Unicode"/>
          <w:lang w:val="fr-FR" w:eastAsia="fr-FR"/>
        </w:rPr>
        <w:t xml:space="preserve">aux </w:t>
      </w:r>
      <w:r w:rsidRPr="00BA748B">
        <w:rPr>
          <w:rFonts w:ascii="Lucida Sans Unicode" w:eastAsia="Times New Roman" w:hAnsi="Lucida Sans Unicode" w:cs="Lucida Sans Unicode"/>
          <w:lang w:val="fr-FR" w:eastAsia="fr-FR"/>
        </w:rPr>
        <w:t xml:space="preserve">autres pays en développement. </w:t>
      </w:r>
      <w:r w:rsidR="00C02EF6" w:rsidRPr="00BA748B">
        <w:rPr>
          <w:rFonts w:ascii="Lucida Sans Unicode" w:eastAsia="Times New Roman" w:hAnsi="Lucida Sans Unicode" w:cs="Lucida Sans Unicode"/>
          <w:lang w:val="fr-FR" w:eastAsia="fr-FR"/>
        </w:rPr>
        <w:t>On ne peut répondre à c</w:t>
      </w:r>
      <w:r w:rsidRPr="00BA748B">
        <w:rPr>
          <w:rFonts w:ascii="Lucida Sans Unicode" w:eastAsia="Times New Roman" w:hAnsi="Lucida Sans Unicode" w:cs="Lucida Sans Unicode"/>
          <w:lang w:val="fr-FR" w:eastAsia="fr-FR"/>
        </w:rPr>
        <w:t xml:space="preserve">ette question </w:t>
      </w:r>
      <w:r w:rsidR="00C02EF6" w:rsidRPr="00BA748B">
        <w:rPr>
          <w:rFonts w:ascii="Lucida Sans Unicode" w:eastAsia="Times New Roman" w:hAnsi="Lucida Sans Unicode" w:cs="Lucida Sans Unicode"/>
          <w:lang w:val="fr-FR" w:eastAsia="fr-FR"/>
        </w:rPr>
        <w:t xml:space="preserve">que si </w:t>
      </w:r>
      <w:r w:rsidRPr="00BA748B">
        <w:rPr>
          <w:rFonts w:ascii="Lucida Sans Unicode" w:eastAsia="Times New Roman" w:hAnsi="Lucida Sans Unicode" w:cs="Lucida Sans Unicode"/>
          <w:lang w:val="fr-FR" w:eastAsia="fr-FR"/>
        </w:rPr>
        <w:t xml:space="preserve">tous les détails sur les flexibilités prévues dans l'accord sont connus. À ce jour, les progrès sur ces questions </w:t>
      </w:r>
      <w:r w:rsidR="00C02EF6" w:rsidRPr="00BA748B">
        <w:rPr>
          <w:rFonts w:ascii="Lucida Sans Unicode" w:eastAsia="Times New Roman" w:hAnsi="Lucida Sans Unicode" w:cs="Lucida Sans Unicode"/>
          <w:lang w:val="fr-FR" w:eastAsia="fr-FR"/>
        </w:rPr>
        <w:t>sont freinés</w:t>
      </w:r>
      <w:r w:rsidRPr="00BA748B">
        <w:rPr>
          <w:rFonts w:ascii="Lucida Sans Unicode" w:eastAsia="Times New Roman" w:hAnsi="Lucida Sans Unicode" w:cs="Lucida Sans Unicode"/>
          <w:lang w:val="fr-FR" w:eastAsia="fr-FR"/>
        </w:rPr>
        <w:t xml:space="preserve"> par le manque de progrès dans les négociations globales. Le mieux qu'on puisse faire à ce stade est d'indiquer les types d'améliorations dans les flexibilités qui pourraient améliorer l'offre sur la table pour les pays en développement. </w:t>
      </w:r>
    </w:p>
    <w:p w:rsidR="00257853" w:rsidRPr="00BA748B" w:rsidRDefault="00C02EF6" w:rsidP="00257853">
      <w:pPr>
        <w:spacing w:before="100" w:beforeAutospacing="1" w:after="100" w:afterAutospacing="1" w:line="240" w:lineRule="auto"/>
        <w:ind w:firstLine="36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Les </w:t>
      </w:r>
      <w:r w:rsidR="00257853" w:rsidRPr="00BA748B">
        <w:rPr>
          <w:rFonts w:ascii="Lucida Sans Unicode" w:eastAsia="Times New Roman" w:hAnsi="Lucida Sans Unicode" w:cs="Lucida Sans Unicode"/>
          <w:lang w:val="fr-FR" w:eastAsia="fr-FR"/>
        </w:rPr>
        <w:t>PEV semblent avoir obtenu des concessions impor</w:t>
      </w:r>
      <w:r w:rsidRPr="00BA748B">
        <w:rPr>
          <w:rFonts w:ascii="Lucida Sans Unicode" w:eastAsia="Times New Roman" w:hAnsi="Lucida Sans Unicode" w:cs="Lucida Sans Unicode"/>
          <w:lang w:val="fr-FR" w:eastAsia="fr-FR"/>
        </w:rPr>
        <w:t>tantes, y compris l'obtention de</w:t>
      </w:r>
      <w:r w:rsidR="00257853" w:rsidRPr="00BA748B">
        <w:rPr>
          <w:rFonts w:ascii="Lucida Sans Unicode" w:eastAsia="Times New Roman" w:hAnsi="Lucida Sans Unicode" w:cs="Lucida Sans Unicode"/>
          <w:lang w:val="fr-FR" w:eastAsia="fr-FR"/>
        </w:rPr>
        <w:t xml:space="preserve"> l'accord </w:t>
      </w:r>
      <w:r w:rsidRPr="00BA748B">
        <w:rPr>
          <w:rFonts w:ascii="Lucida Sans Unicode" w:eastAsia="Times New Roman" w:hAnsi="Lucida Sans Unicode" w:cs="Lucida Sans Unicode"/>
          <w:lang w:val="fr-FR" w:eastAsia="fr-FR"/>
        </w:rPr>
        <w:t xml:space="preserve">et </w:t>
      </w:r>
      <w:r w:rsidR="00257853" w:rsidRPr="00BA748B">
        <w:rPr>
          <w:rFonts w:ascii="Lucida Sans Unicode" w:eastAsia="Times New Roman" w:hAnsi="Lucida Sans Unicode" w:cs="Lucida Sans Unicode"/>
          <w:lang w:val="fr-FR" w:eastAsia="fr-FR"/>
        </w:rPr>
        <w:t>de</w:t>
      </w:r>
      <w:r w:rsidRPr="00BA748B">
        <w:rPr>
          <w:rFonts w:ascii="Lucida Sans Unicode" w:eastAsia="Times New Roman" w:hAnsi="Lucida Sans Unicode" w:cs="Lucida Sans Unicode"/>
          <w:lang w:val="fr-FR" w:eastAsia="fr-FR"/>
        </w:rPr>
        <w:t xml:space="preserve"> la clarté sur ce qui allait </w:t>
      </w:r>
      <w:r w:rsidR="00257853" w:rsidRPr="00BA748B">
        <w:rPr>
          <w:rFonts w:ascii="Lucida Sans Unicode" w:eastAsia="Times New Roman" w:hAnsi="Lucida Sans Unicode" w:cs="Lucida Sans Unicode"/>
          <w:lang w:val="fr-FR" w:eastAsia="fr-FR"/>
        </w:rPr>
        <w:t xml:space="preserve">qualifier </w:t>
      </w:r>
      <w:r w:rsidR="004868EA" w:rsidRPr="00BA748B">
        <w:rPr>
          <w:rFonts w:ascii="Lucida Sans Unicode" w:eastAsia="Times New Roman" w:hAnsi="Lucida Sans Unicode" w:cs="Lucida Sans Unicode"/>
          <w:lang w:val="fr-FR" w:eastAsia="fr-FR"/>
        </w:rPr>
        <w:t xml:space="preserve">les pays </w:t>
      </w:r>
      <w:r w:rsidR="005041F1" w:rsidRPr="00BA748B">
        <w:rPr>
          <w:rFonts w:ascii="Lucida Sans Unicode" w:eastAsia="Times New Roman" w:hAnsi="Lucida Sans Unicode" w:cs="Lucida Sans Unicode"/>
          <w:lang w:val="fr-FR" w:eastAsia="fr-FR"/>
        </w:rPr>
        <w:t>comme</w:t>
      </w:r>
      <w:r w:rsidR="00257853" w:rsidRPr="00BA748B">
        <w:rPr>
          <w:rFonts w:ascii="Lucida Sans Unicode" w:eastAsia="Times New Roman" w:hAnsi="Lucida Sans Unicode" w:cs="Lucida Sans Unicode"/>
          <w:lang w:val="fr-FR" w:eastAsia="fr-FR"/>
        </w:rPr>
        <w:t xml:space="preserve"> pays PEV</w:t>
      </w:r>
      <w:r w:rsidR="004868EA" w:rsidRPr="00BA748B">
        <w:rPr>
          <w:rFonts w:ascii="Lucida Sans Unicode" w:eastAsia="Times New Roman" w:hAnsi="Lucida Sans Unicode" w:cs="Lucida Sans Unicode"/>
          <w:lang w:val="fr-FR" w:eastAsia="fr-FR"/>
        </w:rPr>
        <w:t>.</w:t>
      </w:r>
      <w:r w:rsidR="004868EA" w:rsidRPr="00BA748B">
        <w:rPr>
          <w:rStyle w:val="FootnoteReference"/>
          <w:rFonts w:ascii="Lucida Sans Unicode" w:eastAsia="Arial Unicode MS" w:hAnsi="Lucida Sans Unicode" w:cs="Lucida Sans Unicode"/>
          <w:lang w:val="fr-FR"/>
        </w:rPr>
        <w:footnoteReference w:id="9"/>
      </w:r>
      <w:r w:rsidR="00257853" w:rsidRPr="00BA748B">
        <w:rPr>
          <w:rFonts w:ascii="Lucida Sans Unicode" w:eastAsia="Times New Roman" w:hAnsi="Lucida Sans Unicode" w:cs="Lucida Sans Unicode"/>
          <w:lang w:val="fr-FR" w:eastAsia="fr-FR"/>
        </w:rPr>
        <w:t xml:space="preserve"> Cependant, l'une des principales préoccupations de ce groupe important du groupe ACP est de savoir comment la question de l'érosion des préférences est finalement traitée. Les pays ACP compren</w:t>
      </w:r>
      <w:r w:rsidR="004868EA" w:rsidRPr="00BA748B">
        <w:rPr>
          <w:rFonts w:ascii="Lucida Sans Unicode" w:eastAsia="Times New Roman" w:hAnsi="Lucida Sans Unicode" w:cs="Lucida Sans Unicode"/>
          <w:lang w:val="fr-FR" w:eastAsia="fr-FR"/>
        </w:rPr>
        <w:t>nent</w:t>
      </w:r>
      <w:r w:rsidR="00257853" w:rsidRPr="00BA748B">
        <w:rPr>
          <w:rFonts w:ascii="Lucida Sans Unicode" w:eastAsia="Times New Roman" w:hAnsi="Lucida Sans Unicode" w:cs="Lucida Sans Unicode"/>
          <w:lang w:val="fr-FR" w:eastAsia="fr-FR"/>
        </w:rPr>
        <w:t xml:space="preserve"> que plusieurs facteurs sont responsables de l'érosion des préférences, y compris la libéralisation autonome entreprise par des accords commerciaux bilatéraux et régionaux. La question n'est donc pas si les marges préférentielles seront érodées, mais plutôt le rythme de l'érosion et les coûts d'ajustement impliqués. Une suggestion à l'</w:t>
      </w:r>
      <w:r w:rsidR="004868EA" w:rsidRPr="00BA748B">
        <w:rPr>
          <w:rFonts w:ascii="Lucida Sans Unicode" w:eastAsia="Times New Roman" w:hAnsi="Lucida Sans Unicode" w:cs="Lucida Sans Unicode"/>
          <w:lang w:val="fr-FR" w:eastAsia="fr-FR"/>
        </w:rPr>
        <w:t>étude est que</w:t>
      </w:r>
      <w:r w:rsidR="00257853" w:rsidRPr="00BA748B">
        <w:rPr>
          <w:rFonts w:ascii="Lucida Sans Unicode" w:eastAsia="Times New Roman" w:hAnsi="Lucida Sans Unicode" w:cs="Lucida Sans Unicode"/>
          <w:lang w:val="fr-FR" w:eastAsia="fr-FR"/>
        </w:rPr>
        <w:t xml:space="preserve"> les produits soumis à l'érosion des préférences </w:t>
      </w:r>
      <w:r w:rsidR="004868EA" w:rsidRPr="00BA748B">
        <w:rPr>
          <w:rFonts w:ascii="Lucida Sans Unicode" w:eastAsia="Times New Roman" w:hAnsi="Lucida Sans Unicode" w:cs="Lucida Sans Unicode"/>
          <w:lang w:val="fr-FR" w:eastAsia="fr-FR"/>
        </w:rPr>
        <w:t>soient</w:t>
      </w:r>
      <w:r w:rsidR="00257853" w:rsidRPr="00BA748B">
        <w:rPr>
          <w:rFonts w:ascii="Lucida Sans Unicode" w:eastAsia="Times New Roman" w:hAnsi="Lucida Sans Unicode" w:cs="Lucida Sans Unicode"/>
          <w:lang w:val="fr-FR" w:eastAsia="fr-FR"/>
        </w:rPr>
        <w:t xml:space="preserve"> désignés comme «produits sensibles» par </w:t>
      </w:r>
      <w:r w:rsidR="00140046" w:rsidRPr="00BA748B">
        <w:rPr>
          <w:rFonts w:ascii="Lucida Sans Unicode" w:eastAsia="Times New Roman" w:hAnsi="Lucida Sans Unicode" w:cs="Lucida Sans Unicode"/>
          <w:lang w:val="fr-FR" w:eastAsia="fr-FR"/>
        </w:rPr>
        <w:t xml:space="preserve">les </w:t>
      </w:r>
      <w:r w:rsidR="00257853" w:rsidRPr="00BA748B">
        <w:rPr>
          <w:rFonts w:ascii="Lucida Sans Unicode" w:eastAsia="Times New Roman" w:hAnsi="Lucida Sans Unicode" w:cs="Lucida Sans Unicode"/>
          <w:lang w:val="fr-FR" w:eastAsia="fr-FR"/>
        </w:rPr>
        <w:t xml:space="preserve">pays donneurs de préférences, de sorte qu'ils </w:t>
      </w:r>
      <w:r w:rsidR="00140046" w:rsidRPr="00BA748B">
        <w:rPr>
          <w:rFonts w:ascii="Lucida Sans Unicode" w:eastAsia="Times New Roman" w:hAnsi="Lucida Sans Unicode" w:cs="Lucida Sans Unicode"/>
          <w:lang w:val="fr-FR" w:eastAsia="fr-FR"/>
        </w:rPr>
        <w:t>soient</w:t>
      </w:r>
      <w:r w:rsidR="00257853" w:rsidRPr="00BA748B">
        <w:rPr>
          <w:rFonts w:ascii="Lucida Sans Unicode" w:eastAsia="Times New Roman" w:hAnsi="Lucida Sans Unicode" w:cs="Lucida Sans Unicode"/>
          <w:lang w:val="fr-FR" w:eastAsia="fr-FR"/>
        </w:rPr>
        <w:t xml:space="preserve"> soumis à des </w:t>
      </w:r>
      <w:r w:rsidR="00140046" w:rsidRPr="00BA748B">
        <w:rPr>
          <w:rFonts w:ascii="Lucida Sans Unicode" w:eastAsia="Times New Roman" w:hAnsi="Lucida Sans Unicode" w:cs="Lucida Sans Unicode"/>
          <w:lang w:val="fr-FR" w:eastAsia="fr-FR"/>
        </w:rPr>
        <w:t>réductions</w:t>
      </w:r>
      <w:r w:rsidR="00257853" w:rsidRPr="00BA748B">
        <w:rPr>
          <w:rFonts w:ascii="Lucida Sans Unicode" w:eastAsia="Times New Roman" w:hAnsi="Lucida Sans Unicode" w:cs="Lucida Sans Unicode"/>
          <w:lang w:val="fr-FR" w:eastAsia="fr-FR"/>
        </w:rPr>
        <w:t xml:space="preserve"> plus peti</w:t>
      </w:r>
      <w:r w:rsidR="00140046" w:rsidRPr="00BA748B">
        <w:rPr>
          <w:rFonts w:ascii="Lucida Sans Unicode" w:eastAsia="Times New Roman" w:hAnsi="Lucida Sans Unicode" w:cs="Lucida Sans Unicode"/>
          <w:lang w:val="fr-FR" w:eastAsia="fr-FR"/>
        </w:rPr>
        <w:t>tes</w:t>
      </w:r>
      <w:r w:rsidR="00257853" w:rsidRPr="00BA748B">
        <w:rPr>
          <w:rFonts w:ascii="Lucida Sans Unicode" w:eastAsia="Times New Roman" w:hAnsi="Lucida Sans Unicode" w:cs="Lucida Sans Unicode"/>
          <w:lang w:val="fr-FR" w:eastAsia="fr-FR"/>
        </w:rPr>
        <w:t xml:space="preserve"> que </w:t>
      </w:r>
      <w:r w:rsidR="005041F1" w:rsidRPr="00BA748B">
        <w:rPr>
          <w:rFonts w:ascii="Lucida Sans Unicode" w:eastAsia="Times New Roman" w:hAnsi="Lucida Sans Unicode" w:cs="Lucida Sans Unicode"/>
          <w:lang w:val="fr-FR" w:eastAsia="fr-FR"/>
        </w:rPr>
        <w:t xml:space="preserve">les réductions suivant </w:t>
      </w:r>
      <w:r w:rsidR="00257853" w:rsidRPr="00BA748B">
        <w:rPr>
          <w:rFonts w:ascii="Lucida Sans Unicode" w:eastAsia="Times New Roman" w:hAnsi="Lucida Sans Unicode" w:cs="Lucida Sans Unicode"/>
          <w:lang w:val="fr-FR" w:eastAsia="fr-FR"/>
        </w:rPr>
        <w:t xml:space="preserve">la formule. Toutefois, </w:t>
      </w:r>
      <w:r w:rsidR="00140046" w:rsidRPr="00BA748B">
        <w:rPr>
          <w:rFonts w:ascii="Lucida Sans Unicode" w:eastAsia="Times New Roman" w:hAnsi="Lucida Sans Unicode" w:cs="Lucida Sans Unicode"/>
          <w:lang w:val="fr-FR" w:eastAsia="fr-FR"/>
        </w:rPr>
        <w:t xml:space="preserve">des désaccords subsistent sur </w:t>
      </w:r>
      <w:r w:rsidR="00257853" w:rsidRPr="00BA748B">
        <w:rPr>
          <w:rFonts w:ascii="Lucida Sans Unicode" w:eastAsia="Times New Roman" w:hAnsi="Lucida Sans Unicode" w:cs="Lucida Sans Unicode"/>
          <w:lang w:val="fr-FR" w:eastAsia="fr-FR"/>
        </w:rPr>
        <w:t>les produits spécifiq</w:t>
      </w:r>
      <w:r w:rsidR="00140046" w:rsidRPr="00BA748B">
        <w:rPr>
          <w:rFonts w:ascii="Lucida Sans Unicode" w:eastAsia="Times New Roman" w:hAnsi="Lucida Sans Unicode" w:cs="Lucida Sans Unicode"/>
          <w:lang w:val="fr-FR" w:eastAsia="fr-FR"/>
        </w:rPr>
        <w:t>ues devant être traités comme</w:t>
      </w:r>
      <w:r w:rsidR="00257853" w:rsidRPr="00BA748B">
        <w:rPr>
          <w:rFonts w:ascii="Lucida Sans Unicode" w:eastAsia="Times New Roman" w:hAnsi="Lucida Sans Unicode" w:cs="Lucida Sans Unicode"/>
          <w:lang w:val="fr-FR" w:eastAsia="fr-FR"/>
        </w:rPr>
        <w:t xml:space="preserve"> produits érosion des préférences ». Au-delà de</w:t>
      </w:r>
      <w:r w:rsidR="005041F1" w:rsidRPr="00BA748B">
        <w:rPr>
          <w:rFonts w:ascii="Lucida Sans Unicode" w:eastAsia="Times New Roman" w:hAnsi="Lucida Sans Unicode" w:cs="Lucida Sans Unicode"/>
          <w:lang w:val="fr-FR" w:eastAsia="fr-FR"/>
        </w:rPr>
        <w:t>s bananes et du</w:t>
      </w:r>
      <w:r w:rsidR="00257853" w:rsidRPr="00BA748B">
        <w:rPr>
          <w:rFonts w:ascii="Lucida Sans Unicode" w:eastAsia="Times New Roman" w:hAnsi="Lucida Sans Unicode" w:cs="Lucida Sans Unicode"/>
          <w:lang w:val="fr-FR" w:eastAsia="fr-FR"/>
        </w:rPr>
        <w:t xml:space="preserve"> sucre, il a été sug</w:t>
      </w:r>
      <w:r w:rsidR="005041F1" w:rsidRPr="00BA748B">
        <w:rPr>
          <w:rFonts w:ascii="Lucida Sans Unicode" w:eastAsia="Times New Roman" w:hAnsi="Lucida Sans Unicode" w:cs="Lucida Sans Unicode"/>
          <w:lang w:val="fr-FR" w:eastAsia="fr-FR"/>
        </w:rPr>
        <w:t>géré que les produits tels que les fleurs, l</w:t>
      </w:r>
      <w:r w:rsidR="00257853" w:rsidRPr="00BA748B">
        <w:rPr>
          <w:rFonts w:ascii="Lucida Sans Unicode" w:eastAsia="Times New Roman" w:hAnsi="Lucida Sans Unicode" w:cs="Lucida Sans Unicode"/>
          <w:lang w:val="fr-FR" w:eastAsia="fr-FR"/>
        </w:rPr>
        <w:t xml:space="preserve">es fruits et leur jus, </w:t>
      </w:r>
      <w:r w:rsidR="00D60283" w:rsidRPr="00BA748B">
        <w:rPr>
          <w:rFonts w:ascii="Lucida Sans Unicode" w:eastAsia="Times New Roman" w:hAnsi="Lucida Sans Unicode" w:cs="Lucida Sans Unicode"/>
          <w:lang w:val="fr-FR" w:eastAsia="fr-FR"/>
        </w:rPr>
        <w:t>la marante</w:t>
      </w:r>
      <w:r w:rsidR="00257853" w:rsidRPr="00BA748B">
        <w:rPr>
          <w:rFonts w:ascii="Lucida Sans Unicode" w:eastAsia="Times New Roman" w:hAnsi="Lucida Sans Unicode" w:cs="Lucida Sans Unicode"/>
          <w:lang w:val="fr-FR" w:eastAsia="fr-FR"/>
        </w:rPr>
        <w:t xml:space="preserve">, l'huile d'arachide et le tabac </w:t>
      </w:r>
      <w:r w:rsidR="00D60283" w:rsidRPr="00BA748B">
        <w:rPr>
          <w:rFonts w:ascii="Lucida Sans Unicode" w:eastAsia="Times New Roman" w:hAnsi="Lucida Sans Unicode" w:cs="Lucida Sans Unicode"/>
          <w:lang w:val="fr-FR" w:eastAsia="fr-FR"/>
        </w:rPr>
        <w:t>soient</w:t>
      </w:r>
      <w:r w:rsidR="00257853" w:rsidRPr="00BA748B">
        <w:rPr>
          <w:rFonts w:ascii="Lucida Sans Unicode" w:eastAsia="Times New Roman" w:hAnsi="Lucida Sans Unicode" w:cs="Lucida Sans Unicode"/>
          <w:lang w:val="fr-FR" w:eastAsia="fr-FR"/>
        </w:rPr>
        <w:t xml:space="preserve"> également être considérés comme des produits érosion des préférences. </w:t>
      </w:r>
    </w:p>
    <w:p w:rsidR="00257853" w:rsidRPr="00BA748B" w:rsidRDefault="00D60283" w:rsidP="00D60283">
      <w:pPr>
        <w:spacing w:before="100" w:beforeAutospacing="1" w:after="100" w:afterAutospacing="1" w:line="240" w:lineRule="auto"/>
        <w:ind w:firstLine="36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Les q</w:t>
      </w:r>
      <w:r w:rsidR="00257853" w:rsidRPr="00BA748B">
        <w:rPr>
          <w:rFonts w:ascii="Lucida Sans Unicode" w:eastAsia="Times New Roman" w:hAnsi="Lucida Sans Unicode" w:cs="Lucida Sans Unicode"/>
          <w:lang w:val="fr-FR" w:eastAsia="fr-FR"/>
        </w:rPr>
        <w:t xml:space="preserve">uestions relatives au secteur </w:t>
      </w:r>
      <w:r w:rsidR="00257853" w:rsidRPr="00BA748B">
        <w:rPr>
          <w:rFonts w:ascii="Lucida Sans Unicode" w:eastAsia="Times New Roman" w:hAnsi="Lucida Sans Unicode" w:cs="Lucida Sans Unicode"/>
          <w:b/>
          <w:bCs/>
          <w:i/>
          <w:iCs/>
          <w:lang w:val="fr-FR" w:eastAsia="fr-FR"/>
        </w:rPr>
        <w:t>du coton</w:t>
      </w:r>
      <w:r w:rsidRPr="00BA748B">
        <w:rPr>
          <w:rFonts w:ascii="Lucida Sans Unicode" w:eastAsia="Times New Roman" w:hAnsi="Lucida Sans Unicode" w:cs="Lucida Sans Unicode"/>
          <w:lang w:val="fr-FR" w:eastAsia="fr-FR"/>
        </w:rPr>
        <w:t xml:space="preserve"> sont</w:t>
      </w:r>
      <w:r w:rsidR="00257853" w:rsidRPr="00BA748B">
        <w:rPr>
          <w:rFonts w:ascii="Lucida Sans Unicode" w:eastAsia="Times New Roman" w:hAnsi="Lucida Sans Unicode" w:cs="Lucida Sans Unicode"/>
          <w:lang w:val="fr-FR" w:eastAsia="fr-FR"/>
        </w:rPr>
        <w:t xml:space="preserve"> un sujet de préoccupation majeur pour les pays ACP et donc un domaine où ils veulent voir </w:t>
      </w:r>
      <w:r w:rsidRPr="00BA748B">
        <w:rPr>
          <w:rFonts w:ascii="Lucida Sans Unicode" w:eastAsia="Times New Roman" w:hAnsi="Lucida Sans Unicode" w:cs="Lucida Sans Unicode"/>
          <w:lang w:val="fr-FR" w:eastAsia="fr-FR"/>
        </w:rPr>
        <w:t xml:space="preserve">que </w:t>
      </w:r>
      <w:r w:rsidR="00257853" w:rsidRPr="00BA748B">
        <w:rPr>
          <w:rFonts w:ascii="Lucida Sans Unicode" w:eastAsia="Times New Roman" w:hAnsi="Lucida Sans Unicode" w:cs="Lucida Sans Unicode"/>
          <w:lang w:val="fr-FR" w:eastAsia="fr-FR"/>
        </w:rPr>
        <w:t>des progrès significatifs</w:t>
      </w:r>
      <w:r w:rsidRPr="00BA748B">
        <w:rPr>
          <w:rFonts w:ascii="Lucida Sans Unicode" w:eastAsia="Times New Roman" w:hAnsi="Lucida Sans Unicode" w:cs="Lucida Sans Unicode"/>
          <w:lang w:val="fr-FR" w:eastAsia="fr-FR"/>
        </w:rPr>
        <w:t xml:space="preserve"> sont</w:t>
      </w:r>
      <w:r w:rsidR="00257853" w:rsidRPr="00BA748B">
        <w:rPr>
          <w:rFonts w:ascii="Lucida Sans Unicode" w:eastAsia="Times New Roman" w:hAnsi="Lucida Sans Unicode" w:cs="Lucida Sans Unicode"/>
          <w:lang w:val="fr-FR" w:eastAsia="fr-FR"/>
        </w:rPr>
        <w:t xml:space="preserve"> réalisés. Quatre producteurs de coton des pays ACP (Mali, Burkina Faso, Bénin et Tchad) ont été à l'avant-garde des efforts visant à mettre fin au</w:t>
      </w:r>
      <w:r w:rsidRPr="00BA748B">
        <w:rPr>
          <w:rFonts w:ascii="Lucida Sans Unicode" w:eastAsia="Times New Roman" w:hAnsi="Lucida Sans Unicode" w:cs="Lucida Sans Unicode"/>
          <w:lang w:val="fr-FR" w:eastAsia="fr-FR"/>
        </w:rPr>
        <w:t xml:space="preserve">x pratiques d'exportation qui entravent le commerce </w:t>
      </w:r>
      <w:r w:rsidR="00257853" w:rsidRPr="00BA748B">
        <w:rPr>
          <w:rFonts w:ascii="Lucida Sans Unicode" w:eastAsia="Times New Roman" w:hAnsi="Lucida Sans Unicode" w:cs="Lucida Sans Unicode"/>
          <w:lang w:val="fr-FR" w:eastAsia="fr-FR"/>
        </w:rPr>
        <w:t xml:space="preserve">et </w:t>
      </w:r>
      <w:r w:rsidRPr="00BA748B">
        <w:rPr>
          <w:rFonts w:ascii="Lucida Sans Unicode" w:eastAsia="Times New Roman" w:hAnsi="Lucida Sans Unicode" w:cs="Lucida Sans Unicode"/>
          <w:lang w:val="fr-FR" w:eastAsia="fr-FR"/>
        </w:rPr>
        <w:t xml:space="preserve">aux </w:t>
      </w:r>
      <w:r w:rsidR="00257853" w:rsidRPr="00BA748B">
        <w:rPr>
          <w:rFonts w:ascii="Lucida Sans Unicode" w:eastAsia="Times New Roman" w:hAnsi="Lucida Sans Unicode" w:cs="Lucida Sans Unicode"/>
          <w:lang w:val="fr-FR" w:eastAsia="fr-FR"/>
        </w:rPr>
        <w:t>subventions à la production. Grâce à leurs efforts et le soutien d'autres pays en développement, il ya u</w:t>
      </w:r>
      <w:r w:rsidRPr="00BA748B">
        <w:rPr>
          <w:rFonts w:ascii="Lucida Sans Unicode" w:eastAsia="Times New Roman" w:hAnsi="Lucida Sans Unicode" w:cs="Lucida Sans Unicode"/>
          <w:lang w:val="fr-FR" w:eastAsia="fr-FR"/>
        </w:rPr>
        <w:t xml:space="preserve">ne reconnaissance générale et </w:t>
      </w:r>
      <w:r w:rsidR="00257853" w:rsidRPr="00BA748B">
        <w:rPr>
          <w:rFonts w:ascii="Lucida Sans Unicode" w:eastAsia="Times New Roman" w:hAnsi="Lucida Sans Unicode" w:cs="Lucida Sans Unicode"/>
          <w:lang w:val="fr-FR" w:eastAsia="fr-FR"/>
        </w:rPr>
        <w:t xml:space="preserve">un soutien </w:t>
      </w:r>
      <w:r w:rsidRPr="00BA748B">
        <w:rPr>
          <w:rFonts w:ascii="Lucida Sans Unicode" w:eastAsia="Times New Roman" w:hAnsi="Lucida Sans Unicode" w:cs="Lucida Sans Unicode"/>
          <w:lang w:val="fr-FR" w:eastAsia="fr-FR"/>
        </w:rPr>
        <w:t xml:space="preserve">général </w:t>
      </w:r>
      <w:r w:rsidR="00257853" w:rsidRPr="00BA748B">
        <w:rPr>
          <w:rFonts w:ascii="Lucida Sans Unicode" w:eastAsia="Times New Roman" w:hAnsi="Lucida Sans Unicode" w:cs="Lucida Sans Unicode"/>
          <w:lang w:val="fr-FR" w:eastAsia="fr-FR"/>
        </w:rPr>
        <w:t xml:space="preserve">de la nécessité d'éliminer les mesures à la frontière, le soutien interne et toutes les formes de subventions appliquées au commerce du coton. </w:t>
      </w:r>
    </w:p>
    <w:p w:rsidR="00257853" w:rsidRPr="00BA748B" w:rsidRDefault="00257853" w:rsidP="00257853">
      <w:pPr>
        <w:spacing w:before="100" w:beforeAutospacing="1" w:after="100" w:afterAutospacing="1" w:line="240" w:lineRule="auto"/>
        <w:ind w:firstLine="36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Les travaux d'analyse sur la réforme des régimes de subventions pour le coton dans les pays développés </w:t>
      </w:r>
      <w:r w:rsidR="00E07ECE" w:rsidRPr="00BA748B">
        <w:rPr>
          <w:rFonts w:ascii="Lucida Sans Unicode" w:eastAsia="Times New Roman" w:hAnsi="Lucida Sans Unicode" w:cs="Lucida Sans Unicode"/>
          <w:lang w:val="fr-FR" w:eastAsia="fr-FR"/>
        </w:rPr>
        <w:t>laissent</w:t>
      </w:r>
      <w:r w:rsidR="00CD6A11" w:rsidRPr="00BA748B">
        <w:rPr>
          <w:rFonts w:ascii="Lucida Sans Unicode" w:eastAsia="Times New Roman" w:hAnsi="Lucida Sans Unicode" w:cs="Lucida Sans Unicode"/>
          <w:lang w:val="fr-FR" w:eastAsia="fr-FR"/>
        </w:rPr>
        <w:t xml:space="preserve"> penser</w:t>
      </w:r>
      <w:r w:rsidRPr="00BA748B">
        <w:rPr>
          <w:rFonts w:ascii="Lucida Sans Unicode" w:eastAsia="Times New Roman" w:hAnsi="Lucida Sans Unicode" w:cs="Lucida Sans Unicode"/>
          <w:lang w:val="fr-FR" w:eastAsia="fr-FR"/>
        </w:rPr>
        <w:t xml:space="preserve"> que la réforme de ces régimes de subventions pourrait affecter le </w:t>
      </w:r>
      <w:r w:rsidR="00EE71EE" w:rsidRPr="00BA748B">
        <w:rPr>
          <w:rFonts w:ascii="Lucida Sans Unicode" w:eastAsia="Times New Roman" w:hAnsi="Lucida Sans Unicode" w:cs="Lucida Sans Unicode"/>
          <w:lang w:val="fr-FR" w:eastAsia="fr-FR"/>
        </w:rPr>
        <w:t>prix mondial, la production et l</w:t>
      </w:r>
      <w:r w:rsidRPr="00BA748B">
        <w:rPr>
          <w:rFonts w:ascii="Lucida Sans Unicode" w:eastAsia="Times New Roman" w:hAnsi="Lucida Sans Unicode" w:cs="Lucida Sans Unicode"/>
          <w:lang w:val="fr-FR" w:eastAsia="fr-FR"/>
        </w:rPr>
        <w:t>es échanges mondiaux de coton d'une manière qui pourrait se tradu</w:t>
      </w:r>
      <w:r w:rsidR="00EE71EE" w:rsidRPr="00BA748B">
        <w:rPr>
          <w:rFonts w:ascii="Lucida Sans Unicode" w:eastAsia="Times New Roman" w:hAnsi="Lucida Sans Unicode" w:cs="Lucida Sans Unicode"/>
          <w:lang w:val="fr-FR" w:eastAsia="fr-FR"/>
        </w:rPr>
        <w:t>ire par des gains importants pour les</w:t>
      </w:r>
      <w:r w:rsidRPr="00BA748B">
        <w:rPr>
          <w:rFonts w:ascii="Lucida Sans Unicode" w:eastAsia="Times New Roman" w:hAnsi="Lucida Sans Unicode" w:cs="Lucida Sans Unicode"/>
          <w:lang w:val="fr-FR" w:eastAsia="fr-FR"/>
        </w:rPr>
        <w:t xml:space="preserve"> producteurs de coton dans les pays en développement. Pourtant, en dépit du fait qu'un accord a été atteint lors de la réunion ministérielle de Hong Kong pour une réduction substantielle et accélé</w:t>
      </w:r>
      <w:r w:rsidR="00926B48" w:rsidRPr="00BA748B">
        <w:rPr>
          <w:rFonts w:ascii="Lucida Sans Unicode" w:eastAsia="Times New Roman" w:hAnsi="Lucida Sans Unicode" w:cs="Lucida Sans Unicode"/>
          <w:lang w:val="fr-FR" w:eastAsia="fr-FR"/>
        </w:rPr>
        <w:t>rée des subventions au coton, faire</w:t>
      </w:r>
      <w:r w:rsidRPr="00BA748B">
        <w:rPr>
          <w:rFonts w:ascii="Lucida Sans Unicode" w:eastAsia="Times New Roman" w:hAnsi="Lucida Sans Unicode" w:cs="Lucida Sans Unicode"/>
          <w:lang w:val="fr-FR" w:eastAsia="fr-FR"/>
        </w:rPr>
        <w:t xml:space="preserve"> </w:t>
      </w:r>
      <w:r w:rsidR="00926B48" w:rsidRPr="00BA748B">
        <w:rPr>
          <w:rFonts w:ascii="Lucida Sans Unicode" w:eastAsia="Times New Roman" w:hAnsi="Lucida Sans Unicode" w:cs="Lucida Sans Unicode"/>
          <w:lang w:val="fr-FR" w:eastAsia="fr-FR"/>
        </w:rPr>
        <w:t xml:space="preserve">réformer leurs régimes de subventions pour le coton </w:t>
      </w:r>
      <w:r w:rsidRPr="00BA748B">
        <w:rPr>
          <w:rFonts w:ascii="Lucida Sans Unicode" w:eastAsia="Times New Roman" w:hAnsi="Lucida Sans Unicode" w:cs="Lucida Sans Unicode"/>
          <w:lang w:val="fr-FR" w:eastAsia="fr-FR"/>
        </w:rPr>
        <w:t>s'est avéré difficile</w:t>
      </w:r>
      <w:r w:rsidR="00926B48" w:rsidRPr="00BA748B">
        <w:rPr>
          <w:rFonts w:ascii="Lucida Sans Unicode" w:eastAsia="Times New Roman" w:hAnsi="Lucida Sans Unicode" w:cs="Lucida Sans Unicode"/>
          <w:lang w:val="fr-FR" w:eastAsia="fr-FR"/>
        </w:rPr>
        <w:t xml:space="preserve"> pour les principaux pays développés</w:t>
      </w:r>
      <w:r w:rsidRPr="00BA748B">
        <w:rPr>
          <w:rFonts w:ascii="Lucida Sans Unicode" w:eastAsia="Times New Roman" w:hAnsi="Lucida Sans Unicode" w:cs="Lucida Sans Unicode"/>
          <w:lang w:val="fr-FR" w:eastAsia="fr-FR"/>
        </w:rPr>
        <w:t>. Il semble que ce</w:t>
      </w:r>
      <w:r w:rsidR="00926B48" w:rsidRPr="00BA748B">
        <w:rPr>
          <w:rFonts w:ascii="Lucida Sans Unicode" w:eastAsia="Times New Roman" w:hAnsi="Lucida Sans Unicode" w:cs="Lucida Sans Unicode"/>
          <w:lang w:val="fr-FR" w:eastAsia="fr-FR"/>
        </w:rPr>
        <w:t>la est</w:t>
      </w:r>
      <w:r w:rsidRPr="00BA748B">
        <w:rPr>
          <w:rFonts w:ascii="Lucida Sans Unicode" w:eastAsia="Times New Roman" w:hAnsi="Lucida Sans Unicode" w:cs="Lucida Sans Unicode"/>
          <w:lang w:val="fr-FR" w:eastAsia="fr-FR"/>
        </w:rPr>
        <w:t xml:space="preserve"> parmi les questions qui sont devenues l'otage de la volonté des pays dév</w:t>
      </w:r>
      <w:r w:rsidR="00926B48" w:rsidRPr="00BA748B">
        <w:rPr>
          <w:rFonts w:ascii="Lucida Sans Unicode" w:eastAsia="Times New Roman" w:hAnsi="Lucida Sans Unicode" w:cs="Lucida Sans Unicode"/>
          <w:lang w:val="fr-FR" w:eastAsia="fr-FR"/>
        </w:rPr>
        <w:t>eloppés d’</w:t>
      </w:r>
      <w:r w:rsidRPr="00BA748B">
        <w:rPr>
          <w:rFonts w:ascii="Lucida Sans Unicode" w:eastAsia="Times New Roman" w:hAnsi="Lucida Sans Unicode" w:cs="Lucida Sans Unicode"/>
          <w:lang w:val="fr-FR" w:eastAsia="fr-FR"/>
        </w:rPr>
        <w:t xml:space="preserve">assurer une plus grande ouverture du marché dans les </w:t>
      </w:r>
      <w:r w:rsidR="00600899" w:rsidRPr="00BA748B">
        <w:rPr>
          <w:rFonts w:ascii="Lucida Sans Unicode" w:eastAsia="Times New Roman" w:hAnsi="Lucida Sans Unicode" w:cs="Lucida Sans Unicode"/>
          <w:lang w:val="fr-FR" w:eastAsia="fr-FR"/>
        </w:rPr>
        <w:t xml:space="preserve">grands </w:t>
      </w:r>
      <w:r w:rsidR="00926B48" w:rsidRPr="00BA748B">
        <w:rPr>
          <w:rFonts w:ascii="Lucida Sans Unicode" w:eastAsia="Times New Roman" w:hAnsi="Lucida Sans Unicode" w:cs="Lucida Sans Unicode"/>
          <w:lang w:val="fr-FR" w:eastAsia="fr-FR"/>
        </w:rPr>
        <w:t xml:space="preserve">pays en développement </w:t>
      </w:r>
      <w:r w:rsidRPr="00BA748B">
        <w:rPr>
          <w:rFonts w:ascii="Lucida Sans Unicode" w:eastAsia="Times New Roman" w:hAnsi="Lucida Sans Unicode" w:cs="Lucida Sans Unicode"/>
          <w:lang w:val="fr-FR" w:eastAsia="fr-FR"/>
        </w:rPr>
        <w:t xml:space="preserve">à croissance rapide. Il a été suggéré par exemple que les </w:t>
      </w:r>
      <w:r w:rsidR="00E07ECE" w:rsidRPr="00BA748B">
        <w:rPr>
          <w:rFonts w:ascii="Lucida Sans Unicode" w:eastAsia="Times New Roman" w:hAnsi="Lucida Sans Unicode" w:cs="Lucida Sans Unicode"/>
          <w:lang w:val="fr-FR" w:eastAsia="fr-FR"/>
        </w:rPr>
        <w:t>États-Unis</w:t>
      </w:r>
      <w:r w:rsidRPr="00BA748B">
        <w:rPr>
          <w:rFonts w:ascii="Lucida Sans Unicode" w:eastAsia="Times New Roman" w:hAnsi="Lucida Sans Unicode" w:cs="Lucida Sans Unicode"/>
          <w:lang w:val="fr-FR" w:eastAsia="fr-FR"/>
        </w:rPr>
        <w:t xml:space="preserve"> </w:t>
      </w:r>
      <w:r w:rsidR="00600899" w:rsidRPr="00BA748B">
        <w:rPr>
          <w:rFonts w:ascii="Lucida Sans Unicode" w:eastAsia="Times New Roman" w:hAnsi="Lucida Sans Unicode" w:cs="Lucida Sans Unicode"/>
          <w:lang w:val="fr-FR" w:eastAsia="fr-FR"/>
        </w:rPr>
        <w:t>ont</w:t>
      </w:r>
      <w:r w:rsidRPr="00BA748B">
        <w:rPr>
          <w:rFonts w:ascii="Lucida Sans Unicode" w:eastAsia="Times New Roman" w:hAnsi="Lucida Sans Unicode" w:cs="Lucida Sans Unicode"/>
          <w:lang w:val="fr-FR" w:eastAsia="fr-FR"/>
        </w:rPr>
        <w:t xml:space="preserve"> tenté de convaincre la Chine d'accepter de n</w:t>
      </w:r>
      <w:r w:rsidR="00600899" w:rsidRPr="00BA748B">
        <w:rPr>
          <w:rFonts w:ascii="Lucida Sans Unicode" w:eastAsia="Times New Roman" w:hAnsi="Lucida Sans Unicode" w:cs="Lucida Sans Unicode"/>
          <w:lang w:val="fr-FR" w:eastAsia="fr-FR"/>
        </w:rPr>
        <w:t>e pas désigner le coton comme</w:t>
      </w:r>
      <w:r w:rsidRPr="00BA748B">
        <w:rPr>
          <w:rFonts w:ascii="Lucida Sans Unicode" w:eastAsia="Times New Roman" w:hAnsi="Lucida Sans Unicode" w:cs="Lucida Sans Unicode"/>
          <w:lang w:val="fr-FR" w:eastAsia="fr-FR"/>
        </w:rPr>
        <w:t xml:space="preserve"> produit spécial en échange de l'accord </w:t>
      </w:r>
      <w:r w:rsidR="00600899" w:rsidRPr="00BA748B">
        <w:rPr>
          <w:rFonts w:ascii="Lucida Sans Unicode" w:eastAsia="Times New Roman" w:hAnsi="Lucida Sans Unicode" w:cs="Lucida Sans Unicode"/>
          <w:lang w:val="fr-FR" w:eastAsia="fr-FR"/>
        </w:rPr>
        <w:t>des États-Unis concernant</w:t>
      </w:r>
      <w:r w:rsidRPr="00BA748B">
        <w:rPr>
          <w:rFonts w:ascii="Lucida Sans Unicode" w:eastAsia="Times New Roman" w:hAnsi="Lucida Sans Unicode" w:cs="Lucida Sans Unicode"/>
          <w:lang w:val="fr-FR" w:eastAsia="fr-FR"/>
        </w:rPr>
        <w:t xml:space="preserve"> l'adoption d'un paquet PMA. </w:t>
      </w:r>
    </w:p>
    <w:p w:rsidR="00257853" w:rsidRPr="00BA748B" w:rsidRDefault="00257853" w:rsidP="00257853">
      <w:pPr>
        <w:spacing w:before="100" w:beforeAutospacing="1" w:after="100" w:afterAutospacing="1" w:line="240" w:lineRule="auto"/>
        <w:ind w:firstLine="36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Enfin, un accord doit être conclu sur la façon dont un mécanisme de sauvegarde efficace spéciale pourrait être structuré. L'utilisation de</w:t>
      </w:r>
      <w:r w:rsidR="00600899" w:rsidRPr="00BA748B">
        <w:rPr>
          <w:rFonts w:ascii="Lucida Sans Unicode" w:eastAsia="Times New Roman" w:hAnsi="Lucida Sans Unicode" w:cs="Lucida Sans Unicode"/>
          <w:lang w:val="fr-FR" w:eastAsia="fr-FR"/>
        </w:rPr>
        <w:t>s</w:t>
      </w:r>
      <w:r w:rsidRPr="00BA748B">
        <w:rPr>
          <w:rFonts w:ascii="Lucida Sans Unicode" w:eastAsia="Times New Roman" w:hAnsi="Lucida Sans Unicode" w:cs="Lucida Sans Unicode"/>
          <w:lang w:val="fr-FR" w:eastAsia="fr-FR"/>
        </w:rPr>
        <w:t xml:space="preserve"> </w:t>
      </w:r>
      <w:r w:rsidR="00600899" w:rsidRPr="00BA748B">
        <w:rPr>
          <w:rFonts w:ascii="Lucida Sans Unicode" w:eastAsia="Times New Roman" w:hAnsi="Lucida Sans Unicode" w:cs="Lucida Sans Unicode"/>
          <w:lang w:val="fr-FR" w:eastAsia="fr-FR"/>
        </w:rPr>
        <w:t>sauvegardes</w:t>
      </w:r>
      <w:r w:rsidRPr="00BA748B">
        <w:rPr>
          <w:rFonts w:ascii="Lucida Sans Unicode" w:eastAsia="Times New Roman" w:hAnsi="Lucida Sans Unicode" w:cs="Lucida Sans Unicode"/>
          <w:lang w:val="fr-FR" w:eastAsia="fr-FR"/>
        </w:rPr>
        <w:t xml:space="preserve"> n'est pas nouve</w:t>
      </w:r>
      <w:r w:rsidR="00600899" w:rsidRPr="00BA748B">
        <w:rPr>
          <w:rFonts w:ascii="Lucida Sans Unicode" w:eastAsia="Times New Roman" w:hAnsi="Lucida Sans Unicode" w:cs="Lucida Sans Unicode"/>
          <w:lang w:val="fr-FR" w:eastAsia="fr-FR"/>
        </w:rPr>
        <w:t>lle à</w:t>
      </w:r>
      <w:r w:rsidRPr="00BA748B">
        <w:rPr>
          <w:rFonts w:ascii="Lucida Sans Unicode" w:eastAsia="Times New Roman" w:hAnsi="Lucida Sans Unicode" w:cs="Lucida Sans Unicode"/>
          <w:lang w:val="fr-FR" w:eastAsia="fr-FR"/>
        </w:rPr>
        <w:t xml:space="preserve"> l'OMC, </w:t>
      </w:r>
      <w:r w:rsidR="00600899" w:rsidRPr="00BA748B">
        <w:rPr>
          <w:rFonts w:ascii="Lucida Sans Unicode" w:eastAsia="Times New Roman" w:hAnsi="Lucida Sans Unicode" w:cs="Lucida Sans Unicode"/>
          <w:lang w:val="fr-FR" w:eastAsia="fr-FR"/>
        </w:rPr>
        <w:t>si bien</w:t>
      </w:r>
      <w:r w:rsidRPr="00BA748B">
        <w:rPr>
          <w:rFonts w:ascii="Lucida Sans Unicode" w:eastAsia="Times New Roman" w:hAnsi="Lucida Sans Unicode" w:cs="Lucida Sans Unicode"/>
          <w:lang w:val="fr-FR" w:eastAsia="fr-FR"/>
        </w:rPr>
        <w:t xml:space="preserve"> que les problèmes rencontrés jusqu'à présent ne sont pas techniques. C'est plutôt le fait que la politique de celui-ci oppose deux approches philosophiques </w:t>
      </w:r>
      <w:r w:rsidR="00600899" w:rsidRPr="00BA748B">
        <w:rPr>
          <w:rFonts w:ascii="Lucida Sans Unicode" w:eastAsia="Times New Roman" w:hAnsi="Lucida Sans Unicode" w:cs="Lucida Sans Unicode"/>
          <w:lang w:val="fr-FR" w:eastAsia="fr-FR"/>
        </w:rPr>
        <w:t xml:space="preserve">les </w:t>
      </w:r>
      <w:r w:rsidRPr="00BA748B">
        <w:rPr>
          <w:rFonts w:ascii="Lucida Sans Unicode" w:eastAsia="Times New Roman" w:hAnsi="Lucida Sans Unicode" w:cs="Lucida Sans Unicode"/>
          <w:lang w:val="fr-FR" w:eastAsia="fr-FR"/>
        </w:rPr>
        <w:t>uns contre les autres. D'une part sont les pays qui voient un tel mécanisme, en particulier quand il est suggéré que la mesure permettrait aux pays de relever</w:t>
      </w:r>
      <w:r w:rsidR="0096117A" w:rsidRPr="00BA748B">
        <w:rPr>
          <w:rFonts w:ascii="Lucida Sans Unicode" w:eastAsia="Times New Roman" w:hAnsi="Lucida Sans Unicode" w:cs="Lucida Sans Unicode"/>
          <w:lang w:val="fr-FR" w:eastAsia="fr-FR"/>
        </w:rPr>
        <w:t xml:space="preserve"> les tarifs à leurs niveaux d’avant le Cycle de Doha</w:t>
      </w:r>
      <w:r w:rsidRPr="00BA748B">
        <w:rPr>
          <w:rFonts w:ascii="Lucida Sans Unicode" w:eastAsia="Times New Roman" w:hAnsi="Lucida Sans Unicode" w:cs="Lucida Sans Unicode"/>
          <w:lang w:val="fr-FR" w:eastAsia="fr-FR"/>
        </w:rPr>
        <w:t xml:space="preserve">, comme </w:t>
      </w:r>
      <w:r w:rsidR="0096117A" w:rsidRPr="00BA748B">
        <w:rPr>
          <w:rFonts w:ascii="Lucida Sans Unicode" w:eastAsia="Times New Roman" w:hAnsi="Lucida Sans Unicode" w:cs="Lucida Sans Unicode"/>
          <w:lang w:val="fr-FR" w:eastAsia="fr-FR"/>
        </w:rPr>
        <w:t xml:space="preserve">un mécanisme </w:t>
      </w:r>
      <w:r w:rsidRPr="00BA748B">
        <w:rPr>
          <w:rFonts w:ascii="Lucida Sans Unicode" w:eastAsia="Times New Roman" w:hAnsi="Lucida Sans Unicode" w:cs="Lucida Sans Unicode"/>
          <w:lang w:val="fr-FR" w:eastAsia="fr-FR"/>
        </w:rPr>
        <w:t xml:space="preserve">masquant des intentions protectionnistes. D'autre part, les partisans de la mesure le </w:t>
      </w:r>
      <w:r w:rsidR="0096117A" w:rsidRPr="00BA748B">
        <w:rPr>
          <w:rFonts w:ascii="Lucida Sans Unicode" w:eastAsia="Times New Roman" w:hAnsi="Lucida Sans Unicode" w:cs="Lucida Sans Unicode"/>
          <w:lang w:val="fr-FR" w:eastAsia="fr-FR"/>
        </w:rPr>
        <w:t>considèrent</w:t>
      </w:r>
      <w:r w:rsidRPr="00BA748B">
        <w:rPr>
          <w:rFonts w:ascii="Lucida Sans Unicode" w:eastAsia="Times New Roman" w:hAnsi="Lucida Sans Unicode" w:cs="Lucida Sans Unicode"/>
          <w:lang w:val="fr-FR" w:eastAsia="fr-FR"/>
        </w:rPr>
        <w:t xml:space="preserve"> non seulement comme un outil important pour protéger les agriculteurs pauvres des augmentations soudaines des importations concurrentes, mais aussi comme peu </w:t>
      </w:r>
      <w:r w:rsidR="0096117A" w:rsidRPr="00BA748B">
        <w:rPr>
          <w:rFonts w:ascii="Lucida Sans Unicode" w:eastAsia="Times New Roman" w:hAnsi="Lucida Sans Unicode" w:cs="Lucida Sans Unicode"/>
          <w:lang w:val="fr-FR" w:eastAsia="fr-FR"/>
        </w:rPr>
        <w:t xml:space="preserve">susceptible d'être efficace </w:t>
      </w:r>
      <w:r w:rsidRPr="00BA748B">
        <w:rPr>
          <w:rFonts w:ascii="Lucida Sans Unicode" w:eastAsia="Times New Roman" w:hAnsi="Lucida Sans Unicode" w:cs="Lucida Sans Unicode"/>
          <w:lang w:val="fr-FR" w:eastAsia="fr-FR"/>
        </w:rPr>
        <w:t>si elle est circonscrite par de trop nombreuses con</w:t>
      </w:r>
      <w:r w:rsidR="0096117A" w:rsidRPr="00BA748B">
        <w:rPr>
          <w:rFonts w:ascii="Lucida Sans Unicode" w:eastAsia="Times New Roman" w:hAnsi="Lucida Sans Unicode" w:cs="Lucida Sans Unicode"/>
          <w:lang w:val="fr-FR" w:eastAsia="fr-FR"/>
        </w:rPr>
        <w:t>ditions. Cela étant le cas,</w:t>
      </w:r>
      <w:r w:rsidRPr="00BA748B">
        <w:rPr>
          <w:rFonts w:ascii="Lucida Sans Unicode" w:eastAsia="Times New Roman" w:hAnsi="Lucida Sans Unicode" w:cs="Lucida Sans Unicode"/>
          <w:lang w:val="fr-FR" w:eastAsia="fr-FR"/>
        </w:rPr>
        <w:t xml:space="preserve"> résoudre ce problème pourrait dépendre de ce qui se passe dans d'autres domaines de négociation. </w:t>
      </w:r>
    </w:p>
    <w:p w:rsidR="00257853" w:rsidRPr="00BA748B" w:rsidRDefault="0096117A" w:rsidP="003D5485">
      <w:pPr>
        <w:pStyle w:val="ListParagraph"/>
        <w:numPr>
          <w:ilvl w:val="0"/>
          <w:numId w:val="35"/>
        </w:numPr>
        <w:spacing w:before="100" w:beforeAutospacing="1" w:after="100" w:afterAutospacing="1" w:line="240" w:lineRule="auto"/>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b/>
          <w:bCs/>
          <w:i/>
          <w:iCs/>
          <w:color w:val="0000CC"/>
          <w:lang w:val="fr-FR" w:eastAsia="fr-FR"/>
        </w:rPr>
        <w:t>A</w:t>
      </w:r>
      <w:r w:rsidR="00257853" w:rsidRPr="00BA748B">
        <w:rPr>
          <w:rFonts w:ascii="Lucida Sans Unicode" w:eastAsia="Times New Roman" w:hAnsi="Lucida Sans Unicode" w:cs="Lucida Sans Unicode"/>
          <w:b/>
          <w:bCs/>
          <w:i/>
          <w:iCs/>
          <w:color w:val="0000CC"/>
          <w:lang w:val="fr-FR" w:eastAsia="fr-FR"/>
        </w:rPr>
        <w:t>ccès aux marchés non agricoles (AMNA)</w:t>
      </w:r>
      <w:r w:rsidR="00257853" w:rsidRPr="00BA748B">
        <w:rPr>
          <w:rFonts w:ascii="Lucida Sans Unicode" w:eastAsia="Times New Roman" w:hAnsi="Lucida Sans Unicode" w:cs="Lucida Sans Unicode"/>
          <w:lang w:val="fr-FR" w:eastAsia="fr-FR"/>
        </w:rPr>
        <w:t xml:space="preserve"> </w:t>
      </w:r>
    </w:p>
    <w:p w:rsidR="00257853" w:rsidRPr="00BA748B" w:rsidRDefault="00C77D47" w:rsidP="00257853">
      <w:pPr>
        <w:spacing w:before="100" w:beforeAutospacing="1" w:after="100" w:afterAutospacing="1" w:line="240" w:lineRule="auto"/>
        <w:ind w:firstLine="36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Les </w:t>
      </w:r>
      <w:r w:rsidR="00257853" w:rsidRPr="00BA748B">
        <w:rPr>
          <w:rFonts w:ascii="Lucida Sans Unicode" w:eastAsia="Times New Roman" w:hAnsi="Lucida Sans Unicode" w:cs="Lucida Sans Unicode"/>
          <w:lang w:val="fr-FR" w:eastAsia="fr-FR"/>
        </w:rPr>
        <w:t xml:space="preserve">modalités </w:t>
      </w:r>
      <w:r w:rsidRPr="00BA748B">
        <w:rPr>
          <w:rFonts w:ascii="Lucida Sans Unicode" w:eastAsia="Times New Roman" w:hAnsi="Lucida Sans Unicode" w:cs="Lucida Sans Unicode"/>
          <w:lang w:val="fr-FR" w:eastAsia="fr-FR"/>
        </w:rPr>
        <w:t xml:space="preserve">provisoires </w:t>
      </w:r>
      <w:r w:rsidR="00257853" w:rsidRPr="00BA748B">
        <w:rPr>
          <w:rFonts w:ascii="Lucida Sans Unicode" w:eastAsia="Times New Roman" w:hAnsi="Lucida Sans Unicode" w:cs="Lucida Sans Unicode"/>
          <w:lang w:val="fr-FR" w:eastAsia="fr-FR"/>
        </w:rPr>
        <w:t xml:space="preserve">pour l'AMNA </w:t>
      </w:r>
      <w:r w:rsidRPr="00BA748B">
        <w:rPr>
          <w:rFonts w:ascii="Lucida Sans Unicode" w:eastAsia="Times New Roman" w:hAnsi="Lucida Sans Unicode" w:cs="Lucida Sans Unicode"/>
          <w:lang w:val="fr-FR" w:eastAsia="fr-FR"/>
        </w:rPr>
        <w:t xml:space="preserve">comprennent également une approche s’appuyant sur </w:t>
      </w:r>
      <w:r w:rsidR="00257853" w:rsidRPr="00BA748B">
        <w:rPr>
          <w:rFonts w:ascii="Lucida Sans Unicode" w:eastAsia="Times New Roman" w:hAnsi="Lucida Sans Unicode" w:cs="Lucida Sans Unicode"/>
          <w:lang w:val="fr-FR" w:eastAsia="fr-FR"/>
        </w:rPr>
        <w:t xml:space="preserve">une formule et </w:t>
      </w:r>
      <w:r w:rsidRPr="00BA748B">
        <w:rPr>
          <w:rFonts w:ascii="Lucida Sans Unicode" w:eastAsia="Times New Roman" w:hAnsi="Lucida Sans Unicode" w:cs="Lucida Sans Unicode"/>
          <w:lang w:val="fr-FR" w:eastAsia="fr-FR"/>
        </w:rPr>
        <w:t>sur les flexibilités</w:t>
      </w:r>
      <w:r w:rsidR="00257853" w:rsidRPr="00BA748B">
        <w:rPr>
          <w:rFonts w:ascii="Lucida Sans Unicode" w:eastAsia="Times New Roman" w:hAnsi="Lucida Sans Unicode" w:cs="Lucida Sans Unicode"/>
          <w:lang w:val="fr-FR" w:eastAsia="fr-FR"/>
        </w:rPr>
        <w:t>. La formule de réduction tarifaire, adoptée lors de la réunion ministérielle de Hong Kong (2005), est une formule suisse. La formule suisse est non-linéaire, ce qui signifie que les tarifs les plus élevés seront</w:t>
      </w:r>
      <w:r w:rsidRPr="00BA748B">
        <w:rPr>
          <w:rFonts w:ascii="Lucida Sans Unicode" w:eastAsia="Times New Roman" w:hAnsi="Lucida Sans Unicode" w:cs="Lucida Sans Unicode"/>
          <w:lang w:val="fr-FR" w:eastAsia="fr-FR"/>
        </w:rPr>
        <w:t xml:space="preserve"> les plus</w:t>
      </w:r>
      <w:r w:rsidR="00257853" w:rsidRPr="00BA748B">
        <w:rPr>
          <w:rFonts w:ascii="Lucida Sans Unicode" w:eastAsia="Times New Roman" w:hAnsi="Lucida Sans Unicode" w:cs="Lucida Sans Unicode"/>
          <w:lang w:val="fr-FR" w:eastAsia="fr-FR"/>
        </w:rPr>
        <w:t xml:space="preserve"> réduits. Il est prévu que les pays développés feront l'objet d'un coefficient de 8, et les pays en </w:t>
      </w:r>
      <w:r w:rsidRPr="00BA748B">
        <w:rPr>
          <w:rFonts w:ascii="Lucida Sans Unicode" w:eastAsia="Times New Roman" w:hAnsi="Lucida Sans Unicode" w:cs="Lucida Sans Unicode"/>
          <w:lang w:val="fr-FR" w:eastAsia="fr-FR"/>
        </w:rPr>
        <w:t>développement f</w:t>
      </w:r>
      <w:r w:rsidR="00257853" w:rsidRPr="00BA748B">
        <w:rPr>
          <w:rFonts w:ascii="Lucida Sans Unicode" w:eastAsia="Times New Roman" w:hAnsi="Lucida Sans Unicode" w:cs="Lucida Sans Unicode"/>
          <w:lang w:val="fr-FR" w:eastAsia="fr-FR"/>
        </w:rPr>
        <w:t>erai</w:t>
      </w:r>
      <w:r w:rsidRPr="00BA748B">
        <w:rPr>
          <w:rFonts w:ascii="Lucida Sans Unicode" w:eastAsia="Times New Roman" w:hAnsi="Lucida Sans Unicode" w:cs="Lucida Sans Unicode"/>
          <w:lang w:val="fr-FR" w:eastAsia="fr-FR"/>
        </w:rPr>
        <w:t>en</w:t>
      </w:r>
      <w:r w:rsidR="00257853" w:rsidRPr="00BA748B">
        <w:rPr>
          <w:rFonts w:ascii="Lucida Sans Unicode" w:eastAsia="Times New Roman" w:hAnsi="Lucida Sans Unicode" w:cs="Lucida Sans Unicode"/>
          <w:lang w:val="fr-FR" w:eastAsia="fr-FR"/>
        </w:rPr>
        <w:t xml:space="preserve">t le choix entre trois coefficients (20, 22, 25), indiquant </w:t>
      </w:r>
      <w:r w:rsidRPr="00BA748B">
        <w:rPr>
          <w:rFonts w:ascii="Lucida Sans Unicode" w:eastAsia="Times New Roman" w:hAnsi="Lucida Sans Unicode" w:cs="Lucida Sans Unicode"/>
          <w:lang w:val="fr-FR" w:eastAsia="fr-FR"/>
        </w:rPr>
        <w:t xml:space="preserve">différentes </w:t>
      </w:r>
      <w:r w:rsidR="00257853" w:rsidRPr="00BA748B">
        <w:rPr>
          <w:rFonts w:ascii="Lucida Sans Unicode" w:eastAsia="Times New Roman" w:hAnsi="Lucida Sans Unicode" w:cs="Lucida Sans Unicode"/>
          <w:lang w:val="fr-FR" w:eastAsia="fr-FR"/>
        </w:rPr>
        <w:t xml:space="preserve">options de flexibilité. Les exceptions </w:t>
      </w:r>
      <w:r w:rsidR="000953BA" w:rsidRPr="00BA748B">
        <w:rPr>
          <w:rFonts w:ascii="Lucida Sans Unicode" w:eastAsia="Times New Roman" w:hAnsi="Lucida Sans Unicode" w:cs="Lucida Sans Unicode"/>
          <w:lang w:val="fr-FR" w:eastAsia="fr-FR"/>
        </w:rPr>
        <w:t xml:space="preserve">entrent dans l’une des </w:t>
      </w:r>
      <w:r w:rsidR="00257853" w:rsidRPr="00BA748B">
        <w:rPr>
          <w:rFonts w:ascii="Lucida Sans Unicode" w:eastAsia="Times New Roman" w:hAnsi="Lucida Sans Unicode" w:cs="Lucida Sans Unicode"/>
          <w:lang w:val="fr-FR" w:eastAsia="fr-FR"/>
        </w:rPr>
        <w:t xml:space="preserve">deux catégories: une catégorie a trait aux exigences relatives au traitement spécial et différencié et les conditions pour satisfaire </w:t>
      </w:r>
      <w:r w:rsidR="000953BA" w:rsidRPr="00BA748B">
        <w:rPr>
          <w:rFonts w:ascii="Lucida Sans Unicode" w:eastAsia="Times New Roman" w:hAnsi="Lucida Sans Unicode" w:cs="Lucida Sans Unicode"/>
          <w:lang w:val="fr-FR" w:eastAsia="fr-FR"/>
        </w:rPr>
        <w:t>aux engagements de réduction de</w:t>
      </w:r>
      <w:r w:rsidR="00257853" w:rsidRPr="00BA748B">
        <w:rPr>
          <w:rFonts w:ascii="Lucida Sans Unicode" w:eastAsia="Times New Roman" w:hAnsi="Lucida Sans Unicode" w:cs="Lucida Sans Unicode"/>
          <w:lang w:val="fr-FR" w:eastAsia="fr-FR"/>
        </w:rPr>
        <w:t xml:space="preserve"> "moins que </w:t>
      </w:r>
      <w:r w:rsidR="000953BA" w:rsidRPr="00BA748B">
        <w:rPr>
          <w:rFonts w:ascii="Lucida Sans Unicode" w:eastAsia="Times New Roman" w:hAnsi="Lucida Sans Unicode" w:cs="Lucida Sans Unicode"/>
          <w:lang w:val="fr-FR" w:eastAsia="fr-FR"/>
        </w:rPr>
        <w:t>la réciprocité complète</w:t>
      </w:r>
      <w:r w:rsidR="00257853" w:rsidRPr="00BA748B">
        <w:rPr>
          <w:rFonts w:ascii="Lucida Sans Unicode" w:eastAsia="Times New Roman" w:hAnsi="Lucida Sans Unicode" w:cs="Lucida Sans Unicode"/>
          <w:lang w:val="fr-FR" w:eastAsia="fr-FR"/>
        </w:rPr>
        <w:t>"</w:t>
      </w:r>
      <w:r w:rsidR="000953BA" w:rsidRPr="00BA748B">
        <w:rPr>
          <w:rFonts w:ascii="Lucida Sans Unicode" w:eastAsia="Times New Roman" w:hAnsi="Lucida Sans Unicode" w:cs="Lucida Sans Unicode"/>
          <w:lang w:val="fr-FR" w:eastAsia="fr-FR"/>
        </w:rPr>
        <w:t> ;</w:t>
      </w:r>
      <w:r w:rsidR="00257853" w:rsidRPr="00BA748B">
        <w:rPr>
          <w:rFonts w:ascii="Lucida Sans Unicode" w:eastAsia="Times New Roman" w:hAnsi="Lucida Sans Unicode" w:cs="Lucida Sans Unicode"/>
          <w:lang w:val="fr-FR" w:eastAsia="fr-FR"/>
        </w:rPr>
        <w:t xml:space="preserve"> et l'autre catégorie se concentre sur l'exemption des PMA de tout engagement de réduction. </w:t>
      </w:r>
    </w:p>
    <w:p w:rsidR="00257853" w:rsidRPr="00BA748B" w:rsidRDefault="00257853" w:rsidP="00257853">
      <w:pPr>
        <w:spacing w:before="100" w:beforeAutospacing="1" w:after="100" w:afterAutospacing="1" w:line="240" w:lineRule="auto"/>
        <w:ind w:firstLine="36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Laissant de côté l'exclusion complète des PMA des engagements de réduction (la seule obligation des PMA étant de consolider leurs </w:t>
      </w:r>
      <w:r w:rsidR="000953BA" w:rsidRPr="00BA748B">
        <w:rPr>
          <w:rFonts w:ascii="Lucida Sans Unicode" w:eastAsia="Times New Roman" w:hAnsi="Lucida Sans Unicode" w:cs="Lucida Sans Unicode"/>
          <w:lang w:val="fr-FR" w:eastAsia="fr-FR"/>
        </w:rPr>
        <w:t>tarifs</w:t>
      </w:r>
      <w:r w:rsidRPr="00BA748B">
        <w:rPr>
          <w:rFonts w:ascii="Lucida Sans Unicode" w:eastAsia="Times New Roman" w:hAnsi="Lucida Sans Unicode" w:cs="Lucida Sans Unicode"/>
          <w:lang w:val="fr-FR" w:eastAsia="fr-FR"/>
        </w:rPr>
        <w:t xml:space="preserve"> à leurs niveaux actuels), il ya quatre </w:t>
      </w:r>
      <w:r w:rsidR="00073D42" w:rsidRPr="00BA748B">
        <w:rPr>
          <w:rFonts w:ascii="Lucida Sans Unicode" w:eastAsia="Times New Roman" w:hAnsi="Lucida Sans Unicode" w:cs="Lucida Sans Unicode"/>
          <w:lang w:val="fr-FR" w:eastAsia="fr-FR"/>
        </w:rPr>
        <w:t>dérogations à</w:t>
      </w:r>
      <w:r w:rsidRPr="00BA748B">
        <w:rPr>
          <w:rFonts w:ascii="Lucida Sans Unicode" w:eastAsia="Times New Roman" w:hAnsi="Lucida Sans Unicode" w:cs="Lucida Sans Unicode"/>
          <w:lang w:val="fr-FR" w:eastAsia="fr-FR"/>
        </w:rPr>
        <w:t xml:space="preserve"> la formule de réduction tarifaire de base </w:t>
      </w:r>
      <w:r w:rsidR="00073D42" w:rsidRPr="00BA748B">
        <w:rPr>
          <w:rFonts w:ascii="Lucida Sans Unicode" w:eastAsia="Times New Roman" w:hAnsi="Lucida Sans Unicode" w:cs="Lucida Sans Unicode"/>
          <w:lang w:val="fr-FR" w:eastAsia="fr-FR"/>
        </w:rPr>
        <w:t>permises pour les pays en développement</w:t>
      </w:r>
      <w:r w:rsidRPr="00BA748B">
        <w:rPr>
          <w:rFonts w:ascii="Lucida Sans Unicode" w:eastAsia="Times New Roman" w:hAnsi="Lucida Sans Unicode" w:cs="Lucida Sans Unicode"/>
          <w:lang w:val="fr-FR" w:eastAsia="fr-FR"/>
        </w:rPr>
        <w:t xml:space="preserve">. La première découle des </w:t>
      </w:r>
      <w:r w:rsidR="00073D42" w:rsidRPr="00BA748B">
        <w:rPr>
          <w:rFonts w:ascii="Lucida Sans Unicode" w:eastAsia="Times New Roman" w:hAnsi="Lucida Sans Unicode" w:cs="Lucida Sans Unicode"/>
          <w:lang w:val="fr-FR" w:eastAsia="fr-FR"/>
        </w:rPr>
        <w:t xml:space="preserve">différents </w:t>
      </w:r>
      <w:r w:rsidRPr="00BA748B">
        <w:rPr>
          <w:rFonts w:ascii="Lucida Sans Unicode" w:eastAsia="Times New Roman" w:hAnsi="Lucida Sans Unicode" w:cs="Lucida Sans Unicode"/>
          <w:lang w:val="fr-FR" w:eastAsia="fr-FR"/>
        </w:rPr>
        <w:t xml:space="preserve">coefficients que les pays en développement peuvent choisir d'appliquer. </w:t>
      </w:r>
      <w:r w:rsidR="00073D42" w:rsidRPr="00BA748B">
        <w:rPr>
          <w:rFonts w:ascii="Lucida Sans Unicode" w:eastAsia="Times New Roman" w:hAnsi="Lucida Sans Unicode" w:cs="Lucida Sans Unicode"/>
          <w:lang w:val="fr-FR" w:eastAsia="fr-FR"/>
        </w:rPr>
        <w:t>Un coefficient plus élevé entraîne des</w:t>
      </w:r>
      <w:r w:rsidRPr="00BA748B">
        <w:rPr>
          <w:rFonts w:ascii="Lucida Sans Unicode" w:eastAsia="Times New Roman" w:hAnsi="Lucida Sans Unicode" w:cs="Lucida Sans Unicode"/>
          <w:lang w:val="fr-FR" w:eastAsia="fr-FR"/>
        </w:rPr>
        <w:t xml:space="preserve"> réductions tarifaires plus faibles. Cela signifie que les pays en développement qui choisissent un coefficient de 20 (le plus bas parmi les trois coefficients) </w:t>
      </w:r>
      <w:r w:rsidR="00073D42" w:rsidRPr="00BA748B">
        <w:rPr>
          <w:rFonts w:ascii="Lucida Sans Unicode" w:eastAsia="Times New Roman" w:hAnsi="Lucida Sans Unicode" w:cs="Lucida Sans Unicode"/>
          <w:lang w:val="fr-FR" w:eastAsia="fr-FR"/>
        </w:rPr>
        <w:t>optent en fait</w:t>
      </w:r>
      <w:r w:rsidRPr="00BA748B">
        <w:rPr>
          <w:rFonts w:ascii="Lucida Sans Unicode" w:eastAsia="Times New Roman" w:hAnsi="Lucida Sans Unicode" w:cs="Lucida Sans Unicode"/>
          <w:lang w:val="fr-FR" w:eastAsia="fr-FR"/>
        </w:rPr>
        <w:t xml:space="preserve"> pour des réductions tarifaires plus</w:t>
      </w:r>
      <w:r w:rsidR="001431C8" w:rsidRPr="00BA748B">
        <w:rPr>
          <w:rFonts w:ascii="Lucida Sans Unicode" w:eastAsia="Times New Roman" w:hAnsi="Lucida Sans Unicode" w:cs="Lucida Sans Unicode"/>
          <w:lang w:val="fr-FR" w:eastAsia="fr-FR"/>
        </w:rPr>
        <w:t xml:space="preserve"> importantes</w:t>
      </w:r>
      <w:r w:rsidRPr="00BA748B">
        <w:rPr>
          <w:rFonts w:ascii="Lucida Sans Unicode" w:eastAsia="Times New Roman" w:hAnsi="Lucida Sans Unicode" w:cs="Lucida Sans Unicode"/>
          <w:lang w:val="fr-FR" w:eastAsia="fr-FR"/>
        </w:rPr>
        <w:t>, et en reconnaissance de ce</w:t>
      </w:r>
      <w:r w:rsidR="001431C8" w:rsidRPr="00BA748B">
        <w:rPr>
          <w:rFonts w:ascii="Lucida Sans Unicode" w:eastAsia="Times New Roman" w:hAnsi="Lucida Sans Unicode" w:cs="Lucida Sans Unicode"/>
          <w:lang w:val="fr-FR" w:eastAsia="fr-FR"/>
        </w:rPr>
        <w:t>la, des flexibilités relativement plus nombreuses que celles disponibles pour les pays qui choisissent des coefficients plus élevés leur sont consenties</w:t>
      </w:r>
      <w:r w:rsidRPr="00BA748B">
        <w:rPr>
          <w:rFonts w:ascii="Lucida Sans Unicode" w:eastAsia="Times New Roman" w:hAnsi="Lucida Sans Unicode" w:cs="Lucida Sans Unicode"/>
          <w:lang w:val="fr-FR" w:eastAsia="fr-FR"/>
        </w:rPr>
        <w:t xml:space="preserve">. Il existe d'autres </w:t>
      </w:r>
      <w:r w:rsidR="001431C8" w:rsidRPr="00BA748B">
        <w:rPr>
          <w:rFonts w:ascii="Lucida Sans Unicode" w:eastAsia="Times New Roman" w:hAnsi="Lucida Sans Unicode" w:cs="Lucida Sans Unicode"/>
          <w:lang w:val="fr-FR" w:eastAsia="fr-FR"/>
        </w:rPr>
        <w:t>flexibilités spécifiques à chaque pays</w:t>
      </w:r>
      <w:r w:rsidRPr="00BA748B">
        <w:rPr>
          <w:rFonts w:ascii="Lucida Sans Unicode" w:eastAsia="Times New Roman" w:hAnsi="Lucida Sans Unicode" w:cs="Lucida Sans Unicode"/>
          <w:lang w:val="fr-FR" w:eastAsia="fr-FR"/>
        </w:rPr>
        <w:t>, dont le but est de tenir compte de la situation particulière de certains pays, par exemple la situation des membres de l'Union douanière d'Afrique australe (SACU), mais ce</w:t>
      </w:r>
      <w:r w:rsidR="00BE1E13" w:rsidRPr="00BA748B">
        <w:rPr>
          <w:rFonts w:ascii="Lucida Sans Unicode" w:eastAsia="Times New Roman" w:hAnsi="Lucida Sans Unicode" w:cs="Lucida Sans Unicode"/>
          <w:lang w:val="fr-FR" w:eastAsia="fr-FR"/>
        </w:rPr>
        <w:t>lles</w:t>
      </w:r>
      <w:r w:rsidRPr="00BA748B">
        <w:rPr>
          <w:rFonts w:ascii="Lucida Sans Unicode" w:eastAsia="Times New Roman" w:hAnsi="Lucida Sans Unicode" w:cs="Lucida Sans Unicode"/>
          <w:lang w:val="fr-FR" w:eastAsia="fr-FR"/>
        </w:rPr>
        <w:t>-ci n'ont pas encore été accepté</w:t>
      </w:r>
      <w:r w:rsidR="00BE1E13" w:rsidRPr="00BA748B">
        <w:rPr>
          <w:rFonts w:ascii="Lucida Sans Unicode" w:eastAsia="Times New Roman" w:hAnsi="Lucida Sans Unicode" w:cs="Lucida Sans Unicode"/>
          <w:lang w:val="fr-FR" w:eastAsia="fr-FR"/>
        </w:rPr>
        <w:t>es</w:t>
      </w:r>
      <w:r w:rsidRPr="00BA748B">
        <w:rPr>
          <w:rFonts w:ascii="Lucida Sans Unicode" w:eastAsia="Times New Roman" w:hAnsi="Lucida Sans Unicode" w:cs="Lucida Sans Unicode"/>
          <w:lang w:val="fr-FR" w:eastAsia="fr-FR"/>
        </w:rPr>
        <w:t xml:space="preserve">. </w:t>
      </w:r>
    </w:p>
    <w:p w:rsidR="00257853" w:rsidRPr="00BA748B" w:rsidRDefault="00257853" w:rsidP="00257853">
      <w:pPr>
        <w:spacing w:before="100" w:beforeAutospacing="1" w:after="100" w:afterAutospacing="1" w:line="240" w:lineRule="auto"/>
        <w:ind w:firstLine="36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Selon l'OMC, le tarif maximum dans les pays développés, après l'application de la formule suisse serait en dessous de 8 pour cent, ce qui implique que le niveau moyen des </w:t>
      </w:r>
      <w:r w:rsidR="00BE1E13" w:rsidRPr="00BA748B">
        <w:rPr>
          <w:rFonts w:ascii="Lucida Sans Unicode" w:eastAsia="Times New Roman" w:hAnsi="Lucida Sans Unicode" w:cs="Lucida Sans Unicode"/>
          <w:lang w:val="fr-FR" w:eastAsia="fr-FR"/>
        </w:rPr>
        <w:t>tarifs</w:t>
      </w:r>
      <w:r w:rsidRPr="00BA748B">
        <w:rPr>
          <w:rFonts w:ascii="Lucida Sans Unicode" w:eastAsia="Times New Roman" w:hAnsi="Lucida Sans Unicode" w:cs="Lucida Sans Unicode"/>
          <w:lang w:val="fr-FR" w:eastAsia="fr-FR"/>
        </w:rPr>
        <w:t xml:space="preserve"> consolidés tombera en dessous de 3 pour cent. La majorité des lignes tarifaires pour les pays en développement appliquant la formule serait inférieure à 12-14 pour cent, selon le coeffici</w:t>
      </w:r>
      <w:r w:rsidR="00BE1E13" w:rsidRPr="00BA748B">
        <w:rPr>
          <w:rFonts w:ascii="Lucida Sans Unicode" w:eastAsia="Times New Roman" w:hAnsi="Lucida Sans Unicode" w:cs="Lucida Sans Unicode"/>
          <w:lang w:val="fr-FR" w:eastAsia="fr-FR"/>
        </w:rPr>
        <w:t>ent et les flexibilités utilisé</w:t>
      </w:r>
      <w:r w:rsidRPr="00BA748B">
        <w:rPr>
          <w:rFonts w:ascii="Lucida Sans Unicode" w:eastAsia="Times New Roman" w:hAnsi="Lucida Sans Unicode" w:cs="Lucida Sans Unicode"/>
          <w:lang w:val="fr-FR" w:eastAsia="fr-FR"/>
        </w:rPr>
        <w:t>s. La mise en œuvre des réductions tarifaires sera progressive</w:t>
      </w:r>
      <w:r w:rsidR="00BE1E13" w:rsidRPr="00BA748B">
        <w:rPr>
          <w:rFonts w:ascii="Lucida Sans Unicode" w:eastAsia="Times New Roman" w:hAnsi="Lucida Sans Unicode" w:cs="Lucida Sans Unicode"/>
          <w:lang w:val="fr-FR" w:eastAsia="fr-FR"/>
        </w:rPr>
        <w:t xml:space="preserve"> </w:t>
      </w:r>
      <w:r w:rsidRPr="00BA748B">
        <w:rPr>
          <w:rFonts w:ascii="Lucida Sans Unicode" w:eastAsia="Times New Roman" w:hAnsi="Lucida Sans Unicode" w:cs="Lucida Sans Unicode"/>
          <w:lang w:val="fr-FR" w:eastAsia="fr-FR"/>
        </w:rPr>
        <w:t xml:space="preserve">: plus de cinq ans pour les pays développés et plus de dix ans pour les pays en développement. Ainsi, le paysage tarifaire sera comprimé et la différence </w:t>
      </w:r>
      <w:r w:rsidR="00BE1E13" w:rsidRPr="00BA748B">
        <w:rPr>
          <w:rFonts w:ascii="Lucida Sans Unicode" w:eastAsia="Times New Roman" w:hAnsi="Lucida Sans Unicode" w:cs="Lucida Sans Unicode"/>
          <w:lang w:val="fr-FR" w:eastAsia="fr-FR"/>
        </w:rPr>
        <w:t>entre les taux consolidés et ceux qui sont</w:t>
      </w:r>
      <w:r w:rsidRPr="00BA748B">
        <w:rPr>
          <w:rFonts w:ascii="Lucida Sans Unicode" w:eastAsia="Times New Roman" w:hAnsi="Lucida Sans Unicode" w:cs="Lucida Sans Unicode"/>
          <w:lang w:val="fr-FR" w:eastAsia="fr-FR"/>
        </w:rPr>
        <w:t xml:space="preserve"> effectivement appliqué</w:t>
      </w:r>
      <w:r w:rsidR="00BE1E13" w:rsidRPr="00BA748B">
        <w:rPr>
          <w:rFonts w:ascii="Lucida Sans Unicode" w:eastAsia="Times New Roman" w:hAnsi="Lucida Sans Unicode" w:cs="Lucida Sans Unicode"/>
          <w:lang w:val="fr-FR" w:eastAsia="fr-FR"/>
        </w:rPr>
        <w:t>s est</w:t>
      </w:r>
      <w:r w:rsidRPr="00BA748B">
        <w:rPr>
          <w:rFonts w:ascii="Lucida Sans Unicode" w:eastAsia="Times New Roman" w:hAnsi="Lucida Sans Unicode" w:cs="Lucida Sans Unicode"/>
          <w:lang w:val="fr-FR" w:eastAsia="fr-FR"/>
        </w:rPr>
        <w:t xml:space="preserve"> sensiblement réduite. Bien sûr, cela est l'une des attractio</w:t>
      </w:r>
      <w:r w:rsidR="00BE1E13" w:rsidRPr="00BA748B">
        <w:rPr>
          <w:rFonts w:ascii="Lucida Sans Unicode" w:eastAsia="Times New Roman" w:hAnsi="Lucida Sans Unicode" w:cs="Lucida Sans Unicode"/>
          <w:lang w:val="fr-FR" w:eastAsia="fr-FR"/>
        </w:rPr>
        <w:t>ns de la formule suisse</w:t>
      </w:r>
      <w:r w:rsidRPr="00BA748B">
        <w:rPr>
          <w:rFonts w:ascii="Lucida Sans Unicode" w:eastAsia="Times New Roman" w:hAnsi="Lucida Sans Unicode" w:cs="Lucida Sans Unicode"/>
          <w:lang w:val="fr-FR" w:eastAsia="fr-FR"/>
        </w:rPr>
        <w:t xml:space="preserve"> d'un point de vue de </w:t>
      </w:r>
      <w:r w:rsidR="00BE1E13" w:rsidRPr="00BA748B">
        <w:rPr>
          <w:rFonts w:ascii="Lucida Sans Unicode" w:eastAsia="Times New Roman" w:hAnsi="Lucida Sans Unicode" w:cs="Lucida Sans Unicode"/>
          <w:lang w:val="fr-FR" w:eastAsia="fr-FR"/>
        </w:rPr>
        <w:t xml:space="preserve">la </w:t>
      </w:r>
      <w:r w:rsidRPr="00BA748B">
        <w:rPr>
          <w:rFonts w:ascii="Lucida Sans Unicode" w:eastAsia="Times New Roman" w:hAnsi="Lucida Sans Unicode" w:cs="Lucida Sans Unicode"/>
          <w:lang w:val="fr-FR" w:eastAsia="fr-FR"/>
        </w:rPr>
        <w:t xml:space="preserve">libéralisation. </w:t>
      </w:r>
    </w:p>
    <w:p w:rsidR="00257853" w:rsidRPr="00BA748B" w:rsidRDefault="00257853" w:rsidP="00257853">
      <w:pPr>
        <w:spacing w:before="100" w:beforeAutospacing="1" w:after="100" w:afterAutospacing="1" w:line="240" w:lineRule="auto"/>
        <w:ind w:firstLine="36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color w:val="0000CC"/>
          <w:lang w:val="fr-FR" w:eastAsia="fr-FR"/>
        </w:rPr>
        <w:t>Une deuxième série de flexibilités s'appliquera aux petites économies vulnérables (PEV)</w:t>
      </w:r>
      <w:r w:rsidRPr="00BA748B">
        <w:rPr>
          <w:rFonts w:ascii="Lucida Sans Unicode" w:eastAsia="Times New Roman" w:hAnsi="Lucida Sans Unicode" w:cs="Lucida Sans Unicode"/>
          <w:lang w:val="fr-FR" w:eastAsia="fr-FR"/>
        </w:rPr>
        <w:t xml:space="preserve"> Tout </w:t>
      </w:r>
      <w:r w:rsidR="002E0088" w:rsidRPr="00BA748B">
        <w:rPr>
          <w:rFonts w:ascii="Lucida Sans Unicode" w:eastAsia="Times New Roman" w:hAnsi="Lucida Sans Unicode" w:cs="Lucida Sans Unicode"/>
          <w:lang w:val="fr-FR" w:eastAsia="fr-FR"/>
        </w:rPr>
        <w:t>pays en développement qui est membre de l'OMC sera considéré comme une PEV s’il</w:t>
      </w:r>
      <w:r w:rsidRPr="00BA748B">
        <w:rPr>
          <w:rFonts w:ascii="Lucida Sans Unicode" w:eastAsia="Times New Roman" w:hAnsi="Lucida Sans Unicode" w:cs="Lucida Sans Unicode"/>
          <w:lang w:val="fr-FR" w:eastAsia="fr-FR"/>
        </w:rPr>
        <w:t xml:space="preserve"> représente moins de 0,1 pour cent du commerce </w:t>
      </w:r>
      <w:r w:rsidR="002E0088" w:rsidRPr="00BA748B">
        <w:rPr>
          <w:rFonts w:ascii="Lucida Sans Unicode" w:eastAsia="Times New Roman" w:hAnsi="Lucida Sans Unicode" w:cs="Lucida Sans Unicode"/>
          <w:lang w:val="fr-FR" w:eastAsia="fr-FR"/>
        </w:rPr>
        <w:t xml:space="preserve">industriel </w:t>
      </w:r>
      <w:r w:rsidRPr="00BA748B">
        <w:rPr>
          <w:rFonts w:ascii="Lucida Sans Unicode" w:eastAsia="Times New Roman" w:hAnsi="Lucida Sans Unicode" w:cs="Lucida Sans Unicode"/>
          <w:lang w:val="fr-FR" w:eastAsia="fr-FR"/>
        </w:rPr>
        <w:t xml:space="preserve">mondial pour la période de référence </w:t>
      </w:r>
      <w:r w:rsidRPr="00BA748B">
        <w:rPr>
          <w:rFonts w:ascii="Lucida Sans Unicode" w:eastAsia="Times New Roman" w:hAnsi="Lucida Sans Unicode" w:cs="Lucida Sans Unicode"/>
          <w:color w:val="0000CC"/>
          <w:lang w:val="fr-FR" w:eastAsia="fr-FR"/>
        </w:rPr>
        <w:t>1999</w:t>
      </w:r>
      <w:r w:rsidR="002E0088" w:rsidRPr="00BA748B">
        <w:rPr>
          <w:rFonts w:ascii="Lucida Sans Unicode" w:eastAsia="Times New Roman" w:hAnsi="Lucida Sans Unicode" w:cs="Lucida Sans Unicode"/>
          <w:lang w:val="fr-FR" w:eastAsia="fr-FR"/>
        </w:rPr>
        <w:t>-2001 ou toute autre période pour</w:t>
      </w:r>
      <w:r w:rsidRPr="00BA748B">
        <w:rPr>
          <w:rFonts w:ascii="Lucida Sans Unicode" w:eastAsia="Times New Roman" w:hAnsi="Lucida Sans Unicode" w:cs="Lucida Sans Unicode"/>
          <w:lang w:val="fr-FR" w:eastAsia="fr-FR"/>
        </w:rPr>
        <w:t xml:space="preserve"> les meilleures données disponibles. Au lieu d'appliquer la formule suisse, ces pays sont tenus de réduire leurs tarifs industriels, selon une approche cible à quatre bandes. Pour la tranche supérieure des tarifs (&gt; 50%), les petites économies vulnérables </w:t>
      </w:r>
      <w:r w:rsidR="002E0088" w:rsidRPr="00BA748B">
        <w:rPr>
          <w:rFonts w:ascii="Lucida Sans Unicode" w:eastAsia="Times New Roman" w:hAnsi="Lucida Sans Unicode" w:cs="Lucida Sans Unicode"/>
          <w:lang w:val="fr-FR" w:eastAsia="fr-FR"/>
        </w:rPr>
        <w:t>doivent consolider les tarifs</w:t>
      </w:r>
      <w:r w:rsidRPr="00BA748B">
        <w:rPr>
          <w:rFonts w:ascii="Lucida Sans Unicode" w:eastAsia="Times New Roman" w:hAnsi="Lucida Sans Unicode" w:cs="Lucida Sans Unicode"/>
          <w:lang w:val="fr-FR" w:eastAsia="fr-FR"/>
        </w:rPr>
        <w:t xml:space="preserve"> à une moyenne de 30 pour cent ou plus. </w:t>
      </w:r>
    </w:p>
    <w:p w:rsidR="00257853" w:rsidRPr="00BA748B" w:rsidRDefault="00257853" w:rsidP="00257853">
      <w:pPr>
        <w:spacing w:before="100" w:beforeAutospacing="1" w:after="100" w:afterAutospacing="1" w:line="240" w:lineRule="auto"/>
        <w:ind w:firstLine="36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color w:val="0000CC"/>
          <w:lang w:val="fr-FR" w:eastAsia="fr-FR"/>
        </w:rPr>
        <w:t>Une troisième série de flexib</w:t>
      </w:r>
      <w:r w:rsidR="00D67617" w:rsidRPr="00BA748B">
        <w:rPr>
          <w:rFonts w:ascii="Lucida Sans Unicode" w:eastAsia="Times New Roman" w:hAnsi="Lucida Sans Unicode" w:cs="Lucida Sans Unicode"/>
          <w:color w:val="0000CC"/>
          <w:lang w:val="fr-FR" w:eastAsia="fr-FR"/>
        </w:rPr>
        <w:t>ilités traite de la situation des</w:t>
      </w:r>
      <w:r w:rsidRPr="00BA748B">
        <w:rPr>
          <w:rFonts w:ascii="Lucida Sans Unicode" w:eastAsia="Times New Roman" w:hAnsi="Lucida Sans Unicode" w:cs="Lucida Sans Unicode"/>
          <w:color w:val="0000CC"/>
          <w:lang w:val="fr-FR" w:eastAsia="fr-FR"/>
        </w:rPr>
        <w:t xml:space="preserve"> pays avec de faibles consolidations tarifaires.</w:t>
      </w:r>
      <w:r w:rsidRPr="00BA748B">
        <w:rPr>
          <w:rFonts w:ascii="Lucida Sans Unicode" w:eastAsia="Times New Roman" w:hAnsi="Lucida Sans Unicode" w:cs="Lucida Sans Unicode"/>
          <w:lang w:val="fr-FR" w:eastAsia="fr-FR"/>
        </w:rPr>
        <w:t xml:space="preserve"> Ces pays ne seraient pas tenus de faire des réductions tarifaires utilisant la formule suisse. Au lieu de </w:t>
      </w:r>
      <w:r w:rsidR="00D67617" w:rsidRPr="00BA748B">
        <w:rPr>
          <w:rFonts w:ascii="Lucida Sans Unicode" w:eastAsia="Times New Roman" w:hAnsi="Lucida Sans Unicode" w:cs="Lucida Sans Unicode"/>
          <w:lang w:val="fr-FR" w:eastAsia="fr-FR"/>
        </w:rPr>
        <w:t xml:space="preserve">cela, </w:t>
      </w:r>
      <w:r w:rsidRPr="00BA748B">
        <w:rPr>
          <w:rFonts w:ascii="Lucida Sans Unicode" w:eastAsia="Times New Roman" w:hAnsi="Lucida Sans Unicode" w:cs="Lucida Sans Unicode"/>
          <w:lang w:val="fr-FR" w:eastAsia="fr-FR"/>
        </w:rPr>
        <w:t xml:space="preserve">leur contribution serait d'augmenter la de leurs consolidations tarifaires à 75 pour cent (si </w:t>
      </w:r>
      <w:r w:rsidR="004C7AE9" w:rsidRPr="00BA748B">
        <w:rPr>
          <w:rFonts w:ascii="Lucida Sans Unicode" w:eastAsia="Times New Roman" w:hAnsi="Lucida Sans Unicode" w:cs="Lucida Sans Unicode"/>
          <w:lang w:val="fr-FR" w:eastAsia="fr-FR"/>
        </w:rPr>
        <w:t xml:space="preserve">la portée des consolidations </w:t>
      </w:r>
      <w:r w:rsidRPr="00BA748B">
        <w:rPr>
          <w:rFonts w:ascii="Lucida Sans Unicode" w:eastAsia="Times New Roman" w:hAnsi="Lucida Sans Unicode" w:cs="Lucida Sans Unicode"/>
          <w:lang w:val="fr-FR" w:eastAsia="fr-FR"/>
        </w:rPr>
        <w:t>courant</w:t>
      </w:r>
      <w:r w:rsidR="004C7AE9" w:rsidRPr="00BA748B">
        <w:rPr>
          <w:rFonts w:ascii="Lucida Sans Unicode" w:eastAsia="Times New Roman" w:hAnsi="Lucida Sans Unicode" w:cs="Lucida Sans Unicode"/>
          <w:lang w:val="fr-FR" w:eastAsia="fr-FR"/>
        </w:rPr>
        <w:t>e était</w:t>
      </w:r>
      <w:r w:rsidRPr="00BA748B">
        <w:rPr>
          <w:rFonts w:ascii="Lucida Sans Unicode" w:eastAsia="Times New Roman" w:hAnsi="Lucida Sans Unicode" w:cs="Lucida Sans Unicode"/>
          <w:lang w:val="fr-FR" w:eastAsia="fr-FR"/>
        </w:rPr>
        <w:t xml:space="preserve"> en dess</w:t>
      </w:r>
      <w:r w:rsidR="00A752CC" w:rsidRPr="00BA748B">
        <w:rPr>
          <w:rFonts w:ascii="Lucida Sans Unicode" w:eastAsia="Times New Roman" w:hAnsi="Lucida Sans Unicode" w:cs="Lucida Sans Unicode"/>
          <w:lang w:val="fr-FR" w:eastAsia="fr-FR"/>
        </w:rPr>
        <w:t>ous de 15%) et 80 pour cent (</w:t>
      </w:r>
      <w:r w:rsidRPr="00BA748B">
        <w:rPr>
          <w:rFonts w:ascii="Lucida Sans Unicode" w:eastAsia="Times New Roman" w:hAnsi="Lucida Sans Unicode" w:cs="Lucida Sans Unicode"/>
          <w:lang w:val="fr-FR" w:eastAsia="fr-FR"/>
        </w:rPr>
        <w:t xml:space="preserve">portée des consolidations au-dessus de 15%, mais inférieure à 35%). Ils </w:t>
      </w:r>
      <w:r w:rsidR="00A752CC" w:rsidRPr="00BA748B">
        <w:rPr>
          <w:rFonts w:ascii="Lucida Sans Unicode" w:eastAsia="Times New Roman" w:hAnsi="Lucida Sans Unicode" w:cs="Lucida Sans Unicode"/>
          <w:lang w:val="fr-FR" w:eastAsia="fr-FR"/>
        </w:rPr>
        <w:t>devraient</w:t>
      </w:r>
      <w:r w:rsidRPr="00BA748B">
        <w:rPr>
          <w:rFonts w:ascii="Lucida Sans Unicode" w:eastAsia="Times New Roman" w:hAnsi="Lucida Sans Unicode" w:cs="Lucida Sans Unicode"/>
          <w:lang w:val="fr-FR" w:eastAsia="fr-FR"/>
        </w:rPr>
        <w:t xml:space="preserve"> alors </w:t>
      </w:r>
      <w:r w:rsidR="00A752CC" w:rsidRPr="00BA748B">
        <w:rPr>
          <w:rFonts w:ascii="Lucida Sans Unicode" w:eastAsia="Times New Roman" w:hAnsi="Lucida Sans Unicode" w:cs="Lucida Sans Unicode"/>
          <w:lang w:val="fr-FR" w:eastAsia="fr-FR"/>
        </w:rPr>
        <w:t xml:space="preserve">consolider </w:t>
      </w:r>
      <w:r w:rsidRPr="00BA748B">
        <w:rPr>
          <w:rFonts w:ascii="Lucida Sans Unicode" w:eastAsia="Times New Roman" w:hAnsi="Lucida Sans Unicode" w:cs="Lucida Sans Unicode"/>
          <w:lang w:val="fr-FR" w:eastAsia="fr-FR"/>
        </w:rPr>
        <w:t xml:space="preserve">ces </w:t>
      </w:r>
      <w:r w:rsidR="00A752CC" w:rsidRPr="00BA748B">
        <w:rPr>
          <w:rFonts w:ascii="Lucida Sans Unicode" w:eastAsia="Times New Roman" w:hAnsi="Lucida Sans Unicode" w:cs="Lucida Sans Unicode"/>
          <w:lang w:val="fr-FR" w:eastAsia="fr-FR"/>
        </w:rPr>
        <w:t>tarifs</w:t>
      </w:r>
      <w:r w:rsidRPr="00BA748B">
        <w:rPr>
          <w:rFonts w:ascii="Lucida Sans Unicode" w:eastAsia="Times New Roman" w:hAnsi="Lucida Sans Unicode" w:cs="Lucida Sans Unicode"/>
          <w:lang w:val="fr-FR" w:eastAsia="fr-FR"/>
        </w:rPr>
        <w:t xml:space="preserve"> à une moyenne qui ne dépasse pas 30 pour cent. Ainsi, l'orientation générale des flexibilités accordé</w:t>
      </w:r>
      <w:r w:rsidR="00A752CC" w:rsidRPr="00BA748B">
        <w:rPr>
          <w:rFonts w:ascii="Lucida Sans Unicode" w:eastAsia="Times New Roman" w:hAnsi="Lucida Sans Unicode" w:cs="Lucida Sans Unicode"/>
          <w:lang w:val="fr-FR" w:eastAsia="fr-FR"/>
        </w:rPr>
        <w:t>e</w:t>
      </w:r>
      <w:r w:rsidRPr="00BA748B">
        <w:rPr>
          <w:rFonts w:ascii="Lucida Sans Unicode" w:eastAsia="Times New Roman" w:hAnsi="Lucida Sans Unicode" w:cs="Lucida Sans Unicode"/>
          <w:lang w:val="fr-FR" w:eastAsia="fr-FR"/>
        </w:rPr>
        <w:t xml:space="preserve">s à ce groupe de pays en développement était d'augmenter le pourcentage de lignes tarifaires consolidées, puis viser une réduction de base dans les tarifs. </w:t>
      </w:r>
    </w:p>
    <w:p w:rsidR="00257853" w:rsidRPr="00BA748B" w:rsidRDefault="00257853" w:rsidP="00257853">
      <w:pPr>
        <w:spacing w:before="100" w:beforeAutospacing="1" w:after="100" w:afterAutospacing="1" w:line="240" w:lineRule="auto"/>
        <w:ind w:firstLine="36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color w:val="0000CC"/>
          <w:lang w:val="fr-FR" w:eastAsia="fr-FR"/>
        </w:rPr>
        <w:t>Une quatrième série de flexibilités s'appliquerait aux membres ayant accédé récemment).</w:t>
      </w:r>
      <w:r w:rsidRPr="00BA748B">
        <w:rPr>
          <w:rFonts w:ascii="Lucida Sans Unicode" w:eastAsia="Times New Roman" w:hAnsi="Lucida Sans Unicode" w:cs="Lucida Sans Unicode"/>
          <w:lang w:val="fr-FR" w:eastAsia="fr-FR"/>
        </w:rPr>
        <w:t xml:space="preserve"> Ces pays ne seraient pas tenus de faire des réductions tarifaires au-delà de leurs engagements d'adhésion. Ils bénéficient également d'une prolongation de la période de transition pour la mise en œuvre de trois ans, en leur donnant une période de treize ans de tra</w:t>
      </w:r>
      <w:r w:rsidR="0084716E" w:rsidRPr="00BA748B">
        <w:rPr>
          <w:rFonts w:ascii="Lucida Sans Unicode" w:eastAsia="Times New Roman" w:hAnsi="Lucida Sans Unicode" w:cs="Lucida Sans Unicode"/>
          <w:lang w:val="fr-FR" w:eastAsia="fr-FR"/>
        </w:rPr>
        <w:t xml:space="preserve">nsition (au-dessus des 10 ans </w:t>
      </w:r>
      <w:r w:rsidRPr="00BA748B">
        <w:rPr>
          <w:rFonts w:ascii="Lucida Sans Unicode" w:eastAsia="Times New Roman" w:hAnsi="Lucida Sans Unicode" w:cs="Lucida Sans Unicode"/>
          <w:lang w:val="fr-FR" w:eastAsia="fr-FR"/>
        </w:rPr>
        <w:t xml:space="preserve">permis à d'autres pays en développement). </w:t>
      </w:r>
    </w:p>
    <w:p w:rsidR="00257853" w:rsidRPr="00BA748B" w:rsidRDefault="00257853" w:rsidP="00257853">
      <w:pPr>
        <w:spacing w:before="100" w:beforeAutospacing="1" w:after="100" w:afterAutospacing="1" w:line="240" w:lineRule="auto"/>
        <w:ind w:firstLine="36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En ce qui concerne les facteurs qui ont entravé les progrès dans les négociations, il est immédiatement évident que la tension en</w:t>
      </w:r>
      <w:r w:rsidR="0084716E" w:rsidRPr="00BA748B">
        <w:rPr>
          <w:rFonts w:ascii="Lucida Sans Unicode" w:eastAsia="Times New Roman" w:hAnsi="Lucida Sans Unicode" w:cs="Lucida Sans Unicode"/>
          <w:lang w:val="fr-FR" w:eastAsia="fr-FR"/>
        </w:rPr>
        <w:t>tre l'ambition et la clarté qu’</w:t>
      </w:r>
      <w:r w:rsidRPr="00BA748B">
        <w:rPr>
          <w:rFonts w:ascii="Lucida Sans Unicode" w:eastAsia="Times New Roman" w:hAnsi="Lucida Sans Unicode" w:cs="Lucida Sans Unicode"/>
          <w:lang w:val="fr-FR" w:eastAsia="fr-FR"/>
        </w:rPr>
        <w:t>offre une formul</w:t>
      </w:r>
      <w:r w:rsidR="0084716E" w:rsidRPr="00BA748B">
        <w:rPr>
          <w:rFonts w:ascii="Lucida Sans Unicode" w:eastAsia="Times New Roman" w:hAnsi="Lucida Sans Unicode" w:cs="Lucida Sans Unicode"/>
          <w:lang w:val="fr-FR" w:eastAsia="fr-FR"/>
        </w:rPr>
        <w:t>e et les ambiguïtés inhérentes aux</w:t>
      </w:r>
      <w:r w:rsidRPr="00BA748B">
        <w:rPr>
          <w:rFonts w:ascii="Lucida Sans Unicode" w:eastAsia="Times New Roman" w:hAnsi="Lucida Sans Unicode" w:cs="Lucida Sans Unicode"/>
          <w:lang w:val="fr-FR" w:eastAsia="fr-FR"/>
        </w:rPr>
        <w:t xml:space="preserve"> flexibilités ont été une énigme majeure. En conséquence, le texte de l'AMNA est complexe, mais par rapport à l'agriculture, les possibilités de compromis </w:t>
      </w:r>
      <w:r w:rsidR="0084716E" w:rsidRPr="00BA748B">
        <w:rPr>
          <w:rFonts w:ascii="Lucida Sans Unicode" w:eastAsia="Times New Roman" w:hAnsi="Lucida Sans Unicode" w:cs="Lucida Sans Unicode"/>
          <w:lang w:val="fr-FR" w:eastAsia="fr-FR"/>
        </w:rPr>
        <w:t>sont</w:t>
      </w:r>
      <w:r w:rsidRPr="00BA748B">
        <w:rPr>
          <w:rFonts w:ascii="Lucida Sans Unicode" w:eastAsia="Times New Roman" w:hAnsi="Lucida Sans Unicode" w:cs="Lucida Sans Unicode"/>
          <w:lang w:val="fr-FR" w:eastAsia="fr-FR"/>
        </w:rPr>
        <w:t xml:space="preserve"> plutôt limitée</w:t>
      </w:r>
      <w:r w:rsidR="00E8344F" w:rsidRPr="00BA748B">
        <w:rPr>
          <w:rFonts w:ascii="Lucida Sans Unicode" w:eastAsia="Times New Roman" w:hAnsi="Lucida Sans Unicode" w:cs="Lucida Sans Unicode"/>
          <w:lang w:val="fr-FR" w:eastAsia="fr-FR"/>
        </w:rPr>
        <w:t>s</w:t>
      </w:r>
      <w:r w:rsidRPr="00BA748B">
        <w:rPr>
          <w:rFonts w:ascii="Lucida Sans Unicode" w:eastAsia="Times New Roman" w:hAnsi="Lucida Sans Unicode" w:cs="Lucida Sans Unicode"/>
          <w:lang w:val="fr-FR" w:eastAsia="fr-FR"/>
        </w:rPr>
        <w:t>. La formule s'applique à près de 40 membres (l'UE comptant pour un) représentant 90 pour cent du commerce des biens industriels. Le reste de</w:t>
      </w:r>
      <w:r w:rsidR="00F21CA0" w:rsidRPr="00BA748B">
        <w:rPr>
          <w:rFonts w:ascii="Lucida Sans Unicode" w:eastAsia="Times New Roman" w:hAnsi="Lucida Sans Unicode" w:cs="Lucida Sans Unicode"/>
          <w:lang w:val="fr-FR" w:eastAsia="fr-FR"/>
        </w:rPr>
        <w:t>s membres de l’OMC feront</w:t>
      </w:r>
      <w:r w:rsidRPr="00BA748B">
        <w:rPr>
          <w:rFonts w:ascii="Lucida Sans Unicode" w:eastAsia="Times New Roman" w:hAnsi="Lucida Sans Unicode" w:cs="Lucida Sans Unicode"/>
          <w:lang w:val="fr-FR" w:eastAsia="fr-FR"/>
        </w:rPr>
        <w:t xml:space="preserve"> </w:t>
      </w:r>
      <w:r w:rsidR="00F21CA0" w:rsidRPr="00BA748B">
        <w:rPr>
          <w:rFonts w:ascii="Lucida Sans Unicode" w:eastAsia="Times New Roman" w:hAnsi="Lucida Sans Unicode" w:cs="Lucida Sans Unicode"/>
          <w:lang w:val="fr-FR" w:eastAsia="fr-FR"/>
        </w:rPr>
        <w:t xml:space="preserve">des réductions tarifaires </w:t>
      </w:r>
      <w:r w:rsidRPr="00BA748B">
        <w:rPr>
          <w:rFonts w:ascii="Lucida Sans Unicode" w:eastAsia="Times New Roman" w:hAnsi="Lucida Sans Unicode" w:cs="Lucida Sans Unicode"/>
          <w:lang w:val="fr-FR" w:eastAsia="fr-FR"/>
        </w:rPr>
        <w:t>plus petit</w:t>
      </w:r>
      <w:r w:rsidR="00F21CA0" w:rsidRPr="00BA748B">
        <w:rPr>
          <w:rFonts w:ascii="Lucida Sans Unicode" w:eastAsia="Times New Roman" w:hAnsi="Lucida Sans Unicode" w:cs="Lucida Sans Unicode"/>
          <w:lang w:val="fr-FR" w:eastAsia="fr-FR"/>
        </w:rPr>
        <w:t>es</w:t>
      </w:r>
      <w:r w:rsidRPr="00BA748B">
        <w:rPr>
          <w:rFonts w:ascii="Lucida Sans Unicode" w:eastAsia="Times New Roman" w:hAnsi="Lucida Sans Unicode" w:cs="Lucida Sans Unicode"/>
          <w:lang w:val="fr-FR" w:eastAsia="fr-FR"/>
        </w:rPr>
        <w:t xml:space="preserve"> que </w:t>
      </w:r>
      <w:r w:rsidR="00F21CA0" w:rsidRPr="00BA748B">
        <w:rPr>
          <w:rFonts w:ascii="Lucida Sans Unicode" w:eastAsia="Times New Roman" w:hAnsi="Lucida Sans Unicode" w:cs="Lucida Sans Unicode"/>
          <w:lang w:val="fr-FR" w:eastAsia="fr-FR"/>
        </w:rPr>
        <w:t>la</w:t>
      </w:r>
      <w:r w:rsidRPr="00BA748B">
        <w:rPr>
          <w:rFonts w:ascii="Lucida Sans Unicode" w:eastAsia="Times New Roman" w:hAnsi="Lucida Sans Unicode" w:cs="Lucida Sans Unicode"/>
          <w:lang w:val="fr-FR" w:eastAsia="fr-FR"/>
        </w:rPr>
        <w:t xml:space="preserve"> formule </w:t>
      </w:r>
      <w:r w:rsidR="00F21CA0" w:rsidRPr="00BA748B">
        <w:rPr>
          <w:rFonts w:ascii="Lucida Sans Unicode" w:eastAsia="Times New Roman" w:hAnsi="Lucida Sans Unicode" w:cs="Lucida Sans Unicode"/>
          <w:lang w:val="fr-FR" w:eastAsia="fr-FR"/>
        </w:rPr>
        <w:t xml:space="preserve">ou </w:t>
      </w:r>
      <w:r w:rsidRPr="00BA748B">
        <w:rPr>
          <w:rFonts w:ascii="Lucida Sans Unicode" w:eastAsia="Times New Roman" w:hAnsi="Lucida Sans Unicode" w:cs="Lucida Sans Unicode"/>
          <w:lang w:val="fr-FR" w:eastAsia="fr-FR"/>
        </w:rPr>
        <w:t>bénéficie</w:t>
      </w:r>
      <w:r w:rsidR="00F21CA0" w:rsidRPr="00BA748B">
        <w:rPr>
          <w:rFonts w:ascii="Lucida Sans Unicode" w:eastAsia="Times New Roman" w:hAnsi="Lucida Sans Unicode" w:cs="Lucida Sans Unicode"/>
          <w:lang w:val="fr-FR" w:eastAsia="fr-FR"/>
        </w:rPr>
        <w:t>ro</w:t>
      </w:r>
      <w:r w:rsidRPr="00BA748B">
        <w:rPr>
          <w:rFonts w:ascii="Lucida Sans Unicode" w:eastAsia="Times New Roman" w:hAnsi="Lucida Sans Unicode" w:cs="Lucida Sans Unicode"/>
          <w:lang w:val="fr-FR" w:eastAsia="fr-FR"/>
        </w:rPr>
        <w:t>nt de diverses exclusions, comme décrit ci-dessus. Convenir de principes sur lesquels fonder l'évaluat</w:t>
      </w:r>
      <w:r w:rsidR="00F21CA0" w:rsidRPr="00BA748B">
        <w:rPr>
          <w:rFonts w:ascii="Lucida Sans Unicode" w:eastAsia="Times New Roman" w:hAnsi="Lucida Sans Unicode" w:cs="Lucida Sans Unicode"/>
          <w:lang w:val="fr-FR" w:eastAsia="fr-FR"/>
        </w:rPr>
        <w:t>ion des demandes de dérogation s’est toutefois avéré</w:t>
      </w:r>
      <w:r w:rsidRPr="00BA748B">
        <w:rPr>
          <w:rFonts w:ascii="Lucida Sans Unicode" w:eastAsia="Times New Roman" w:hAnsi="Lucida Sans Unicode" w:cs="Lucida Sans Unicode"/>
          <w:lang w:val="fr-FR" w:eastAsia="fr-FR"/>
        </w:rPr>
        <w:t xml:space="preserve"> difficile, ce qui a freiné les progrès dans les négociations. </w:t>
      </w:r>
    </w:p>
    <w:p w:rsidR="00257853" w:rsidRPr="00BA748B" w:rsidRDefault="00257853" w:rsidP="00257853">
      <w:pPr>
        <w:spacing w:before="100" w:beforeAutospacing="1" w:after="100" w:afterAutospacing="1" w:line="240" w:lineRule="auto"/>
        <w:ind w:firstLine="36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color w:val="0000CC"/>
          <w:lang w:val="fr-FR" w:eastAsia="fr-FR"/>
        </w:rPr>
        <w:t>Une des dimensions de cette énigme est d'ordre philosophique.</w:t>
      </w:r>
      <w:r w:rsidRPr="00BA748B">
        <w:rPr>
          <w:rFonts w:ascii="Lucida Sans Unicode" w:eastAsia="Times New Roman" w:hAnsi="Lucida Sans Unicode" w:cs="Lucida Sans Unicode"/>
          <w:lang w:val="fr-FR" w:eastAsia="fr-FR"/>
        </w:rPr>
        <w:t xml:space="preserve"> Il existe des différences d'opinion concernant la valeur des marges de manœuvre, par opposition à l'adoption d'un coefficient élevé. Une partie de la justificati</w:t>
      </w:r>
      <w:r w:rsidR="00F21CA0" w:rsidRPr="00BA748B">
        <w:rPr>
          <w:rFonts w:ascii="Lucida Sans Unicode" w:eastAsia="Times New Roman" w:hAnsi="Lucida Sans Unicode" w:cs="Lucida Sans Unicode"/>
          <w:lang w:val="fr-FR" w:eastAsia="fr-FR"/>
        </w:rPr>
        <w:t>on des flexibilités, c'est qu'elle</w:t>
      </w:r>
      <w:r w:rsidRPr="00BA748B">
        <w:rPr>
          <w:rFonts w:ascii="Lucida Sans Unicode" w:eastAsia="Times New Roman" w:hAnsi="Lucida Sans Unicode" w:cs="Lucida Sans Unicode"/>
          <w:lang w:val="fr-FR" w:eastAsia="fr-FR"/>
        </w:rPr>
        <w:t>s créent de l'espace pour</w:t>
      </w:r>
      <w:r w:rsidR="00F21CA0" w:rsidRPr="00BA748B">
        <w:rPr>
          <w:rFonts w:ascii="Lucida Sans Unicode" w:eastAsia="Times New Roman" w:hAnsi="Lucida Sans Unicode" w:cs="Lucida Sans Unicode"/>
          <w:lang w:val="fr-FR" w:eastAsia="fr-FR"/>
        </w:rPr>
        <w:t xml:space="preserve"> que les pays </w:t>
      </w:r>
      <w:r w:rsidRPr="00BA748B">
        <w:rPr>
          <w:rFonts w:ascii="Lucida Sans Unicode" w:eastAsia="Times New Roman" w:hAnsi="Lucida Sans Unicode" w:cs="Lucida Sans Unicode"/>
          <w:lang w:val="fr-FR" w:eastAsia="fr-FR"/>
        </w:rPr>
        <w:t>entrepren</w:t>
      </w:r>
      <w:r w:rsidR="00F21CA0" w:rsidRPr="00BA748B">
        <w:rPr>
          <w:rFonts w:ascii="Lucida Sans Unicode" w:eastAsia="Times New Roman" w:hAnsi="Lucida Sans Unicode" w:cs="Lucida Sans Unicode"/>
          <w:lang w:val="fr-FR" w:eastAsia="fr-FR"/>
        </w:rPr>
        <w:t>nent</w:t>
      </w:r>
      <w:r w:rsidRPr="00BA748B">
        <w:rPr>
          <w:rFonts w:ascii="Lucida Sans Unicode" w:eastAsia="Times New Roman" w:hAnsi="Lucida Sans Unicode" w:cs="Lucida Sans Unicode"/>
          <w:lang w:val="fr-FR" w:eastAsia="fr-FR"/>
        </w:rPr>
        <w:t xml:space="preserve"> des réductions tarifaires de profondeur, </w:t>
      </w:r>
      <w:r w:rsidR="00F21CA0" w:rsidRPr="00BA748B">
        <w:rPr>
          <w:rFonts w:ascii="Lucida Sans Unicode" w:eastAsia="Times New Roman" w:hAnsi="Lucida Sans Unicode" w:cs="Lucida Sans Unicode"/>
          <w:lang w:val="fr-FR" w:eastAsia="fr-FR"/>
        </w:rPr>
        <w:t>là où ils peuvent. Le hic dans cet argument est qu’un pays pourrait être tenté</w:t>
      </w:r>
      <w:r w:rsidRPr="00BA748B">
        <w:rPr>
          <w:rFonts w:ascii="Lucida Sans Unicode" w:eastAsia="Times New Roman" w:hAnsi="Lucida Sans Unicode" w:cs="Lucida Sans Unicode"/>
          <w:lang w:val="fr-FR" w:eastAsia="fr-FR"/>
        </w:rPr>
        <w:t xml:space="preserve"> d'exempter des secteurs clés (lignes tarifaires) d'intérêt pour les autres, ce qui saperait le processus de libéralisation. C'est la position prise par l</w:t>
      </w:r>
      <w:r w:rsidR="00F21CA0" w:rsidRPr="00BA748B">
        <w:rPr>
          <w:rFonts w:ascii="Lucida Sans Unicode" w:eastAsia="Times New Roman" w:hAnsi="Lucida Sans Unicode" w:cs="Lucida Sans Unicode"/>
          <w:lang w:val="fr-FR" w:eastAsia="fr-FR"/>
        </w:rPr>
        <w:t>es détracteurs</w:t>
      </w:r>
      <w:r w:rsidRPr="00BA748B">
        <w:rPr>
          <w:rFonts w:ascii="Lucida Sans Unicode" w:eastAsia="Times New Roman" w:hAnsi="Lucida Sans Unicode" w:cs="Lucida Sans Unicode"/>
          <w:lang w:val="fr-FR" w:eastAsia="fr-FR"/>
        </w:rPr>
        <w:t xml:space="preserve"> de la flexibilité, qui craignent que ces flexibilités simplement </w:t>
      </w:r>
      <w:r w:rsidR="00F21CA0" w:rsidRPr="00BA748B">
        <w:rPr>
          <w:rFonts w:ascii="Lucida Sans Unicode" w:eastAsia="Times New Roman" w:hAnsi="Lucida Sans Unicode" w:cs="Lucida Sans Unicode"/>
          <w:lang w:val="fr-FR" w:eastAsia="fr-FR"/>
        </w:rPr>
        <w:t>freinent</w:t>
      </w:r>
      <w:r w:rsidRPr="00BA748B">
        <w:rPr>
          <w:rFonts w:ascii="Lucida Sans Unicode" w:eastAsia="Times New Roman" w:hAnsi="Lucida Sans Unicode" w:cs="Lucida Sans Unicode"/>
          <w:lang w:val="fr-FR" w:eastAsia="fr-FR"/>
        </w:rPr>
        <w:t xml:space="preserve"> le processus de libéralisation. Et ce n'est pas une tension qui divise les pays développés et </w:t>
      </w:r>
      <w:r w:rsidR="002B7820" w:rsidRPr="00BA748B">
        <w:rPr>
          <w:rFonts w:ascii="Lucida Sans Unicode" w:eastAsia="Times New Roman" w:hAnsi="Lucida Sans Unicode" w:cs="Lucida Sans Unicode"/>
          <w:lang w:val="fr-FR" w:eastAsia="fr-FR"/>
        </w:rPr>
        <w:t>les pays en développement seulement, elle caractérise aussi les d</w:t>
      </w:r>
      <w:r w:rsidRPr="00BA748B">
        <w:rPr>
          <w:rFonts w:ascii="Lucida Sans Unicode" w:eastAsia="Times New Roman" w:hAnsi="Lucida Sans Unicode" w:cs="Lucida Sans Unicode"/>
          <w:lang w:val="fr-FR" w:eastAsia="fr-FR"/>
        </w:rPr>
        <w:t>ésaccord</w:t>
      </w:r>
      <w:r w:rsidR="002B7820" w:rsidRPr="00BA748B">
        <w:rPr>
          <w:rFonts w:ascii="Lucida Sans Unicode" w:eastAsia="Times New Roman" w:hAnsi="Lucida Sans Unicode" w:cs="Lucida Sans Unicode"/>
          <w:lang w:val="fr-FR" w:eastAsia="fr-FR"/>
        </w:rPr>
        <w:t>s</w:t>
      </w:r>
      <w:r w:rsidRPr="00BA748B">
        <w:rPr>
          <w:rFonts w:ascii="Lucida Sans Unicode" w:eastAsia="Times New Roman" w:hAnsi="Lucida Sans Unicode" w:cs="Lucida Sans Unicode"/>
          <w:lang w:val="fr-FR" w:eastAsia="fr-FR"/>
        </w:rPr>
        <w:t xml:space="preserve"> entre les pays en d</w:t>
      </w:r>
      <w:r w:rsidR="002B7820" w:rsidRPr="00BA748B">
        <w:rPr>
          <w:rFonts w:ascii="Lucida Sans Unicode" w:eastAsia="Times New Roman" w:hAnsi="Lucida Sans Unicode" w:cs="Lucida Sans Unicode"/>
          <w:lang w:val="fr-FR" w:eastAsia="fr-FR"/>
        </w:rPr>
        <w:t>éveloppement</w:t>
      </w:r>
      <w:r w:rsidRPr="00BA748B">
        <w:rPr>
          <w:rFonts w:ascii="Lucida Sans Unicode" w:eastAsia="Times New Roman" w:hAnsi="Lucida Sans Unicode" w:cs="Lucida Sans Unicode"/>
          <w:lang w:val="fr-FR" w:eastAsia="fr-FR"/>
        </w:rPr>
        <w:t xml:space="preserve">. </w:t>
      </w:r>
    </w:p>
    <w:p w:rsidR="00257853" w:rsidRPr="00BA748B" w:rsidRDefault="00257853" w:rsidP="00257853">
      <w:pPr>
        <w:spacing w:before="100" w:beforeAutospacing="1" w:after="100" w:afterAutospacing="1" w:line="240" w:lineRule="auto"/>
        <w:ind w:firstLine="36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Un domaine dans lequel de telles tensions entre les pays en développement</w:t>
      </w:r>
      <w:r w:rsidR="002B7820" w:rsidRPr="00BA748B">
        <w:rPr>
          <w:rFonts w:ascii="Lucida Sans Unicode" w:eastAsia="Times New Roman" w:hAnsi="Lucida Sans Unicode" w:cs="Lucida Sans Unicode"/>
          <w:lang w:val="fr-FR" w:eastAsia="fr-FR"/>
        </w:rPr>
        <w:t xml:space="preserve"> ont émergé est </w:t>
      </w:r>
      <w:r w:rsidRPr="00BA748B">
        <w:rPr>
          <w:rFonts w:ascii="Lucida Sans Unicode" w:eastAsia="Times New Roman" w:hAnsi="Lucida Sans Unicode" w:cs="Lucida Sans Unicode"/>
          <w:lang w:val="fr-FR" w:eastAsia="fr-FR"/>
        </w:rPr>
        <w:t xml:space="preserve">l'érosion des préférences. Un certain nombre </w:t>
      </w:r>
      <w:r w:rsidR="002B7820" w:rsidRPr="00BA748B">
        <w:rPr>
          <w:rFonts w:ascii="Lucida Sans Unicode" w:eastAsia="Times New Roman" w:hAnsi="Lucida Sans Unicode" w:cs="Lucida Sans Unicode"/>
          <w:lang w:val="fr-FR" w:eastAsia="fr-FR"/>
        </w:rPr>
        <w:t>des pays en développement</w:t>
      </w:r>
      <w:r w:rsidRPr="00BA748B">
        <w:rPr>
          <w:rFonts w:ascii="Lucida Sans Unicode" w:eastAsia="Times New Roman" w:hAnsi="Lucida Sans Unicode" w:cs="Lucida Sans Unicode"/>
          <w:lang w:val="fr-FR" w:eastAsia="fr-FR"/>
        </w:rPr>
        <w:t xml:space="preserve"> non-bénéficiaires de préférences comme le Pakistan et le Sri Lanka ont mis en évidence la </w:t>
      </w:r>
      <w:r w:rsidR="002B7820" w:rsidRPr="00BA748B">
        <w:rPr>
          <w:rFonts w:ascii="Lucida Sans Unicode" w:eastAsia="Times New Roman" w:hAnsi="Lucida Sans Unicode" w:cs="Lucida Sans Unicode"/>
          <w:lang w:val="fr-FR" w:eastAsia="fr-FR"/>
        </w:rPr>
        <w:t xml:space="preserve">l'impact </w:t>
      </w:r>
      <w:r w:rsidRPr="00BA748B">
        <w:rPr>
          <w:rFonts w:ascii="Lucida Sans Unicode" w:eastAsia="Times New Roman" w:hAnsi="Lucida Sans Unicode" w:cs="Lucida Sans Unicode"/>
          <w:lang w:val="fr-FR" w:eastAsia="fr-FR"/>
        </w:rPr>
        <w:t xml:space="preserve">«disproportionnée» que le retard (destiné à protéger les pays bénéficiaires de préférences) </w:t>
      </w:r>
      <w:r w:rsidR="002B7820" w:rsidRPr="00BA748B">
        <w:rPr>
          <w:rFonts w:ascii="Lucida Sans Unicode" w:eastAsia="Times New Roman" w:hAnsi="Lucida Sans Unicode" w:cs="Lucida Sans Unicode"/>
          <w:lang w:val="fr-FR" w:eastAsia="fr-FR"/>
        </w:rPr>
        <w:t xml:space="preserve">dans </w:t>
      </w:r>
      <w:r w:rsidRPr="00BA748B">
        <w:rPr>
          <w:rFonts w:ascii="Lucida Sans Unicode" w:eastAsia="Times New Roman" w:hAnsi="Lucida Sans Unicode" w:cs="Lucida Sans Unicode"/>
          <w:lang w:val="fr-FR" w:eastAsia="fr-FR"/>
        </w:rPr>
        <w:t xml:space="preserve">la mise en œuvre des réductions tarifaires de Doha dans les produits </w:t>
      </w:r>
      <w:r w:rsidR="00A1295D" w:rsidRPr="00BA748B">
        <w:rPr>
          <w:rFonts w:ascii="Lucida Sans Unicode" w:eastAsia="Times New Roman" w:hAnsi="Lucida Sans Unicode" w:cs="Lucida Sans Unicode"/>
          <w:lang w:val="fr-FR" w:eastAsia="fr-FR"/>
        </w:rPr>
        <w:t xml:space="preserve">présentant un </w:t>
      </w:r>
      <w:r w:rsidR="002B7820" w:rsidRPr="00BA748B">
        <w:rPr>
          <w:rFonts w:ascii="Lucida Sans Unicode" w:eastAsia="Times New Roman" w:hAnsi="Lucida Sans Unicode" w:cs="Lucida Sans Unicode"/>
          <w:lang w:val="fr-FR" w:eastAsia="fr-FR"/>
        </w:rPr>
        <w:t xml:space="preserve">intérêt pour eux aurait sur </w:t>
      </w:r>
      <w:r w:rsidRPr="00BA748B">
        <w:rPr>
          <w:rFonts w:ascii="Lucida Sans Unicode" w:eastAsia="Times New Roman" w:hAnsi="Lucida Sans Unicode" w:cs="Lucida Sans Unicode"/>
          <w:lang w:val="fr-FR" w:eastAsia="fr-FR"/>
        </w:rPr>
        <w:t xml:space="preserve">ces systèmes. La question est de savoir comment trouver un équilibre entre les intérêts des </w:t>
      </w:r>
      <w:r w:rsidR="00A1295D" w:rsidRPr="00BA748B">
        <w:rPr>
          <w:rFonts w:ascii="Lucida Sans Unicode" w:eastAsia="Times New Roman" w:hAnsi="Lucida Sans Unicode" w:cs="Lucida Sans Unicode"/>
          <w:lang w:val="fr-FR" w:eastAsia="fr-FR"/>
        </w:rPr>
        <w:t xml:space="preserve">bénéficiaires des </w:t>
      </w:r>
      <w:r w:rsidRPr="00BA748B">
        <w:rPr>
          <w:rFonts w:ascii="Lucida Sans Unicode" w:eastAsia="Times New Roman" w:hAnsi="Lucida Sans Unicode" w:cs="Lucida Sans Unicode"/>
          <w:lang w:val="fr-FR" w:eastAsia="fr-FR"/>
        </w:rPr>
        <w:t>préférences tels que les pays ACP et les pays en développement qui n'ont pas traditionnellement reçus</w:t>
      </w:r>
      <w:r w:rsidR="00A1295D" w:rsidRPr="00BA748B">
        <w:rPr>
          <w:rFonts w:ascii="Lucida Sans Unicode" w:eastAsia="Times New Roman" w:hAnsi="Lucida Sans Unicode" w:cs="Lucida Sans Unicode"/>
          <w:lang w:val="fr-FR" w:eastAsia="fr-FR"/>
        </w:rPr>
        <w:t xml:space="preserve"> de</w:t>
      </w:r>
      <w:r w:rsidRPr="00BA748B">
        <w:rPr>
          <w:rFonts w:ascii="Lucida Sans Unicode" w:eastAsia="Times New Roman" w:hAnsi="Lucida Sans Unicode" w:cs="Lucida Sans Unicode"/>
          <w:lang w:val="fr-FR" w:eastAsia="fr-FR"/>
        </w:rPr>
        <w:t xml:space="preserve"> préférences. Bien que l'érosion rapide </w:t>
      </w:r>
      <w:r w:rsidR="00A1295D" w:rsidRPr="00BA748B">
        <w:rPr>
          <w:rFonts w:ascii="Lucida Sans Unicode" w:eastAsia="Times New Roman" w:hAnsi="Lucida Sans Unicode" w:cs="Lucida Sans Unicode"/>
          <w:lang w:val="fr-FR" w:eastAsia="fr-FR"/>
        </w:rPr>
        <w:t>ne soit</w:t>
      </w:r>
      <w:r w:rsidRPr="00BA748B">
        <w:rPr>
          <w:rFonts w:ascii="Lucida Sans Unicode" w:eastAsia="Times New Roman" w:hAnsi="Lucida Sans Unicode" w:cs="Lucida Sans Unicode"/>
          <w:lang w:val="fr-FR" w:eastAsia="fr-FR"/>
        </w:rPr>
        <w:t xml:space="preserve"> pas dans les intérêts des pays ACP, </w:t>
      </w:r>
      <w:r w:rsidR="00A1295D" w:rsidRPr="00BA748B">
        <w:rPr>
          <w:rFonts w:ascii="Lucida Sans Unicode" w:eastAsia="Times New Roman" w:hAnsi="Lucida Sans Unicode" w:cs="Lucida Sans Unicode"/>
          <w:lang w:val="fr-FR" w:eastAsia="fr-FR"/>
        </w:rPr>
        <w:t xml:space="preserve">elle pourrait </w:t>
      </w:r>
      <w:r w:rsidRPr="00BA748B">
        <w:rPr>
          <w:rFonts w:ascii="Lucida Sans Unicode" w:eastAsia="Times New Roman" w:hAnsi="Lucida Sans Unicode" w:cs="Lucida Sans Unicode"/>
          <w:lang w:val="fr-FR" w:eastAsia="fr-FR"/>
        </w:rPr>
        <w:t xml:space="preserve">aider les pays qui n'ont pas reçu les préférences dans les mêmes secteurs d'exportation. </w:t>
      </w:r>
    </w:p>
    <w:p w:rsidR="00257853" w:rsidRPr="00BA748B" w:rsidRDefault="00257853" w:rsidP="00257853">
      <w:pPr>
        <w:spacing w:before="100" w:beforeAutospacing="1" w:after="100" w:afterAutospacing="1" w:line="240" w:lineRule="auto"/>
        <w:ind w:firstLine="36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En général, les pays industrialisés ont tenté de limiter le champ d'application des flexibilités de deux manières. L'une est par l'inclusion dans les modalités d'un mécanisme anti-concentration, qui vise à assurer qu'aucun pays ne pou</w:t>
      </w:r>
      <w:r w:rsidR="00A1295D" w:rsidRPr="00BA748B">
        <w:rPr>
          <w:rFonts w:ascii="Lucida Sans Unicode" w:eastAsia="Times New Roman" w:hAnsi="Lucida Sans Unicode" w:cs="Lucida Sans Unicode"/>
          <w:lang w:val="fr-FR" w:eastAsia="fr-FR"/>
        </w:rPr>
        <w:t>rrait</w:t>
      </w:r>
      <w:r w:rsidRPr="00BA748B">
        <w:rPr>
          <w:rFonts w:ascii="Lucida Sans Unicode" w:eastAsia="Times New Roman" w:hAnsi="Lucida Sans Unicode" w:cs="Lucida Sans Unicode"/>
          <w:lang w:val="fr-FR" w:eastAsia="fr-FR"/>
        </w:rPr>
        <w:t xml:space="preserve"> restreindre la libéralisation </w:t>
      </w:r>
      <w:r w:rsidR="00A1295D" w:rsidRPr="00BA748B">
        <w:rPr>
          <w:rFonts w:ascii="Lucida Sans Unicode" w:eastAsia="Times New Roman" w:hAnsi="Lucida Sans Unicode" w:cs="Lucida Sans Unicode"/>
          <w:lang w:val="fr-FR" w:eastAsia="fr-FR"/>
        </w:rPr>
        <w:t xml:space="preserve">ou protéger </w:t>
      </w:r>
      <w:r w:rsidRPr="00BA748B">
        <w:rPr>
          <w:rFonts w:ascii="Lucida Sans Unicode" w:eastAsia="Times New Roman" w:hAnsi="Lucida Sans Unicode" w:cs="Lucida Sans Unicode"/>
          <w:lang w:val="fr-FR" w:eastAsia="fr-FR"/>
        </w:rPr>
        <w:t>des secteurs enti</w:t>
      </w:r>
      <w:r w:rsidR="00A1295D" w:rsidRPr="00BA748B">
        <w:rPr>
          <w:rFonts w:ascii="Lucida Sans Unicode" w:eastAsia="Times New Roman" w:hAnsi="Lucida Sans Unicode" w:cs="Lucida Sans Unicode"/>
          <w:lang w:val="fr-FR" w:eastAsia="fr-FR"/>
        </w:rPr>
        <w:t>ers contre les réductions</w:t>
      </w:r>
      <w:r w:rsidRPr="00BA748B">
        <w:rPr>
          <w:rFonts w:ascii="Lucida Sans Unicode" w:eastAsia="Times New Roman" w:hAnsi="Lucida Sans Unicode" w:cs="Lucida Sans Unicode"/>
          <w:lang w:val="fr-FR" w:eastAsia="fr-FR"/>
        </w:rPr>
        <w:t xml:space="preserve">. L'autre voie est grâce à des réductions substantielles ou des réductions tarifaires plus importantes dans certains secteurs non agricoles. L'idée derrière ces accords sectoriels, c'est que </w:t>
      </w:r>
      <w:r w:rsidR="00734E1E" w:rsidRPr="00BA748B">
        <w:rPr>
          <w:rFonts w:ascii="Lucida Sans Unicode" w:eastAsia="Times New Roman" w:hAnsi="Lucida Sans Unicode" w:cs="Lucida Sans Unicode"/>
          <w:lang w:val="fr-FR" w:eastAsia="fr-FR"/>
        </w:rPr>
        <w:t>ces tarifs</w:t>
      </w:r>
      <w:r w:rsidRPr="00BA748B">
        <w:rPr>
          <w:rFonts w:ascii="Lucida Sans Unicode" w:eastAsia="Times New Roman" w:hAnsi="Lucida Sans Unicode" w:cs="Lucida Sans Unicode"/>
          <w:lang w:val="fr-FR" w:eastAsia="fr-FR"/>
        </w:rPr>
        <w:t xml:space="preserve"> dans certains secteurs pourraient être réduits à zéro dans les pays développés et dans certains cas avec de plus petites réductions pour les pays en développement</w:t>
      </w:r>
      <w:r w:rsidR="00734E1E" w:rsidRPr="00BA748B">
        <w:rPr>
          <w:rFonts w:ascii="Lucida Sans Unicode" w:eastAsia="Times New Roman" w:hAnsi="Lucida Sans Unicode" w:cs="Lucida Sans Unicode"/>
          <w:lang w:val="fr-FR" w:eastAsia="fr-FR"/>
        </w:rPr>
        <w:t xml:space="preserve"> participants</w:t>
      </w:r>
      <w:r w:rsidRPr="00BA748B">
        <w:rPr>
          <w:rFonts w:ascii="Lucida Sans Unicode" w:eastAsia="Times New Roman" w:hAnsi="Lucida Sans Unicode" w:cs="Lucida Sans Unicode"/>
          <w:lang w:val="fr-FR" w:eastAsia="fr-FR"/>
        </w:rPr>
        <w:t xml:space="preserve">. </w:t>
      </w:r>
    </w:p>
    <w:p w:rsidR="00257853" w:rsidRPr="00BA748B" w:rsidRDefault="00257853" w:rsidP="00257853">
      <w:pPr>
        <w:spacing w:before="100" w:beforeAutospacing="1" w:after="100" w:afterAutospacing="1" w:line="240" w:lineRule="auto"/>
        <w:ind w:firstLine="36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Ces types d'accords ne sont pas tout à fait nouveau</w:t>
      </w:r>
      <w:r w:rsidR="00734E1E" w:rsidRPr="00BA748B">
        <w:rPr>
          <w:rFonts w:ascii="Lucida Sans Unicode" w:eastAsia="Times New Roman" w:hAnsi="Lucida Sans Unicode" w:cs="Lucida Sans Unicode"/>
          <w:lang w:val="fr-FR" w:eastAsia="fr-FR"/>
        </w:rPr>
        <w:t>x</w:t>
      </w:r>
      <w:r w:rsidRPr="00BA748B">
        <w:rPr>
          <w:rFonts w:ascii="Lucida Sans Unicode" w:eastAsia="Times New Roman" w:hAnsi="Lucida Sans Unicode" w:cs="Lucida Sans Unicode"/>
          <w:lang w:val="fr-FR" w:eastAsia="fr-FR"/>
        </w:rPr>
        <w:t xml:space="preserve"> </w:t>
      </w:r>
      <w:r w:rsidR="00734E1E" w:rsidRPr="00BA748B">
        <w:rPr>
          <w:rFonts w:ascii="Lucida Sans Unicode" w:eastAsia="Times New Roman" w:hAnsi="Lucida Sans Unicode" w:cs="Lucida Sans Unicode"/>
          <w:lang w:val="fr-FR" w:eastAsia="fr-FR"/>
        </w:rPr>
        <w:t>à</w:t>
      </w:r>
      <w:r w:rsidRPr="00BA748B">
        <w:rPr>
          <w:rFonts w:ascii="Lucida Sans Unicode" w:eastAsia="Times New Roman" w:hAnsi="Lucida Sans Unicode" w:cs="Lucida Sans Unicode"/>
          <w:lang w:val="fr-FR" w:eastAsia="fr-FR"/>
        </w:rPr>
        <w:t xml:space="preserve"> l'OMC, mais ils ont toujours été sur une base volontaire. Le problème cette fois, c'est l'insistance par certains pays développés sur la nécessité d'une masse critique de rejoindre les négociations en vue de leur donner un sens. Ceci est généralement i</w:t>
      </w:r>
      <w:r w:rsidR="002D749A" w:rsidRPr="00BA748B">
        <w:rPr>
          <w:rFonts w:ascii="Lucida Sans Unicode" w:eastAsia="Times New Roman" w:hAnsi="Lucida Sans Unicode" w:cs="Lucida Sans Unicode"/>
          <w:lang w:val="fr-FR" w:eastAsia="fr-FR"/>
        </w:rPr>
        <w:t>nterprété comme signifiant que l</w:t>
      </w:r>
      <w:r w:rsidRPr="00BA748B">
        <w:rPr>
          <w:rFonts w:ascii="Lucida Sans Unicode" w:eastAsia="Times New Roman" w:hAnsi="Lucida Sans Unicode" w:cs="Lucida Sans Unicode"/>
          <w:lang w:val="fr-FR" w:eastAsia="fr-FR"/>
        </w:rPr>
        <w:t>es économies en développement</w:t>
      </w:r>
      <w:r w:rsidR="002D749A" w:rsidRPr="00BA748B">
        <w:rPr>
          <w:rFonts w:ascii="Lucida Sans Unicode" w:eastAsia="Times New Roman" w:hAnsi="Lucida Sans Unicode" w:cs="Lucida Sans Unicode"/>
          <w:lang w:val="fr-FR" w:eastAsia="fr-FR"/>
        </w:rPr>
        <w:t xml:space="preserve"> à croissance rapide</w:t>
      </w:r>
      <w:r w:rsidRPr="00BA748B">
        <w:rPr>
          <w:rFonts w:ascii="Lucida Sans Unicode" w:eastAsia="Times New Roman" w:hAnsi="Lucida Sans Unicode" w:cs="Lucida Sans Unicode"/>
          <w:lang w:val="fr-FR" w:eastAsia="fr-FR"/>
        </w:rPr>
        <w:t>, en particulier la Chine</w:t>
      </w:r>
      <w:r w:rsidR="002D749A" w:rsidRPr="00BA748B">
        <w:rPr>
          <w:rFonts w:ascii="Lucida Sans Unicode" w:eastAsia="Times New Roman" w:hAnsi="Lucida Sans Unicode" w:cs="Lucida Sans Unicode"/>
          <w:lang w:val="fr-FR" w:eastAsia="fr-FR"/>
        </w:rPr>
        <w:t>,</w:t>
      </w:r>
      <w:r w:rsidRPr="00BA748B">
        <w:rPr>
          <w:rFonts w:ascii="Lucida Sans Unicode" w:eastAsia="Times New Roman" w:hAnsi="Lucida Sans Unicode" w:cs="Lucida Sans Unicode"/>
          <w:lang w:val="fr-FR" w:eastAsia="fr-FR"/>
        </w:rPr>
        <w:t xml:space="preserve"> doivent être des participants à ces négociations. Les économies émergentes </w:t>
      </w:r>
      <w:r w:rsidR="002D749A" w:rsidRPr="00BA748B">
        <w:rPr>
          <w:rFonts w:ascii="Lucida Sans Unicode" w:eastAsia="Times New Roman" w:hAnsi="Lucida Sans Unicode" w:cs="Lucida Sans Unicode"/>
          <w:lang w:val="fr-FR" w:eastAsia="fr-FR"/>
        </w:rPr>
        <w:t xml:space="preserve">ont </w:t>
      </w:r>
      <w:r w:rsidRPr="00BA748B">
        <w:rPr>
          <w:rFonts w:ascii="Lucida Sans Unicode" w:eastAsia="Times New Roman" w:hAnsi="Lucida Sans Unicode" w:cs="Lucida Sans Unicode"/>
          <w:lang w:val="fr-FR" w:eastAsia="fr-FR"/>
        </w:rPr>
        <w:t xml:space="preserve">répliqué en avançant plusieurs arguments, parmi eux le fait que le mandat du Cycle de Doha était clair </w:t>
      </w:r>
      <w:r w:rsidR="002D749A" w:rsidRPr="00BA748B">
        <w:rPr>
          <w:rFonts w:ascii="Lucida Sans Unicode" w:eastAsia="Times New Roman" w:hAnsi="Lucida Sans Unicode" w:cs="Lucida Sans Unicode"/>
          <w:lang w:val="fr-FR" w:eastAsia="fr-FR"/>
        </w:rPr>
        <w:t xml:space="preserve">sur le fait </w:t>
      </w:r>
      <w:r w:rsidRPr="00BA748B">
        <w:rPr>
          <w:rFonts w:ascii="Lucida Sans Unicode" w:eastAsia="Times New Roman" w:hAnsi="Lucida Sans Unicode" w:cs="Lucida Sans Unicode"/>
          <w:lang w:val="fr-FR" w:eastAsia="fr-FR"/>
        </w:rPr>
        <w:t xml:space="preserve">que l'implication dans les négociations sectorielles serait volontaire. </w:t>
      </w:r>
    </w:p>
    <w:p w:rsidR="00257853" w:rsidRPr="00BA748B" w:rsidRDefault="00257853" w:rsidP="00257853">
      <w:pPr>
        <w:spacing w:before="100" w:beforeAutospacing="1" w:after="100" w:afterAutospacing="1" w:line="240" w:lineRule="auto"/>
        <w:ind w:firstLine="36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Pour comprendre pourquoi il a été si difficile de faire des progrès dans les négociations sur l'AMNA, il est essentiel de bien</w:t>
      </w:r>
      <w:r w:rsidR="002D749A" w:rsidRPr="00BA748B">
        <w:rPr>
          <w:rFonts w:ascii="Lucida Sans Unicode" w:eastAsia="Times New Roman" w:hAnsi="Lucida Sans Unicode" w:cs="Lucida Sans Unicode"/>
          <w:lang w:val="fr-FR" w:eastAsia="fr-FR"/>
        </w:rPr>
        <w:t xml:space="preserve"> comprendre l'impact de deux évè</w:t>
      </w:r>
      <w:r w:rsidRPr="00BA748B">
        <w:rPr>
          <w:rFonts w:ascii="Lucida Sans Unicode" w:eastAsia="Times New Roman" w:hAnsi="Lucida Sans Unicode" w:cs="Lucida Sans Unicode"/>
          <w:lang w:val="fr-FR" w:eastAsia="fr-FR"/>
        </w:rPr>
        <w:t xml:space="preserve">nements sur la dynamique des négociations. </w:t>
      </w:r>
      <w:r w:rsidRPr="00BA748B">
        <w:rPr>
          <w:rFonts w:ascii="Lucida Sans Unicode" w:eastAsia="Times New Roman" w:hAnsi="Lucida Sans Unicode" w:cs="Lucida Sans Unicode"/>
          <w:color w:val="0000CC"/>
          <w:lang w:val="fr-FR" w:eastAsia="fr-FR"/>
        </w:rPr>
        <w:t>Premièrement, la</w:t>
      </w:r>
      <w:r w:rsidRPr="00BA748B">
        <w:rPr>
          <w:rFonts w:ascii="Lucida Sans Unicode" w:eastAsia="Times New Roman" w:hAnsi="Lucida Sans Unicode" w:cs="Lucida Sans Unicode"/>
          <w:lang w:val="fr-FR" w:eastAsia="fr-FR"/>
        </w:rPr>
        <w:t xml:space="preserve"> Chine et plus </w:t>
      </w:r>
      <w:r w:rsidR="002D749A" w:rsidRPr="00BA748B">
        <w:rPr>
          <w:rFonts w:ascii="Lucida Sans Unicode" w:eastAsia="Times New Roman" w:hAnsi="Lucida Sans Unicode" w:cs="Lucida Sans Unicode"/>
          <w:lang w:val="fr-FR" w:eastAsia="fr-FR"/>
        </w:rPr>
        <w:t>largement l</w:t>
      </w:r>
      <w:r w:rsidRPr="00BA748B">
        <w:rPr>
          <w:rFonts w:ascii="Lucida Sans Unicode" w:eastAsia="Times New Roman" w:hAnsi="Lucida Sans Unicode" w:cs="Lucida Sans Unicode"/>
          <w:lang w:val="fr-FR" w:eastAsia="fr-FR"/>
        </w:rPr>
        <w:t xml:space="preserve">es économies en développement </w:t>
      </w:r>
      <w:r w:rsidR="002D749A" w:rsidRPr="00BA748B">
        <w:rPr>
          <w:rFonts w:ascii="Lucida Sans Unicode" w:eastAsia="Times New Roman" w:hAnsi="Lucida Sans Unicode" w:cs="Lucida Sans Unicode"/>
          <w:lang w:val="fr-FR" w:eastAsia="fr-FR"/>
        </w:rPr>
        <w:t xml:space="preserve">à croissance rapide </w:t>
      </w:r>
      <w:r w:rsidRPr="00BA748B">
        <w:rPr>
          <w:rFonts w:ascii="Lucida Sans Unicode" w:eastAsia="Times New Roman" w:hAnsi="Lucida Sans Unicode" w:cs="Lucida Sans Unicode"/>
          <w:lang w:val="fr-FR" w:eastAsia="fr-FR"/>
        </w:rPr>
        <w:t>ont pris une place plus grande dans l</w:t>
      </w:r>
      <w:r w:rsidR="002D749A" w:rsidRPr="00BA748B">
        <w:rPr>
          <w:rFonts w:ascii="Lucida Sans Unicode" w:eastAsia="Times New Roman" w:hAnsi="Lucida Sans Unicode" w:cs="Lucida Sans Unicode"/>
          <w:lang w:val="fr-FR" w:eastAsia="fr-FR"/>
        </w:rPr>
        <w:t>es négociations sur l'AMNA que dans</w:t>
      </w:r>
      <w:r w:rsidRPr="00BA748B">
        <w:rPr>
          <w:rFonts w:ascii="Lucida Sans Unicode" w:eastAsia="Times New Roman" w:hAnsi="Lucida Sans Unicode" w:cs="Lucida Sans Unicode"/>
          <w:lang w:val="fr-FR" w:eastAsia="fr-FR"/>
        </w:rPr>
        <w:t xml:space="preserve"> </w:t>
      </w:r>
      <w:r w:rsidR="002D749A" w:rsidRPr="00BA748B">
        <w:rPr>
          <w:rFonts w:ascii="Lucida Sans Unicode" w:eastAsia="Times New Roman" w:hAnsi="Lucida Sans Unicode" w:cs="Lucida Sans Unicode"/>
          <w:lang w:val="fr-FR" w:eastAsia="fr-FR"/>
        </w:rPr>
        <w:t>une autre zone de négociation. La c</w:t>
      </w:r>
      <w:r w:rsidRPr="00BA748B">
        <w:rPr>
          <w:rFonts w:ascii="Lucida Sans Unicode" w:eastAsia="Times New Roman" w:hAnsi="Lucida Sans Unicode" w:cs="Lucida Sans Unicode"/>
          <w:lang w:val="fr-FR" w:eastAsia="fr-FR"/>
        </w:rPr>
        <w:t xml:space="preserve">ompétitivité de la Chine dans les produits non agricoles a été une source de tensions non seulement avec les pays industrialisés, mais avec les pays en développement. </w:t>
      </w:r>
    </w:p>
    <w:p w:rsidR="00257853" w:rsidRPr="00BA748B" w:rsidRDefault="00257853" w:rsidP="00257853">
      <w:pPr>
        <w:spacing w:before="100" w:beforeAutospacing="1" w:after="100" w:afterAutospacing="1" w:line="240" w:lineRule="auto"/>
        <w:ind w:firstLine="36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color w:val="0000CC"/>
          <w:lang w:val="fr-FR" w:eastAsia="fr-FR"/>
        </w:rPr>
        <w:t>Deuxièmement,</w:t>
      </w:r>
      <w:r w:rsidRPr="00BA748B">
        <w:rPr>
          <w:rFonts w:ascii="Lucida Sans Unicode" w:eastAsia="Times New Roman" w:hAnsi="Lucida Sans Unicode" w:cs="Lucida Sans Unicode"/>
          <w:lang w:val="fr-FR" w:eastAsia="fr-FR"/>
        </w:rPr>
        <w:t xml:space="preserve"> la réalité des différences croissantes entre les différents groupes de pays en développement est devenue plus apparente qu</w:t>
      </w:r>
      <w:r w:rsidR="002D749A" w:rsidRPr="00BA748B">
        <w:rPr>
          <w:rFonts w:ascii="Lucida Sans Unicode" w:eastAsia="Times New Roman" w:hAnsi="Lucida Sans Unicode" w:cs="Lucida Sans Unicode"/>
          <w:lang w:val="fr-FR" w:eastAsia="fr-FR"/>
        </w:rPr>
        <w:t>and</w:t>
      </w:r>
      <w:r w:rsidRPr="00BA748B">
        <w:rPr>
          <w:rFonts w:ascii="Lucida Sans Unicode" w:eastAsia="Times New Roman" w:hAnsi="Lucida Sans Unicode" w:cs="Lucida Sans Unicode"/>
          <w:lang w:val="fr-FR" w:eastAsia="fr-FR"/>
        </w:rPr>
        <w:t xml:space="preserve"> les Membres ont </w:t>
      </w:r>
      <w:r w:rsidR="002D749A" w:rsidRPr="00BA748B">
        <w:rPr>
          <w:rFonts w:ascii="Lucida Sans Unicode" w:eastAsia="Times New Roman" w:hAnsi="Lucida Sans Unicode" w:cs="Lucida Sans Unicode"/>
          <w:lang w:val="fr-FR" w:eastAsia="fr-FR"/>
        </w:rPr>
        <w:t xml:space="preserve">cherché à </w:t>
      </w:r>
      <w:r w:rsidRPr="00BA748B">
        <w:rPr>
          <w:rFonts w:ascii="Lucida Sans Unicode" w:eastAsia="Times New Roman" w:hAnsi="Lucida Sans Unicode" w:cs="Lucida Sans Unicode"/>
          <w:lang w:val="fr-FR" w:eastAsia="fr-FR"/>
        </w:rPr>
        <w:t>accepter des flexibilités app</w:t>
      </w:r>
      <w:r w:rsidR="002D749A" w:rsidRPr="00BA748B">
        <w:rPr>
          <w:rFonts w:ascii="Lucida Sans Unicode" w:eastAsia="Times New Roman" w:hAnsi="Lucida Sans Unicode" w:cs="Lucida Sans Unicode"/>
          <w:lang w:val="fr-FR" w:eastAsia="fr-FR"/>
        </w:rPr>
        <w:t xml:space="preserve">ropriées de la formule suisse. On </w:t>
      </w:r>
      <w:r w:rsidRPr="00BA748B">
        <w:rPr>
          <w:rFonts w:ascii="Lucida Sans Unicode" w:eastAsia="Times New Roman" w:hAnsi="Lucida Sans Unicode" w:cs="Lucida Sans Unicode"/>
          <w:lang w:val="fr-FR" w:eastAsia="fr-FR"/>
        </w:rPr>
        <w:t xml:space="preserve">peut plausiblement faire valoir que la visibilité accrue des petites économies vulnérables est en partie le reflet de la divergence d'intérêts entre eux et les PMA, mais une divergence qui pourrait avoir été accentuée par </w:t>
      </w:r>
      <w:r w:rsidR="002D749A" w:rsidRPr="00BA748B">
        <w:rPr>
          <w:rFonts w:ascii="Lucida Sans Unicode" w:eastAsia="Times New Roman" w:hAnsi="Lucida Sans Unicode" w:cs="Lucida Sans Unicode"/>
          <w:lang w:val="fr-FR" w:eastAsia="fr-FR"/>
        </w:rPr>
        <w:t>la reconnaissance formelle accordée aux PMA</w:t>
      </w:r>
      <w:r w:rsidRPr="00BA748B">
        <w:rPr>
          <w:rFonts w:ascii="Lucida Sans Unicode" w:eastAsia="Times New Roman" w:hAnsi="Lucida Sans Unicode" w:cs="Lucida Sans Unicode"/>
          <w:lang w:val="fr-FR" w:eastAsia="fr-FR"/>
        </w:rPr>
        <w:t>. De même, les différences sur l'érosion des préférences entre les pays ACP et les pays comme le Pakistan, le Sri Lank</w:t>
      </w:r>
      <w:r w:rsidR="00410099" w:rsidRPr="00BA748B">
        <w:rPr>
          <w:rFonts w:ascii="Lucida Sans Unicode" w:eastAsia="Times New Roman" w:hAnsi="Lucida Sans Unicode" w:cs="Lucida Sans Unicode"/>
          <w:lang w:val="fr-FR" w:eastAsia="fr-FR"/>
        </w:rPr>
        <w:t>a et même l</w:t>
      </w:r>
      <w:r w:rsidRPr="00BA748B">
        <w:rPr>
          <w:rFonts w:ascii="Lucida Sans Unicode" w:eastAsia="Times New Roman" w:hAnsi="Lucida Sans Unicode" w:cs="Lucida Sans Unicode"/>
          <w:lang w:val="fr-FR" w:eastAsia="fr-FR"/>
        </w:rPr>
        <w:t xml:space="preserve">es économies émergentes </w:t>
      </w:r>
      <w:r w:rsidR="00410099" w:rsidRPr="00BA748B">
        <w:rPr>
          <w:rFonts w:ascii="Lucida Sans Unicode" w:eastAsia="Times New Roman" w:hAnsi="Lucida Sans Unicode" w:cs="Lucida Sans Unicode"/>
          <w:lang w:val="fr-FR" w:eastAsia="fr-FR"/>
        </w:rPr>
        <w:t>à croissance rapide indique</w:t>
      </w:r>
      <w:r w:rsidRPr="00BA748B">
        <w:rPr>
          <w:rFonts w:ascii="Lucida Sans Unicode" w:eastAsia="Times New Roman" w:hAnsi="Lucida Sans Unicode" w:cs="Lucida Sans Unicode"/>
          <w:lang w:val="fr-FR" w:eastAsia="fr-FR"/>
        </w:rPr>
        <w:t xml:space="preserve"> une divergence d'intérêts. Les pays ACP doivent réfléchir sur les implications de ces dynamiques pour leurs futures relations commerciales ainsi que la participation aux négociations commerciales multilatérales. </w:t>
      </w:r>
    </w:p>
    <w:p w:rsidR="002B5011" w:rsidRPr="00BA748B" w:rsidRDefault="000F4126" w:rsidP="00913089">
      <w:pPr>
        <w:ind w:firstLine="360"/>
        <w:jc w:val="both"/>
        <w:rPr>
          <w:rFonts w:ascii="Lucida Sans Unicode" w:hAnsi="Lucida Sans Unicode" w:cs="Lucida Sans Unicode"/>
          <w:lang w:val="fr-FR"/>
        </w:rPr>
      </w:pPr>
      <w:r w:rsidRPr="00BA748B">
        <w:rPr>
          <w:rFonts w:ascii="Lucida Sans Unicode" w:hAnsi="Lucida Sans Unicode" w:cs="Lucida Sans Unicode"/>
          <w:lang w:val="fr-FR"/>
        </w:rPr>
        <w:t>.</w:t>
      </w:r>
    </w:p>
    <w:p w:rsidR="00AA62E5" w:rsidRPr="00BA748B" w:rsidRDefault="00257853" w:rsidP="003D5485">
      <w:pPr>
        <w:pStyle w:val="ListParagraph"/>
        <w:numPr>
          <w:ilvl w:val="0"/>
          <w:numId w:val="12"/>
        </w:numPr>
        <w:jc w:val="both"/>
        <w:outlineLvl w:val="2"/>
        <w:rPr>
          <w:rFonts w:ascii="Lucida Sans Unicode" w:hAnsi="Lucida Sans Unicode" w:cs="Lucida Sans Unicode"/>
          <w:b/>
          <w:i/>
          <w:color w:val="0000CC"/>
          <w:lang w:val="fr-FR"/>
        </w:rPr>
      </w:pPr>
      <w:bookmarkStart w:id="14" w:name="_Toc320765452"/>
      <w:r w:rsidRPr="00BA748B">
        <w:rPr>
          <w:rFonts w:ascii="Lucida Sans Unicode" w:hAnsi="Lucida Sans Unicode" w:cs="Lucida Sans Unicode"/>
          <w:b/>
          <w:i/>
          <w:color w:val="0000CC"/>
          <w:lang w:val="fr-FR"/>
        </w:rPr>
        <w:t>Commerce des s</w:t>
      </w:r>
      <w:r w:rsidR="00C77D2F" w:rsidRPr="00BA748B">
        <w:rPr>
          <w:rFonts w:ascii="Lucida Sans Unicode" w:hAnsi="Lucida Sans Unicode" w:cs="Lucida Sans Unicode"/>
          <w:b/>
          <w:i/>
          <w:color w:val="0000CC"/>
          <w:lang w:val="fr-FR"/>
        </w:rPr>
        <w:t>ervices</w:t>
      </w:r>
      <w:bookmarkEnd w:id="14"/>
    </w:p>
    <w:p w:rsidR="009B5CD5" w:rsidRPr="00BA748B" w:rsidRDefault="009B5CD5" w:rsidP="009B5CD5">
      <w:pPr>
        <w:spacing w:before="100" w:beforeAutospacing="1" w:after="100" w:afterAutospacing="1" w:line="240" w:lineRule="auto"/>
        <w:ind w:firstLine="36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Les négociations sur les services ont deux objectifs principaux. La première consiste à réformer les règles actuelles de l'AGCS et les principes (</w:t>
      </w:r>
      <w:r w:rsidR="00410099" w:rsidRPr="00BA748B">
        <w:rPr>
          <w:rFonts w:ascii="Lucida Sans Unicode" w:eastAsia="Times New Roman" w:hAnsi="Lucida Sans Unicode" w:cs="Lucida Sans Unicode"/>
          <w:lang w:val="fr-FR" w:eastAsia="fr-FR"/>
        </w:rPr>
        <w:t xml:space="preserve">établissement des </w:t>
      </w:r>
      <w:r w:rsidRPr="00BA748B">
        <w:rPr>
          <w:rFonts w:ascii="Lucida Sans Unicode" w:eastAsia="Times New Roman" w:hAnsi="Lucida Sans Unicode" w:cs="Lucida Sans Unicode"/>
          <w:lang w:val="fr-FR" w:eastAsia="fr-FR"/>
        </w:rPr>
        <w:t>règle</w:t>
      </w:r>
      <w:r w:rsidR="00410099" w:rsidRPr="00BA748B">
        <w:rPr>
          <w:rFonts w:ascii="Lucida Sans Unicode" w:eastAsia="Times New Roman" w:hAnsi="Lucida Sans Unicode" w:cs="Lucida Sans Unicode"/>
          <w:lang w:val="fr-FR" w:eastAsia="fr-FR"/>
        </w:rPr>
        <w:t>s</w:t>
      </w:r>
      <w:r w:rsidRPr="00BA748B">
        <w:rPr>
          <w:rFonts w:ascii="Lucida Sans Unicode" w:eastAsia="Times New Roman" w:hAnsi="Lucida Sans Unicode" w:cs="Lucida Sans Unicode"/>
          <w:lang w:val="fr-FR" w:eastAsia="fr-FR"/>
        </w:rPr>
        <w:t>). L'autr</w:t>
      </w:r>
      <w:r w:rsidR="00410099" w:rsidRPr="00BA748B">
        <w:rPr>
          <w:rFonts w:ascii="Lucida Sans Unicode" w:eastAsia="Times New Roman" w:hAnsi="Lucida Sans Unicode" w:cs="Lucida Sans Unicode"/>
          <w:lang w:val="fr-FR" w:eastAsia="fr-FR"/>
        </w:rPr>
        <w:t>e est d'affiner et d'élargir la liste</w:t>
      </w:r>
      <w:r w:rsidRPr="00BA748B">
        <w:rPr>
          <w:rFonts w:ascii="Lucida Sans Unicode" w:eastAsia="Times New Roman" w:hAnsi="Lucida Sans Unicode" w:cs="Lucida Sans Unicode"/>
          <w:lang w:val="fr-FR" w:eastAsia="fr-FR"/>
        </w:rPr>
        <w:t xml:space="preserve"> </w:t>
      </w:r>
      <w:r w:rsidR="00410099" w:rsidRPr="00BA748B">
        <w:rPr>
          <w:rFonts w:ascii="Lucida Sans Unicode" w:eastAsia="Times New Roman" w:hAnsi="Lucida Sans Unicode" w:cs="Lucida Sans Unicode"/>
          <w:lang w:val="fr-FR" w:eastAsia="fr-FR"/>
        </w:rPr>
        <w:t xml:space="preserve">d’engagements </w:t>
      </w:r>
      <w:r w:rsidRPr="00BA748B">
        <w:rPr>
          <w:rFonts w:ascii="Lucida Sans Unicode" w:eastAsia="Times New Roman" w:hAnsi="Lucida Sans Unicode" w:cs="Lucida Sans Unicode"/>
          <w:lang w:val="fr-FR" w:eastAsia="fr-FR"/>
        </w:rPr>
        <w:t xml:space="preserve">des pays membres de façon à augmenter le nombre de secteurs </w:t>
      </w:r>
      <w:r w:rsidR="00410099" w:rsidRPr="00BA748B">
        <w:rPr>
          <w:rFonts w:ascii="Lucida Sans Unicode" w:eastAsia="Times New Roman" w:hAnsi="Lucida Sans Unicode" w:cs="Lucida Sans Unicode"/>
          <w:lang w:val="fr-FR" w:eastAsia="fr-FR"/>
        </w:rPr>
        <w:t>à couvrir et à</w:t>
      </w:r>
      <w:r w:rsidRPr="00BA748B">
        <w:rPr>
          <w:rFonts w:ascii="Lucida Sans Unicode" w:eastAsia="Times New Roman" w:hAnsi="Lucida Sans Unicode" w:cs="Lucida Sans Unicode"/>
          <w:lang w:val="fr-FR" w:eastAsia="fr-FR"/>
        </w:rPr>
        <w:t xml:space="preserve"> réduire les limitations concernant le traitement national et l'accès au marché (accès au marché). </w:t>
      </w:r>
    </w:p>
    <w:p w:rsidR="009B5CD5" w:rsidRPr="00BA748B" w:rsidRDefault="00410099" w:rsidP="009B5CD5">
      <w:pPr>
        <w:spacing w:before="100" w:beforeAutospacing="1" w:after="100" w:afterAutospacing="1" w:line="240" w:lineRule="auto"/>
        <w:ind w:firstLine="36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A la fin du Cycle d'Uruguay, </w:t>
      </w:r>
      <w:r w:rsidR="009B5CD5" w:rsidRPr="00BA748B">
        <w:rPr>
          <w:rFonts w:ascii="Lucida Sans Unicode" w:eastAsia="Times New Roman" w:hAnsi="Lucida Sans Unicode" w:cs="Lucida Sans Unicode"/>
          <w:lang w:val="fr-FR" w:eastAsia="fr-FR"/>
        </w:rPr>
        <w:t xml:space="preserve">l'AGCS </w:t>
      </w:r>
      <w:r w:rsidR="00942B3D" w:rsidRPr="00BA748B">
        <w:rPr>
          <w:rFonts w:ascii="Lucida Sans Unicode" w:eastAsia="Times New Roman" w:hAnsi="Lucida Sans Unicode" w:cs="Lucida Sans Unicode"/>
          <w:lang w:val="fr-FR" w:eastAsia="fr-FR"/>
        </w:rPr>
        <w:t>a</w:t>
      </w:r>
      <w:r w:rsidR="009B5CD5" w:rsidRPr="00BA748B">
        <w:rPr>
          <w:rFonts w:ascii="Lucida Sans Unicode" w:eastAsia="Times New Roman" w:hAnsi="Lucida Sans Unicode" w:cs="Lucida Sans Unicode"/>
          <w:lang w:val="fr-FR" w:eastAsia="fr-FR"/>
        </w:rPr>
        <w:t xml:space="preserve"> mandat</w:t>
      </w:r>
      <w:r w:rsidR="00942B3D" w:rsidRPr="00BA748B">
        <w:rPr>
          <w:rFonts w:ascii="Lucida Sans Unicode" w:eastAsia="Times New Roman" w:hAnsi="Lucida Sans Unicode" w:cs="Lucida Sans Unicode"/>
          <w:lang w:val="fr-FR" w:eastAsia="fr-FR"/>
        </w:rPr>
        <w:t>é</w:t>
      </w:r>
      <w:r w:rsidR="009B5CD5" w:rsidRPr="00BA748B">
        <w:rPr>
          <w:rFonts w:ascii="Lucida Sans Unicode" w:eastAsia="Times New Roman" w:hAnsi="Lucida Sans Unicode" w:cs="Lucida Sans Unicode"/>
          <w:lang w:val="fr-FR" w:eastAsia="fr-FR"/>
        </w:rPr>
        <w:t xml:space="preserve"> la poursuite des négociations. Une partie du mandat prévoit des négociations pour résoudre les problèmes de la </w:t>
      </w:r>
      <w:r w:rsidR="00942B3D" w:rsidRPr="00BA748B">
        <w:rPr>
          <w:rFonts w:ascii="Lucida Sans Unicode" w:eastAsia="Times New Roman" w:hAnsi="Lucida Sans Unicode" w:cs="Lucida Sans Unicode"/>
          <w:lang w:val="fr-FR" w:eastAsia="fr-FR"/>
        </w:rPr>
        <w:t>règlementation</w:t>
      </w:r>
      <w:r w:rsidR="009B5CD5" w:rsidRPr="00BA748B">
        <w:rPr>
          <w:rFonts w:ascii="Lucida Sans Unicode" w:eastAsia="Times New Roman" w:hAnsi="Lucida Sans Unicode" w:cs="Lucida Sans Unicode"/>
          <w:lang w:val="fr-FR" w:eastAsia="fr-FR"/>
        </w:rPr>
        <w:t xml:space="preserve"> intérieure, les subventions et les mesures compensatoires possibles; </w:t>
      </w:r>
      <w:r w:rsidR="00942B3D" w:rsidRPr="00BA748B">
        <w:rPr>
          <w:rFonts w:ascii="Lucida Sans Unicode" w:eastAsia="Times New Roman" w:hAnsi="Lucida Sans Unicode" w:cs="Lucida Sans Unicode"/>
          <w:lang w:val="fr-FR" w:eastAsia="fr-FR"/>
        </w:rPr>
        <w:t xml:space="preserve">des mesures </w:t>
      </w:r>
      <w:r w:rsidR="009B5CD5" w:rsidRPr="00BA748B">
        <w:rPr>
          <w:rFonts w:ascii="Lucida Sans Unicode" w:eastAsia="Times New Roman" w:hAnsi="Lucida Sans Unicode" w:cs="Lucida Sans Unicode"/>
          <w:lang w:val="fr-FR" w:eastAsia="fr-FR"/>
        </w:rPr>
        <w:t>de sauvegarde d'urgence pour contrer les poussées des importations qui pourraient causer ou menacer de causer un dommage à l</w:t>
      </w:r>
      <w:r w:rsidR="00942B3D" w:rsidRPr="00BA748B">
        <w:rPr>
          <w:rFonts w:ascii="Lucida Sans Unicode" w:eastAsia="Times New Roman" w:hAnsi="Lucida Sans Unicode" w:cs="Lucida Sans Unicode"/>
          <w:lang w:val="fr-FR" w:eastAsia="fr-FR"/>
        </w:rPr>
        <w:t>’industrie nationale</w:t>
      </w:r>
      <w:r w:rsidR="009B5CD5" w:rsidRPr="00BA748B">
        <w:rPr>
          <w:rFonts w:ascii="Lucida Sans Unicode" w:eastAsia="Times New Roman" w:hAnsi="Lucida Sans Unicode" w:cs="Lucida Sans Unicode"/>
          <w:lang w:val="fr-FR" w:eastAsia="fr-FR"/>
        </w:rPr>
        <w:t xml:space="preserve"> et </w:t>
      </w:r>
      <w:r w:rsidR="00942B3D" w:rsidRPr="00BA748B">
        <w:rPr>
          <w:rFonts w:ascii="Lucida Sans Unicode" w:eastAsia="Times New Roman" w:hAnsi="Lucida Sans Unicode" w:cs="Lucida Sans Unicode"/>
          <w:lang w:val="fr-FR" w:eastAsia="fr-FR"/>
        </w:rPr>
        <w:t>aux</w:t>
      </w:r>
      <w:r w:rsidR="009B5CD5" w:rsidRPr="00BA748B">
        <w:rPr>
          <w:rFonts w:ascii="Lucida Sans Unicode" w:eastAsia="Times New Roman" w:hAnsi="Lucida Sans Unicode" w:cs="Lucida Sans Unicode"/>
          <w:lang w:val="fr-FR" w:eastAsia="fr-FR"/>
        </w:rPr>
        <w:t xml:space="preserve"> marchés publics dans le commerce des services. Elle exige aussi que les gouvernements adoptent des lignes directrices et procédures pour la conduite des négociations. En conséquence, les membres ont adopté la procédure de demande et d'offre </w:t>
      </w:r>
      <w:r w:rsidR="00942B3D" w:rsidRPr="00BA748B">
        <w:rPr>
          <w:rFonts w:ascii="Lucida Sans Unicode" w:eastAsia="Times New Roman" w:hAnsi="Lucida Sans Unicode" w:cs="Lucida Sans Unicode"/>
          <w:lang w:val="fr-FR" w:eastAsia="fr-FR"/>
        </w:rPr>
        <w:t>comme</w:t>
      </w:r>
      <w:r w:rsidR="009B5CD5" w:rsidRPr="00BA748B">
        <w:rPr>
          <w:rFonts w:ascii="Lucida Sans Unicode" w:eastAsia="Times New Roman" w:hAnsi="Lucida Sans Unicode" w:cs="Lucida Sans Unicode"/>
          <w:lang w:val="fr-FR" w:eastAsia="fr-FR"/>
        </w:rPr>
        <w:t xml:space="preserve"> méthode de négociation principale. Lors de la réunion ministérielle de Hong K</w:t>
      </w:r>
      <w:r w:rsidR="00942B3D" w:rsidRPr="00BA748B">
        <w:rPr>
          <w:rFonts w:ascii="Lucida Sans Unicode" w:eastAsia="Times New Roman" w:hAnsi="Lucida Sans Unicode" w:cs="Lucida Sans Unicode"/>
          <w:lang w:val="fr-FR" w:eastAsia="fr-FR"/>
        </w:rPr>
        <w:t>ong, une décision a été prise pour poursuivre la méthode</w:t>
      </w:r>
      <w:r w:rsidR="009B5CD5" w:rsidRPr="00BA748B">
        <w:rPr>
          <w:rFonts w:ascii="Lucida Sans Unicode" w:eastAsia="Times New Roman" w:hAnsi="Lucida Sans Unicode" w:cs="Lucida Sans Unicode"/>
          <w:lang w:val="fr-FR" w:eastAsia="fr-FR"/>
        </w:rPr>
        <w:t xml:space="preserve"> de demandes et d'offre sur une base multilatérale. </w:t>
      </w:r>
    </w:p>
    <w:p w:rsidR="009B5CD5" w:rsidRPr="00BA748B" w:rsidRDefault="009B5CD5" w:rsidP="009B5CD5">
      <w:pPr>
        <w:spacing w:before="100" w:beforeAutospacing="1" w:after="100" w:afterAutospacing="1" w:line="240" w:lineRule="auto"/>
        <w:ind w:firstLine="36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Comme dans d'autres domaines de négociations du Cycle de Doha, les PMA doivent bénéficier d'un traitement spécial et </w:t>
      </w:r>
      <w:r w:rsidR="000C39DE" w:rsidRPr="00BA748B">
        <w:rPr>
          <w:rFonts w:ascii="Lucida Sans Unicode" w:eastAsia="Times New Roman" w:hAnsi="Lucida Sans Unicode" w:cs="Lucida Sans Unicode"/>
          <w:lang w:val="fr-FR" w:eastAsia="fr-FR"/>
        </w:rPr>
        <w:t xml:space="preserve">de </w:t>
      </w:r>
      <w:r w:rsidRPr="00BA748B">
        <w:rPr>
          <w:rFonts w:ascii="Lucida Sans Unicode" w:eastAsia="Times New Roman" w:hAnsi="Lucida Sans Unicode" w:cs="Lucida Sans Unicode"/>
          <w:lang w:val="fr-FR" w:eastAsia="fr-FR"/>
        </w:rPr>
        <w:t xml:space="preserve">la flexibilité en ce qui concerne la profondeur et la </w:t>
      </w:r>
      <w:r w:rsidR="000C39DE" w:rsidRPr="00BA748B">
        <w:rPr>
          <w:rFonts w:ascii="Lucida Sans Unicode" w:eastAsia="Times New Roman" w:hAnsi="Lucida Sans Unicode" w:cs="Lucida Sans Unicode"/>
          <w:lang w:val="fr-FR" w:eastAsia="fr-FR"/>
        </w:rPr>
        <w:t>portée</w:t>
      </w:r>
      <w:r w:rsidRPr="00BA748B">
        <w:rPr>
          <w:rFonts w:ascii="Lucida Sans Unicode" w:eastAsia="Times New Roman" w:hAnsi="Lucida Sans Unicode" w:cs="Lucida Sans Unicode"/>
          <w:lang w:val="fr-FR" w:eastAsia="fr-FR"/>
        </w:rPr>
        <w:t xml:space="preserve"> de leurs engagements. Depuis 2008 les discussions de la Réunion ministérielle ont porté sur la possibilité d'introduire un mécanisme de dérogation comme moyen de veiller à ce que priorité particulière </w:t>
      </w:r>
      <w:r w:rsidR="000C39DE" w:rsidRPr="00BA748B">
        <w:rPr>
          <w:rFonts w:ascii="Lucida Sans Unicode" w:eastAsia="Times New Roman" w:hAnsi="Lucida Sans Unicode" w:cs="Lucida Sans Unicode"/>
          <w:lang w:val="fr-FR" w:eastAsia="fr-FR"/>
        </w:rPr>
        <w:t>soit</w:t>
      </w:r>
      <w:r w:rsidRPr="00BA748B">
        <w:rPr>
          <w:rFonts w:ascii="Lucida Sans Unicode" w:eastAsia="Times New Roman" w:hAnsi="Lucida Sans Unicode" w:cs="Lucida Sans Unicode"/>
          <w:lang w:val="fr-FR" w:eastAsia="fr-FR"/>
        </w:rPr>
        <w:t xml:space="preserve"> accordée aux préoccupations des PMA. </w:t>
      </w:r>
    </w:p>
    <w:p w:rsidR="009B5CD5" w:rsidRPr="00BA748B" w:rsidRDefault="009B5CD5" w:rsidP="009B5CD5">
      <w:pPr>
        <w:spacing w:before="100" w:beforeAutospacing="1" w:after="100" w:afterAutospacing="1" w:line="240" w:lineRule="auto"/>
        <w:ind w:firstLine="36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Après dix ans de négociations, le consensus général semble être que les négociations sur les services n'ont pas </w:t>
      </w:r>
      <w:r w:rsidR="000C39DE" w:rsidRPr="00BA748B">
        <w:rPr>
          <w:rFonts w:ascii="Lucida Sans Unicode" w:eastAsia="Times New Roman" w:hAnsi="Lucida Sans Unicode" w:cs="Lucida Sans Unicode"/>
          <w:lang w:val="fr-FR" w:eastAsia="fr-FR"/>
        </w:rPr>
        <w:t xml:space="preserve">beaucoup </w:t>
      </w:r>
      <w:r w:rsidRPr="00BA748B">
        <w:rPr>
          <w:rFonts w:ascii="Lucida Sans Unicode" w:eastAsia="Times New Roman" w:hAnsi="Lucida Sans Unicode" w:cs="Lucida Sans Unicode"/>
          <w:lang w:val="fr-FR" w:eastAsia="fr-FR"/>
        </w:rPr>
        <w:t xml:space="preserve">progressé. Les recherches menées par des économistes de la Banque mondiale comparant les engagements Uruguay, </w:t>
      </w:r>
      <w:r w:rsidR="000C39DE" w:rsidRPr="00BA748B">
        <w:rPr>
          <w:rFonts w:ascii="Lucida Sans Unicode" w:eastAsia="Times New Roman" w:hAnsi="Lucida Sans Unicode" w:cs="Lucida Sans Unicode"/>
          <w:lang w:val="fr-FR" w:eastAsia="fr-FR"/>
        </w:rPr>
        <w:t>les offres de Doha et</w:t>
      </w:r>
      <w:r w:rsidRPr="00BA748B">
        <w:rPr>
          <w:rFonts w:ascii="Lucida Sans Unicode" w:eastAsia="Times New Roman" w:hAnsi="Lucida Sans Unicode" w:cs="Lucida Sans Unicode"/>
          <w:lang w:val="fr-FR" w:eastAsia="fr-FR"/>
        </w:rPr>
        <w:t xml:space="preserve"> la politique réelle semble</w:t>
      </w:r>
      <w:r w:rsidR="000C39DE" w:rsidRPr="00BA748B">
        <w:rPr>
          <w:rFonts w:ascii="Lucida Sans Unicode" w:eastAsia="Times New Roman" w:hAnsi="Lucida Sans Unicode" w:cs="Lucida Sans Unicode"/>
          <w:lang w:val="fr-FR" w:eastAsia="fr-FR"/>
        </w:rPr>
        <w:t>nt</w:t>
      </w:r>
      <w:r w:rsidRPr="00BA748B">
        <w:rPr>
          <w:rFonts w:ascii="Lucida Sans Unicode" w:eastAsia="Times New Roman" w:hAnsi="Lucida Sans Unicode" w:cs="Lucida Sans Unicode"/>
          <w:lang w:val="fr-FR" w:eastAsia="fr-FR"/>
        </w:rPr>
        <w:t xml:space="preserve"> confirm</w:t>
      </w:r>
      <w:r w:rsidR="000C39DE" w:rsidRPr="00BA748B">
        <w:rPr>
          <w:rFonts w:ascii="Lucida Sans Unicode" w:eastAsia="Times New Roman" w:hAnsi="Lucida Sans Unicode" w:cs="Lucida Sans Unicode"/>
          <w:lang w:val="fr-FR" w:eastAsia="fr-FR"/>
        </w:rPr>
        <w:t xml:space="preserve">er cette perception générale. Elles </w:t>
      </w:r>
      <w:r w:rsidRPr="00BA748B">
        <w:rPr>
          <w:rFonts w:ascii="Lucida Sans Unicode" w:eastAsia="Times New Roman" w:hAnsi="Lucida Sans Unicode" w:cs="Lucida Sans Unicode"/>
          <w:lang w:val="fr-FR" w:eastAsia="fr-FR"/>
        </w:rPr>
        <w:t xml:space="preserve">concluent que: </w:t>
      </w:r>
    </w:p>
    <w:p w:rsidR="009B5CD5" w:rsidRPr="00BA748B" w:rsidRDefault="009B5CD5" w:rsidP="003D5485">
      <w:pPr>
        <w:numPr>
          <w:ilvl w:val="0"/>
          <w:numId w:val="28"/>
        </w:numPr>
        <w:spacing w:before="100" w:beforeAutospacing="1" w:after="100" w:afterAutospacing="1" w:line="240" w:lineRule="auto"/>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Les ré</w:t>
      </w:r>
      <w:r w:rsidR="000C39DE" w:rsidRPr="00BA748B">
        <w:rPr>
          <w:rFonts w:ascii="Lucida Sans Unicode" w:eastAsia="Times New Roman" w:hAnsi="Lucida Sans Unicode" w:cs="Lucida Sans Unicode"/>
          <w:lang w:val="fr-FR" w:eastAsia="fr-FR"/>
        </w:rPr>
        <w:t>gions d'Europe, d’Asie centrale et d</w:t>
      </w:r>
      <w:r w:rsidRPr="00BA748B">
        <w:rPr>
          <w:rFonts w:ascii="Lucida Sans Unicode" w:eastAsia="Times New Roman" w:hAnsi="Lucida Sans Unicode" w:cs="Lucida Sans Unicode"/>
          <w:lang w:val="fr-FR" w:eastAsia="fr-FR"/>
        </w:rPr>
        <w:t>'Afrique ont des politiques réelles qui sont plus</w:t>
      </w:r>
      <w:r w:rsidR="000C39DE" w:rsidRPr="00BA748B">
        <w:rPr>
          <w:rFonts w:ascii="Lucida Sans Unicode" w:eastAsia="Times New Roman" w:hAnsi="Lucida Sans Unicode" w:cs="Lucida Sans Unicode"/>
          <w:lang w:val="fr-FR" w:eastAsia="fr-FR"/>
        </w:rPr>
        <w:t xml:space="preserve"> ouverts que leurs engagements a</w:t>
      </w:r>
      <w:r w:rsidRPr="00BA748B">
        <w:rPr>
          <w:rFonts w:ascii="Lucida Sans Unicode" w:eastAsia="Times New Roman" w:hAnsi="Lucida Sans Unicode" w:cs="Lucida Sans Unicode"/>
          <w:lang w:val="fr-FR" w:eastAsia="fr-FR"/>
        </w:rPr>
        <w:t>u Cycle d'Uruguay. Cependant, le</w:t>
      </w:r>
      <w:r w:rsidR="000C39DE" w:rsidRPr="00BA748B">
        <w:rPr>
          <w:rFonts w:ascii="Lucida Sans Unicode" w:eastAsia="Times New Roman" w:hAnsi="Lucida Sans Unicode" w:cs="Lucida Sans Unicode"/>
          <w:lang w:val="fr-FR" w:eastAsia="fr-FR"/>
        </w:rPr>
        <w:t>urs offres de Doha n’améliorent</w:t>
      </w:r>
      <w:r w:rsidRPr="00BA748B">
        <w:rPr>
          <w:rFonts w:ascii="Lucida Sans Unicode" w:eastAsia="Times New Roman" w:hAnsi="Lucida Sans Unicode" w:cs="Lucida Sans Unicode"/>
          <w:lang w:val="fr-FR" w:eastAsia="fr-FR"/>
        </w:rPr>
        <w:t xml:space="preserve"> </w:t>
      </w:r>
      <w:r w:rsidR="000C39DE" w:rsidRPr="00BA748B">
        <w:rPr>
          <w:rFonts w:ascii="Lucida Sans Unicode" w:eastAsia="Times New Roman" w:hAnsi="Lucida Sans Unicode" w:cs="Lucida Sans Unicode"/>
          <w:lang w:val="fr-FR" w:eastAsia="fr-FR"/>
        </w:rPr>
        <w:t xml:space="preserve">pas </w:t>
      </w:r>
      <w:r w:rsidRPr="00BA748B">
        <w:rPr>
          <w:rFonts w:ascii="Lucida Sans Unicode" w:eastAsia="Times New Roman" w:hAnsi="Lucida Sans Unicode" w:cs="Lucida Sans Unicode"/>
          <w:lang w:val="fr-FR" w:eastAsia="fr-FR"/>
        </w:rPr>
        <w:t>sensiblement leurs engagements du Cycle d'Uruguay</w:t>
      </w:r>
      <w:r w:rsidR="000C39DE" w:rsidRPr="00BA748B">
        <w:rPr>
          <w:rFonts w:ascii="Lucida Sans Unicode" w:eastAsia="Times New Roman" w:hAnsi="Lucida Sans Unicode" w:cs="Lucida Sans Unicode"/>
          <w:lang w:val="fr-FR" w:eastAsia="fr-FR"/>
        </w:rPr>
        <w:t xml:space="preserve"> </w:t>
      </w:r>
      <w:r w:rsidRPr="00BA748B">
        <w:rPr>
          <w:rFonts w:ascii="Lucida Sans Unicode" w:eastAsia="Times New Roman" w:hAnsi="Lucida Sans Unicode" w:cs="Lucida Sans Unicode"/>
          <w:lang w:val="fr-FR" w:eastAsia="fr-FR"/>
        </w:rPr>
        <w:t xml:space="preserve">; </w:t>
      </w:r>
    </w:p>
    <w:p w:rsidR="009B5CD5" w:rsidRPr="00BA748B" w:rsidRDefault="000C39DE" w:rsidP="003D5485">
      <w:pPr>
        <w:numPr>
          <w:ilvl w:val="0"/>
          <w:numId w:val="28"/>
        </w:numPr>
        <w:spacing w:before="100" w:beforeAutospacing="1" w:after="100" w:afterAutospacing="1" w:line="240" w:lineRule="auto"/>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Les p</w:t>
      </w:r>
      <w:r w:rsidR="009B5CD5" w:rsidRPr="00BA748B">
        <w:rPr>
          <w:rFonts w:ascii="Lucida Sans Unicode" w:eastAsia="Times New Roman" w:hAnsi="Lucida Sans Unicode" w:cs="Lucida Sans Unicode"/>
          <w:lang w:val="fr-FR" w:eastAsia="fr-FR"/>
        </w:rPr>
        <w:t>ays de l'OCD</w:t>
      </w:r>
      <w:r w:rsidR="004D5BBD" w:rsidRPr="00BA748B">
        <w:rPr>
          <w:rFonts w:ascii="Lucida Sans Unicode" w:eastAsia="Times New Roman" w:hAnsi="Lucida Sans Unicode" w:cs="Lucida Sans Unicode"/>
          <w:lang w:val="fr-FR" w:eastAsia="fr-FR"/>
        </w:rPr>
        <w:t>E, l</w:t>
      </w:r>
      <w:r w:rsidR="009B5CD5" w:rsidRPr="00BA748B">
        <w:rPr>
          <w:rFonts w:ascii="Lucida Sans Unicode" w:eastAsia="Times New Roman" w:hAnsi="Lucida Sans Unicode" w:cs="Lucida Sans Unicode"/>
          <w:lang w:val="fr-FR" w:eastAsia="fr-FR"/>
        </w:rPr>
        <w:t>'Amérique latine et la région des Caraïbes ont également des politiques réelles qui sont plus ouvert</w:t>
      </w:r>
      <w:r w:rsidR="004D5BBD" w:rsidRPr="00BA748B">
        <w:rPr>
          <w:rFonts w:ascii="Lucida Sans Unicode" w:eastAsia="Times New Roman" w:hAnsi="Lucida Sans Unicode" w:cs="Lucida Sans Unicode"/>
          <w:lang w:val="fr-FR" w:eastAsia="fr-FR"/>
        </w:rPr>
        <w:t>e</w:t>
      </w:r>
      <w:r w:rsidR="009B5CD5" w:rsidRPr="00BA748B">
        <w:rPr>
          <w:rFonts w:ascii="Lucida Sans Unicode" w:eastAsia="Times New Roman" w:hAnsi="Lucida Sans Unicode" w:cs="Lucida Sans Unicode"/>
          <w:lang w:val="fr-FR" w:eastAsia="fr-FR"/>
        </w:rPr>
        <w:t>s que leurs engagemen</w:t>
      </w:r>
      <w:r w:rsidR="004D5BBD" w:rsidRPr="00BA748B">
        <w:rPr>
          <w:rFonts w:ascii="Lucida Sans Unicode" w:eastAsia="Times New Roman" w:hAnsi="Lucida Sans Unicode" w:cs="Lucida Sans Unicode"/>
          <w:lang w:val="fr-FR" w:eastAsia="fr-FR"/>
        </w:rPr>
        <w:t>ts du Cycle d'Uruguay</w:t>
      </w:r>
      <w:r w:rsidR="009B5CD5" w:rsidRPr="00BA748B">
        <w:rPr>
          <w:rFonts w:ascii="Lucida Sans Unicode" w:eastAsia="Times New Roman" w:hAnsi="Lucida Sans Unicode" w:cs="Lucida Sans Unicode"/>
          <w:lang w:val="fr-FR" w:eastAsia="fr-FR"/>
        </w:rPr>
        <w:t xml:space="preserve">, </w:t>
      </w:r>
      <w:r w:rsidR="004D5BBD" w:rsidRPr="00BA748B">
        <w:rPr>
          <w:rFonts w:ascii="Lucida Sans Unicode" w:eastAsia="Times New Roman" w:hAnsi="Lucida Sans Unicode" w:cs="Lucida Sans Unicode"/>
          <w:lang w:val="fr-FR" w:eastAsia="fr-FR"/>
        </w:rPr>
        <w:t xml:space="preserve">et </w:t>
      </w:r>
      <w:r w:rsidR="009B5CD5" w:rsidRPr="00BA748B">
        <w:rPr>
          <w:rFonts w:ascii="Lucida Sans Unicode" w:eastAsia="Times New Roman" w:hAnsi="Lucida Sans Unicode" w:cs="Lucida Sans Unicode"/>
          <w:lang w:val="fr-FR" w:eastAsia="fr-FR"/>
        </w:rPr>
        <w:t>parce que leurs offres d'améliorer leurs engagements du Cycle d'Uruguay peu, le résultat est un rétrécissement de l'écart e</w:t>
      </w:r>
      <w:r w:rsidR="004D5BBD" w:rsidRPr="00BA748B">
        <w:rPr>
          <w:rFonts w:ascii="Lucida Sans Unicode" w:eastAsia="Times New Roman" w:hAnsi="Lucida Sans Unicode" w:cs="Lucida Sans Unicode"/>
          <w:lang w:val="fr-FR" w:eastAsia="fr-FR"/>
        </w:rPr>
        <w:t>ntre la politique actuelle et</w:t>
      </w:r>
      <w:r w:rsidR="009B5CD5" w:rsidRPr="00BA748B">
        <w:rPr>
          <w:rFonts w:ascii="Lucida Sans Unicode" w:eastAsia="Times New Roman" w:hAnsi="Lucida Sans Unicode" w:cs="Lucida Sans Unicode"/>
          <w:lang w:val="fr-FR" w:eastAsia="fr-FR"/>
        </w:rPr>
        <w:t xml:space="preserve"> leurs engagements de l'AGCS; et </w:t>
      </w:r>
    </w:p>
    <w:p w:rsidR="009B5CD5" w:rsidRPr="00BA748B" w:rsidRDefault="009B5CD5" w:rsidP="003D5485">
      <w:pPr>
        <w:numPr>
          <w:ilvl w:val="0"/>
          <w:numId w:val="28"/>
        </w:numPr>
        <w:spacing w:before="100" w:beforeAutospacing="1" w:after="100" w:afterAutospacing="1" w:line="240" w:lineRule="auto"/>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Les pays du Moyen-Orient et </w:t>
      </w:r>
      <w:r w:rsidR="004D5BBD" w:rsidRPr="00BA748B">
        <w:rPr>
          <w:rFonts w:ascii="Lucida Sans Unicode" w:eastAsia="Times New Roman" w:hAnsi="Lucida Sans Unicode" w:cs="Lucida Sans Unicode"/>
          <w:lang w:val="fr-FR" w:eastAsia="fr-FR"/>
        </w:rPr>
        <w:t>de la région d’</w:t>
      </w:r>
      <w:r w:rsidRPr="00BA748B">
        <w:rPr>
          <w:rFonts w:ascii="Lucida Sans Unicode" w:eastAsia="Times New Roman" w:hAnsi="Lucida Sans Unicode" w:cs="Lucida Sans Unicode"/>
          <w:lang w:val="fr-FR" w:eastAsia="fr-FR"/>
        </w:rPr>
        <w:t xml:space="preserve">Afrique du Nord, </w:t>
      </w:r>
      <w:r w:rsidR="004D5BBD" w:rsidRPr="00BA748B">
        <w:rPr>
          <w:rFonts w:ascii="Lucida Sans Unicode" w:eastAsia="Times New Roman" w:hAnsi="Lucida Sans Unicode" w:cs="Lucida Sans Unicode"/>
          <w:lang w:val="fr-FR" w:eastAsia="fr-FR"/>
        </w:rPr>
        <w:t>de l’Asie de l'Est et du</w:t>
      </w:r>
      <w:r w:rsidRPr="00BA748B">
        <w:rPr>
          <w:rFonts w:ascii="Lucida Sans Unicode" w:eastAsia="Times New Roman" w:hAnsi="Lucida Sans Unicode" w:cs="Lucida Sans Unicode"/>
          <w:lang w:val="fr-FR" w:eastAsia="fr-FR"/>
        </w:rPr>
        <w:t xml:space="preserve"> Pacifique, et </w:t>
      </w:r>
      <w:r w:rsidR="004D5BBD" w:rsidRPr="00BA748B">
        <w:rPr>
          <w:rFonts w:ascii="Lucida Sans Unicode" w:eastAsia="Times New Roman" w:hAnsi="Lucida Sans Unicode" w:cs="Lucida Sans Unicode"/>
          <w:lang w:val="fr-FR" w:eastAsia="fr-FR"/>
        </w:rPr>
        <w:t>de l’</w:t>
      </w:r>
      <w:r w:rsidRPr="00BA748B">
        <w:rPr>
          <w:rFonts w:ascii="Lucida Sans Unicode" w:eastAsia="Times New Roman" w:hAnsi="Lucida Sans Unicode" w:cs="Lucida Sans Unicode"/>
          <w:lang w:val="fr-FR" w:eastAsia="fr-FR"/>
        </w:rPr>
        <w:t xml:space="preserve">Asie du Sud ont des politiques relativement restrictives qui ne diffèrent pas </w:t>
      </w:r>
      <w:r w:rsidR="005E13A7" w:rsidRPr="00BA748B">
        <w:rPr>
          <w:rFonts w:ascii="Lucida Sans Unicode" w:eastAsia="Times New Roman" w:hAnsi="Lucida Sans Unicode" w:cs="Lucida Sans Unicode"/>
          <w:lang w:val="fr-FR" w:eastAsia="fr-FR"/>
        </w:rPr>
        <w:t>beaucoup</w:t>
      </w:r>
      <w:r w:rsidRPr="00BA748B">
        <w:rPr>
          <w:rFonts w:ascii="Lucida Sans Unicode" w:eastAsia="Times New Roman" w:hAnsi="Lucida Sans Unicode" w:cs="Lucida Sans Unicode"/>
          <w:lang w:val="fr-FR" w:eastAsia="fr-FR"/>
        </w:rPr>
        <w:t xml:space="preserve"> de leurs engagements contraignants </w:t>
      </w:r>
      <w:r w:rsidR="005E13A7" w:rsidRPr="00BA748B">
        <w:rPr>
          <w:rFonts w:ascii="Lucida Sans Unicode" w:eastAsia="Times New Roman" w:hAnsi="Lucida Sans Unicode" w:cs="Lucida Sans Unicode"/>
          <w:lang w:val="fr-FR" w:eastAsia="fr-FR"/>
        </w:rPr>
        <w:t>d’</w:t>
      </w:r>
      <w:r w:rsidRPr="00BA748B">
        <w:rPr>
          <w:rFonts w:ascii="Lucida Sans Unicode" w:eastAsia="Times New Roman" w:hAnsi="Lucida Sans Unicode" w:cs="Lucida Sans Unicode"/>
          <w:lang w:val="fr-FR" w:eastAsia="fr-FR"/>
        </w:rPr>
        <w:t>Uruguay. Leur</w:t>
      </w:r>
      <w:r w:rsidR="005E13A7" w:rsidRPr="00BA748B">
        <w:rPr>
          <w:rFonts w:ascii="Lucida Sans Unicode" w:eastAsia="Times New Roman" w:hAnsi="Lucida Sans Unicode" w:cs="Lucida Sans Unicode"/>
          <w:lang w:val="fr-FR" w:eastAsia="fr-FR"/>
        </w:rPr>
        <w:t>s</w:t>
      </w:r>
      <w:r w:rsidRPr="00BA748B">
        <w:rPr>
          <w:rFonts w:ascii="Lucida Sans Unicode" w:eastAsia="Times New Roman" w:hAnsi="Lucida Sans Unicode" w:cs="Lucida Sans Unicode"/>
          <w:lang w:val="fr-FR" w:eastAsia="fr-FR"/>
        </w:rPr>
        <w:t xml:space="preserve"> offre</w:t>
      </w:r>
      <w:r w:rsidR="005E13A7" w:rsidRPr="00BA748B">
        <w:rPr>
          <w:rFonts w:ascii="Lucida Sans Unicode" w:eastAsia="Times New Roman" w:hAnsi="Lucida Sans Unicode" w:cs="Lucida Sans Unicode"/>
          <w:lang w:val="fr-FR" w:eastAsia="fr-FR"/>
        </w:rPr>
        <w:t>s de Doha améliorent</w:t>
      </w:r>
      <w:r w:rsidRPr="00BA748B">
        <w:rPr>
          <w:rFonts w:ascii="Lucida Sans Unicode" w:eastAsia="Times New Roman" w:hAnsi="Lucida Sans Unicode" w:cs="Lucida Sans Unicode"/>
          <w:lang w:val="fr-FR" w:eastAsia="fr-FR"/>
        </w:rPr>
        <w:t xml:space="preserve"> leurs engagements du Cycle d'Uruguay. </w:t>
      </w:r>
    </w:p>
    <w:p w:rsidR="009B5CD5" w:rsidRPr="00BA748B" w:rsidRDefault="009B5CD5" w:rsidP="009B5CD5">
      <w:pPr>
        <w:spacing w:before="100" w:beforeAutospacing="1" w:after="100" w:afterAutospacing="1" w:line="240" w:lineRule="auto"/>
        <w:ind w:firstLine="36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Plusieurs raisons ont été invoquées pour l'absence de progrès dans les négociations. La première est la complexité des négociations dans ce domaine - une complexité accentuée par l'absence de données sur les politiques commerciales réelles ainsi que le fait qu'il est difficile de quantifier les politiques des échanges de services,</w:t>
      </w:r>
      <w:r w:rsidR="005E13A7" w:rsidRPr="00BA748B">
        <w:rPr>
          <w:rFonts w:ascii="Lucida Sans Unicode" w:eastAsia="Times New Roman" w:hAnsi="Lucida Sans Unicode" w:cs="Lucida Sans Unicode"/>
          <w:lang w:val="fr-FR" w:eastAsia="fr-FR"/>
        </w:rPr>
        <w:t xml:space="preserve"> dont</w:t>
      </w:r>
      <w:r w:rsidRPr="00BA748B">
        <w:rPr>
          <w:rFonts w:ascii="Lucida Sans Unicode" w:eastAsia="Times New Roman" w:hAnsi="Lucida Sans Unicode" w:cs="Lucida Sans Unicode"/>
          <w:lang w:val="fr-FR" w:eastAsia="fr-FR"/>
        </w:rPr>
        <w:t xml:space="preserve"> la plupart </w:t>
      </w:r>
      <w:r w:rsidR="005E13A7" w:rsidRPr="00BA748B">
        <w:rPr>
          <w:rFonts w:ascii="Lucida Sans Unicode" w:eastAsia="Times New Roman" w:hAnsi="Lucida Sans Unicode" w:cs="Lucida Sans Unicode"/>
          <w:lang w:val="fr-FR" w:eastAsia="fr-FR"/>
        </w:rPr>
        <w:t>sont</w:t>
      </w:r>
      <w:r w:rsidRPr="00BA748B">
        <w:rPr>
          <w:rFonts w:ascii="Lucida Sans Unicode" w:eastAsia="Times New Roman" w:hAnsi="Lucida Sans Unicode" w:cs="Lucida Sans Unicode"/>
          <w:lang w:val="fr-FR" w:eastAsia="fr-FR"/>
        </w:rPr>
        <w:t xml:space="preserve"> mis</w:t>
      </w:r>
      <w:r w:rsidR="005E13A7" w:rsidRPr="00BA748B">
        <w:rPr>
          <w:rFonts w:ascii="Lucida Sans Unicode" w:eastAsia="Times New Roman" w:hAnsi="Lucida Sans Unicode" w:cs="Lucida Sans Unicode"/>
          <w:lang w:val="fr-FR" w:eastAsia="fr-FR"/>
        </w:rPr>
        <w:t>es</w:t>
      </w:r>
      <w:r w:rsidRPr="00BA748B">
        <w:rPr>
          <w:rFonts w:ascii="Lucida Sans Unicode" w:eastAsia="Times New Roman" w:hAnsi="Lucida Sans Unicode" w:cs="Lucida Sans Unicode"/>
          <w:lang w:val="fr-FR" w:eastAsia="fr-FR"/>
        </w:rPr>
        <w:t xml:space="preserve"> en œuvre </w:t>
      </w:r>
      <w:r w:rsidR="005E13A7" w:rsidRPr="00BA748B">
        <w:rPr>
          <w:rFonts w:ascii="Lucida Sans Unicode" w:eastAsia="Times New Roman" w:hAnsi="Lucida Sans Unicode" w:cs="Lucida Sans Unicode"/>
          <w:lang w:val="fr-FR" w:eastAsia="fr-FR"/>
        </w:rPr>
        <w:t>comme interdictions,</w:t>
      </w:r>
      <w:r w:rsidRPr="00BA748B">
        <w:rPr>
          <w:rFonts w:ascii="Lucida Sans Unicode" w:eastAsia="Times New Roman" w:hAnsi="Lucida Sans Unicode" w:cs="Lucida Sans Unicode"/>
          <w:lang w:val="fr-FR" w:eastAsia="fr-FR"/>
        </w:rPr>
        <w:t xml:space="preserve"> contingents et règlements discriminatoires. </w:t>
      </w:r>
    </w:p>
    <w:p w:rsidR="009B5CD5" w:rsidRPr="00BA748B" w:rsidRDefault="005E13A7" w:rsidP="009B5CD5">
      <w:pPr>
        <w:spacing w:before="100" w:beforeAutospacing="1" w:after="100" w:afterAutospacing="1" w:line="240" w:lineRule="auto"/>
        <w:ind w:firstLine="36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L</w:t>
      </w:r>
      <w:r w:rsidR="009B5CD5" w:rsidRPr="00BA748B">
        <w:rPr>
          <w:rFonts w:ascii="Lucida Sans Unicode" w:eastAsia="Times New Roman" w:hAnsi="Lucida Sans Unicode" w:cs="Lucida Sans Unicode"/>
          <w:lang w:val="fr-FR" w:eastAsia="fr-FR"/>
        </w:rPr>
        <w:t xml:space="preserve">es progrès ont également été freinée par l'absence de progrès dans les négociations agriculture et l'AMNA. Les principaux pays en développement ne pouvaient pas être </w:t>
      </w:r>
      <w:r w:rsidR="007127F7" w:rsidRPr="00BA748B">
        <w:rPr>
          <w:rFonts w:ascii="Lucida Sans Unicode" w:eastAsia="Times New Roman" w:hAnsi="Lucida Sans Unicode" w:cs="Lucida Sans Unicode"/>
          <w:lang w:val="fr-FR" w:eastAsia="fr-FR"/>
        </w:rPr>
        <w:t>persuadés</w:t>
      </w:r>
      <w:r w:rsidR="009B5CD5" w:rsidRPr="00BA748B">
        <w:rPr>
          <w:rFonts w:ascii="Lucida Sans Unicode" w:eastAsia="Times New Roman" w:hAnsi="Lucida Sans Unicode" w:cs="Lucida Sans Unicode"/>
          <w:lang w:val="fr-FR" w:eastAsia="fr-FR"/>
        </w:rPr>
        <w:t xml:space="preserve"> de faire des concessions sur les services avant qu'ils </w:t>
      </w:r>
      <w:r w:rsidRPr="00BA748B">
        <w:rPr>
          <w:rFonts w:ascii="Lucida Sans Unicode" w:eastAsia="Times New Roman" w:hAnsi="Lucida Sans Unicode" w:cs="Lucida Sans Unicode"/>
          <w:lang w:val="fr-FR" w:eastAsia="fr-FR"/>
        </w:rPr>
        <w:t>soient</w:t>
      </w:r>
      <w:r w:rsidR="009B5CD5" w:rsidRPr="00BA748B">
        <w:rPr>
          <w:rFonts w:ascii="Lucida Sans Unicode" w:eastAsia="Times New Roman" w:hAnsi="Lucida Sans Unicode" w:cs="Lucida Sans Unicode"/>
          <w:lang w:val="fr-FR" w:eastAsia="fr-FR"/>
        </w:rPr>
        <w:t xml:space="preserve"> certains que les </w:t>
      </w:r>
      <w:r w:rsidRPr="00BA748B">
        <w:rPr>
          <w:rFonts w:ascii="Lucida Sans Unicode" w:eastAsia="Times New Roman" w:hAnsi="Lucida Sans Unicode" w:cs="Lucida Sans Unicode"/>
          <w:lang w:val="fr-FR" w:eastAsia="fr-FR"/>
        </w:rPr>
        <w:t>États-Unis</w:t>
      </w:r>
      <w:r w:rsidR="009B5CD5" w:rsidRPr="00BA748B">
        <w:rPr>
          <w:rFonts w:ascii="Lucida Sans Unicode" w:eastAsia="Times New Roman" w:hAnsi="Lucida Sans Unicode" w:cs="Lucida Sans Unicode"/>
          <w:lang w:val="fr-FR" w:eastAsia="fr-FR"/>
        </w:rPr>
        <w:t xml:space="preserve"> et l'UE ferai</w:t>
      </w:r>
      <w:r w:rsidRPr="00BA748B">
        <w:rPr>
          <w:rFonts w:ascii="Lucida Sans Unicode" w:eastAsia="Times New Roman" w:hAnsi="Lucida Sans Unicode" w:cs="Lucida Sans Unicode"/>
          <w:lang w:val="fr-FR" w:eastAsia="fr-FR"/>
        </w:rPr>
        <w:t>en</w:t>
      </w:r>
      <w:r w:rsidR="009B5CD5" w:rsidRPr="00BA748B">
        <w:rPr>
          <w:rFonts w:ascii="Lucida Sans Unicode" w:eastAsia="Times New Roman" w:hAnsi="Lucida Sans Unicode" w:cs="Lucida Sans Unicode"/>
          <w:lang w:val="fr-FR" w:eastAsia="fr-FR"/>
        </w:rPr>
        <w:t xml:space="preserve">t des réductions significatives des subventions agricoles. Une conséquence de ces </w:t>
      </w:r>
      <w:r w:rsidRPr="00BA748B">
        <w:rPr>
          <w:rFonts w:ascii="Lucida Sans Unicode" w:eastAsia="Times New Roman" w:hAnsi="Lucida Sans Unicode" w:cs="Lucida Sans Unicode"/>
          <w:lang w:val="fr-FR" w:eastAsia="fr-FR"/>
        </w:rPr>
        <w:t>désaccords, c'est que l'UE a porté</w:t>
      </w:r>
      <w:r w:rsidR="009B5CD5" w:rsidRPr="00BA748B">
        <w:rPr>
          <w:rFonts w:ascii="Lucida Sans Unicode" w:eastAsia="Times New Roman" w:hAnsi="Lucida Sans Unicode" w:cs="Lucida Sans Unicode"/>
          <w:lang w:val="fr-FR" w:eastAsia="fr-FR"/>
        </w:rPr>
        <w:t xml:space="preserve"> ses demandes de services </w:t>
      </w:r>
      <w:r w:rsidRPr="00BA748B">
        <w:rPr>
          <w:rFonts w:ascii="Lucida Sans Unicode" w:eastAsia="Times New Roman" w:hAnsi="Lucida Sans Unicode" w:cs="Lucida Sans Unicode"/>
          <w:lang w:val="fr-FR" w:eastAsia="fr-FR"/>
        </w:rPr>
        <w:t>aux</w:t>
      </w:r>
      <w:r w:rsidR="009B5CD5" w:rsidRPr="00BA748B">
        <w:rPr>
          <w:rFonts w:ascii="Lucida Sans Unicode" w:eastAsia="Times New Roman" w:hAnsi="Lucida Sans Unicode" w:cs="Lucida Sans Unicode"/>
          <w:lang w:val="fr-FR" w:eastAsia="fr-FR"/>
        </w:rPr>
        <w:t xml:space="preserve"> négociations des APE, ce qui pourrait saper le traitement spécial à la disposition de nombreux pays ACP à l'OMC en tant que membres du groupe des PMA ou des petites économies vulnérables. </w:t>
      </w:r>
    </w:p>
    <w:p w:rsidR="009B5CD5" w:rsidRPr="00BA748B" w:rsidRDefault="009B5CD5" w:rsidP="009B5CD5">
      <w:pPr>
        <w:spacing w:before="100" w:beforeAutospacing="1" w:after="100" w:afterAutospacing="1" w:line="240" w:lineRule="auto"/>
        <w:ind w:firstLine="36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Certains ont suggéré que le format de demande et d'offre de négociations pourrait avoir contribué à la stagnation du processus de négociations. À un moment donné, ce qui a conduit les </w:t>
      </w:r>
      <w:r w:rsidR="00987510" w:rsidRPr="00BA748B">
        <w:rPr>
          <w:rFonts w:ascii="Lucida Sans Unicode" w:eastAsia="Times New Roman" w:hAnsi="Lucida Sans Unicode" w:cs="Lucida Sans Unicode"/>
          <w:lang w:val="fr-FR" w:eastAsia="fr-FR"/>
        </w:rPr>
        <w:t>États-Unis</w:t>
      </w:r>
      <w:r w:rsidRPr="00BA748B">
        <w:rPr>
          <w:rFonts w:ascii="Lucida Sans Unicode" w:eastAsia="Times New Roman" w:hAnsi="Lucida Sans Unicode" w:cs="Lucida Sans Unicode"/>
          <w:lang w:val="fr-FR" w:eastAsia="fr-FR"/>
        </w:rPr>
        <w:t xml:space="preserve"> et l'UE à faire pression pour des repères séparément dans certains secteurs ciblés. De nombreux pays en développement </w:t>
      </w:r>
      <w:r w:rsidR="00987510" w:rsidRPr="00BA748B">
        <w:rPr>
          <w:rFonts w:ascii="Lucida Sans Unicode" w:eastAsia="Times New Roman" w:hAnsi="Lucida Sans Unicode" w:cs="Lucida Sans Unicode"/>
          <w:lang w:val="fr-FR" w:eastAsia="fr-FR"/>
        </w:rPr>
        <w:t>se sont opposés contre une telle analyse comparative</w:t>
      </w:r>
      <w:r w:rsidRPr="00BA748B">
        <w:rPr>
          <w:rFonts w:ascii="Lucida Sans Unicode" w:eastAsia="Times New Roman" w:hAnsi="Lucida Sans Unicode" w:cs="Lucida Sans Unicode"/>
          <w:lang w:val="fr-FR" w:eastAsia="fr-FR"/>
        </w:rPr>
        <w:t xml:space="preserve">, en </w:t>
      </w:r>
      <w:r w:rsidR="00987510" w:rsidRPr="00BA748B">
        <w:rPr>
          <w:rFonts w:ascii="Lucida Sans Unicode" w:eastAsia="Times New Roman" w:hAnsi="Lucida Sans Unicode" w:cs="Lucida Sans Unicode"/>
          <w:lang w:val="fr-FR" w:eastAsia="fr-FR"/>
        </w:rPr>
        <w:t>craignant en partie</w:t>
      </w:r>
      <w:r w:rsidRPr="00BA748B">
        <w:rPr>
          <w:rFonts w:ascii="Lucida Sans Unicode" w:eastAsia="Times New Roman" w:hAnsi="Lucida Sans Unicode" w:cs="Lucida Sans Unicode"/>
          <w:lang w:val="fr-FR" w:eastAsia="fr-FR"/>
        </w:rPr>
        <w:t xml:space="preserve"> que les secteurs ciblés serai</w:t>
      </w:r>
      <w:r w:rsidR="00987510" w:rsidRPr="00BA748B">
        <w:rPr>
          <w:rFonts w:ascii="Lucida Sans Unicode" w:eastAsia="Times New Roman" w:hAnsi="Lucida Sans Unicode" w:cs="Lucida Sans Unicode"/>
          <w:lang w:val="fr-FR" w:eastAsia="fr-FR"/>
        </w:rPr>
        <w:t>ent</w:t>
      </w:r>
      <w:r w:rsidRPr="00BA748B">
        <w:rPr>
          <w:rFonts w:ascii="Lucida Sans Unicode" w:eastAsia="Times New Roman" w:hAnsi="Lucida Sans Unicode" w:cs="Lucida Sans Unicode"/>
          <w:lang w:val="fr-FR" w:eastAsia="fr-FR"/>
        </w:rPr>
        <w:t xml:space="preserve"> le reflet des intérêts des pays développés. Cette perception est renforcée par l'incapacité des pays développés à répondre positivement à l'élaboration des demandes des pays </w:t>
      </w:r>
      <w:r w:rsidR="00987510" w:rsidRPr="00BA748B">
        <w:rPr>
          <w:rFonts w:ascii="Lucida Sans Unicode" w:eastAsia="Times New Roman" w:hAnsi="Lucida Sans Unicode" w:cs="Lucida Sans Unicode"/>
          <w:lang w:val="fr-FR" w:eastAsia="fr-FR"/>
        </w:rPr>
        <w:t xml:space="preserve">en développement </w:t>
      </w:r>
      <w:r w:rsidRPr="00BA748B">
        <w:rPr>
          <w:rFonts w:ascii="Lucida Sans Unicode" w:eastAsia="Times New Roman" w:hAnsi="Lucida Sans Unicode" w:cs="Lucida Sans Unicode"/>
          <w:lang w:val="fr-FR" w:eastAsia="fr-FR"/>
        </w:rPr>
        <w:t xml:space="preserve">pour améliorer l'accès des services en mode 4 (entrée temporaire de personnel de l'approvisionnement). </w:t>
      </w:r>
    </w:p>
    <w:p w:rsidR="009B5CD5" w:rsidRPr="00BA748B" w:rsidRDefault="009B5CD5" w:rsidP="009B5CD5">
      <w:pPr>
        <w:spacing w:before="100" w:beforeAutospacing="1" w:after="100" w:afterAutospacing="1" w:line="240" w:lineRule="auto"/>
        <w:ind w:firstLine="36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Avec seulement une quantité limitée de progrès accomplis dans les négociations sur le commerce des services, le commerce </w:t>
      </w:r>
      <w:r w:rsidR="00F8469F" w:rsidRPr="00BA748B">
        <w:rPr>
          <w:rFonts w:ascii="Lucida Sans Unicode" w:eastAsia="Times New Roman" w:hAnsi="Lucida Sans Unicode" w:cs="Lucida Sans Unicode"/>
          <w:lang w:val="fr-FR" w:eastAsia="fr-FR"/>
        </w:rPr>
        <w:t>mondial des services continuera à être fortement influencé</w:t>
      </w:r>
      <w:r w:rsidRPr="00BA748B">
        <w:rPr>
          <w:rFonts w:ascii="Lucida Sans Unicode" w:eastAsia="Times New Roman" w:hAnsi="Lucida Sans Unicode" w:cs="Lucida Sans Unicode"/>
          <w:lang w:val="fr-FR" w:eastAsia="fr-FR"/>
        </w:rPr>
        <w:t xml:space="preserve"> par des mesures unil</w:t>
      </w:r>
      <w:r w:rsidR="00F8469F" w:rsidRPr="00BA748B">
        <w:rPr>
          <w:rFonts w:ascii="Lucida Sans Unicode" w:eastAsia="Times New Roman" w:hAnsi="Lucida Sans Unicode" w:cs="Lucida Sans Unicode"/>
          <w:lang w:val="fr-FR" w:eastAsia="fr-FR"/>
        </w:rPr>
        <w:t>atérales de libéralisation et</w:t>
      </w:r>
      <w:r w:rsidRPr="00BA748B">
        <w:rPr>
          <w:rFonts w:ascii="Lucida Sans Unicode" w:eastAsia="Times New Roman" w:hAnsi="Lucida Sans Unicode" w:cs="Lucida Sans Unicode"/>
          <w:lang w:val="fr-FR" w:eastAsia="fr-FR"/>
        </w:rPr>
        <w:t xml:space="preserve"> la libéralisation par le biais d'accor</w:t>
      </w:r>
      <w:r w:rsidR="0014279A" w:rsidRPr="00BA748B">
        <w:rPr>
          <w:rFonts w:ascii="Lucida Sans Unicode" w:eastAsia="Times New Roman" w:hAnsi="Lucida Sans Unicode" w:cs="Lucida Sans Unicode"/>
          <w:lang w:val="fr-FR" w:eastAsia="fr-FR"/>
        </w:rPr>
        <w:t xml:space="preserve">ds commerciaux bilatéraux et </w:t>
      </w:r>
      <w:r w:rsidRPr="00BA748B">
        <w:rPr>
          <w:rFonts w:ascii="Lucida Sans Unicode" w:eastAsia="Times New Roman" w:hAnsi="Lucida Sans Unicode" w:cs="Lucida Sans Unicode"/>
          <w:lang w:val="fr-FR" w:eastAsia="fr-FR"/>
        </w:rPr>
        <w:t>libre</w:t>
      </w:r>
      <w:r w:rsidR="0014279A" w:rsidRPr="00BA748B">
        <w:rPr>
          <w:rFonts w:ascii="Lucida Sans Unicode" w:eastAsia="Times New Roman" w:hAnsi="Lucida Sans Unicode" w:cs="Lucida Sans Unicode"/>
          <w:lang w:val="fr-FR" w:eastAsia="fr-FR"/>
        </w:rPr>
        <w:t>s</w:t>
      </w:r>
      <w:r w:rsidRPr="00BA748B">
        <w:rPr>
          <w:rFonts w:ascii="Lucida Sans Unicode" w:eastAsia="Times New Roman" w:hAnsi="Lucida Sans Unicode" w:cs="Lucida Sans Unicode"/>
          <w:lang w:val="fr-FR" w:eastAsia="fr-FR"/>
        </w:rPr>
        <w:t>. Ici, les questions ont été posées sur la façon dont les pays ACP ont coordonné les positions qu'ils prennent dans les négociations du Cy</w:t>
      </w:r>
      <w:r w:rsidR="0014279A" w:rsidRPr="00BA748B">
        <w:rPr>
          <w:rFonts w:ascii="Lucida Sans Unicode" w:eastAsia="Times New Roman" w:hAnsi="Lucida Sans Unicode" w:cs="Lucida Sans Unicode"/>
          <w:lang w:val="fr-FR" w:eastAsia="fr-FR"/>
        </w:rPr>
        <w:t>cle de Doha avec celles</w:t>
      </w:r>
      <w:r w:rsidRPr="00BA748B">
        <w:rPr>
          <w:rFonts w:ascii="Lucida Sans Unicode" w:eastAsia="Times New Roman" w:hAnsi="Lucida Sans Unicode" w:cs="Lucida Sans Unicode"/>
          <w:lang w:val="fr-FR" w:eastAsia="fr-FR"/>
        </w:rPr>
        <w:t xml:space="preserve"> qu'ils prennent dans les accords commerciaux bilatéraux et </w:t>
      </w:r>
      <w:r w:rsidR="0014279A" w:rsidRPr="00BA748B">
        <w:rPr>
          <w:rFonts w:ascii="Lucida Sans Unicode" w:eastAsia="Times New Roman" w:hAnsi="Lucida Sans Unicode" w:cs="Lucida Sans Unicode"/>
          <w:lang w:val="fr-FR" w:eastAsia="fr-FR"/>
        </w:rPr>
        <w:t xml:space="preserve">les accords commerciaux </w:t>
      </w:r>
      <w:r w:rsidRPr="00BA748B">
        <w:rPr>
          <w:rFonts w:ascii="Lucida Sans Unicode" w:eastAsia="Times New Roman" w:hAnsi="Lucida Sans Unicode" w:cs="Lucida Sans Unicode"/>
          <w:lang w:val="fr-FR" w:eastAsia="fr-FR"/>
        </w:rPr>
        <w:t>Nord-Sud. Certains ont fait valoir que les gains réalisés dans le Cycle de Doha par les pays les moins avancés et les petites économies vulnérables ont été sapés par les concessions faites à l'UE dans le cadre des négociations des APE. Cette préoccupat</w:t>
      </w:r>
      <w:r w:rsidR="0014279A" w:rsidRPr="00BA748B">
        <w:rPr>
          <w:rFonts w:ascii="Lucida Sans Unicode" w:eastAsia="Times New Roman" w:hAnsi="Lucida Sans Unicode" w:cs="Lucida Sans Unicode"/>
          <w:lang w:val="fr-FR" w:eastAsia="fr-FR"/>
        </w:rPr>
        <w:t xml:space="preserve">ion met en évidence un point </w:t>
      </w:r>
      <w:r w:rsidRPr="00BA748B">
        <w:rPr>
          <w:rFonts w:ascii="Lucida Sans Unicode" w:eastAsia="Times New Roman" w:hAnsi="Lucida Sans Unicode" w:cs="Lucida Sans Unicode"/>
          <w:lang w:val="fr-FR" w:eastAsia="fr-FR"/>
        </w:rPr>
        <w:t xml:space="preserve">plus important, à savoir que </w:t>
      </w:r>
      <w:r w:rsidR="0014279A" w:rsidRPr="00BA748B">
        <w:rPr>
          <w:rFonts w:ascii="Lucida Sans Unicode" w:eastAsia="Times New Roman" w:hAnsi="Lucida Sans Unicode" w:cs="Lucida Sans Unicode"/>
          <w:lang w:val="fr-FR" w:eastAsia="fr-FR"/>
        </w:rPr>
        <w:t>quelle que soit la façon dont</w:t>
      </w:r>
      <w:r w:rsidRPr="00BA748B">
        <w:rPr>
          <w:rFonts w:ascii="Lucida Sans Unicode" w:eastAsia="Times New Roman" w:hAnsi="Lucida Sans Unicode" w:cs="Lucida Sans Unicode"/>
          <w:lang w:val="fr-FR" w:eastAsia="fr-FR"/>
        </w:rPr>
        <w:t xml:space="preserve"> l'on définit la dimension du développement, il est </w:t>
      </w:r>
      <w:r w:rsidR="007B068D" w:rsidRPr="00BA748B">
        <w:rPr>
          <w:rFonts w:ascii="Lucida Sans Unicode" w:eastAsia="Times New Roman" w:hAnsi="Lucida Sans Unicode" w:cs="Lucida Sans Unicode"/>
          <w:lang w:val="fr-FR" w:eastAsia="fr-FR"/>
        </w:rPr>
        <w:t>probable que ce soit plus significatif</w:t>
      </w:r>
      <w:r w:rsidRPr="00BA748B">
        <w:rPr>
          <w:rFonts w:ascii="Lucida Sans Unicode" w:eastAsia="Times New Roman" w:hAnsi="Lucida Sans Unicode" w:cs="Lucida Sans Unicode"/>
          <w:lang w:val="fr-FR" w:eastAsia="fr-FR"/>
        </w:rPr>
        <w:t xml:space="preserve"> et plus facile à défendre et se battre pour</w:t>
      </w:r>
      <w:r w:rsidR="007B068D" w:rsidRPr="00BA748B">
        <w:rPr>
          <w:rFonts w:ascii="Lucida Sans Unicode" w:eastAsia="Times New Roman" w:hAnsi="Lucida Sans Unicode" w:cs="Lucida Sans Unicode"/>
          <w:lang w:val="fr-FR" w:eastAsia="fr-FR"/>
        </w:rPr>
        <w:t xml:space="preserve"> cela, si c’</w:t>
      </w:r>
      <w:r w:rsidRPr="00BA748B">
        <w:rPr>
          <w:rFonts w:ascii="Lucida Sans Unicode" w:eastAsia="Times New Roman" w:hAnsi="Lucida Sans Unicode" w:cs="Lucida Sans Unicode"/>
          <w:lang w:val="fr-FR" w:eastAsia="fr-FR"/>
        </w:rPr>
        <w:t xml:space="preserve">est ancré dans les politiques de développement national ou régional. </w:t>
      </w:r>
      <w:r w:rsidR="007B068D" w:rsidRPr="00BA748B">
        <w:rPr>
          <w:rFonts w:ascii="Lucida Sans Unicode" w:eastAsia="Times New Roman" w:hAnsi="Lucida Sans Unicode" w:cs="Lucida Sans Unicode"/>
          <w:lang w:val="fr-FR" w:eastAsia="fr-FR"/>
        </w:rPr>
        <w:t xml:space="preserve">De cette façon, </w:t>
      </w:r>
      <w:r w:rsidRPr="00BA748B">
        <w:rPr>
          <w:rFonts w:ascii="Lucida Sans Unicode" w:eastAsia="Times New Roman" w:hAnsi="Lucida Sans Unicode" w:cs="Lucida Sans Unicode"/>
          <w:lang w:val="fr-FR" w:eastAsia="fr-FR"/>
        </w:rPr>
        <w:t>les concessions acquise</w:t>
      </w:r>
      <w:r w:rsidR="007B068D" w:rsidRPr="00BA748B">
        <w:rPr>
          <w:rFonts w:ascii="Lucida Sans Unicode" w:eastAsia="Times New Roman" w:hAnsi="Lucida Sans Unicode" w:cs="Lucida Sans Unicode"/>
          <w:lang w:val="fr-FR" w:eastAsia="fr-FR"/>
        </w:rPr>
        <w:t>s</w:t>
      </w:r>
      <w:r w:rsidRPr="00BA748B">
        <w:rPr>
          <w:rFonts w:ascii="Lucida Sans Unicode" w:eastAsia="Times New Roman" w:hAnsi="Lucida Sans Unicode" w:cs="Lucida Sans Unicode"/>
          <w:lang w:val="fr-FR" w:eastAsia="fr-FR"/>
        </w:rPr>
        <w:t xml:space="preserve"> dans un forum de négociation, par exemple</w:t>
      </w:r>
      <w:r w:rsidR="007B068D" w:rsidRPr="00BA748B">
        <w:rPr>
          <w:rFonts w:ascii="Lucida Sans Unicode" w:eastAsia="Times New Roman" w:hAnsi="Lucida Sans Unicode" w:cs="Lucida Sans Unicode"/>
          <w:lang w:val="fr-FR" w:eastAsia="fr-FR"/>
        </w:rPr>
        <w:t xml:space="preserve"> à</w:t>
      </w:r>
      <w:r w:rsidRPr="00BA748B">
        <w:rPr>
          <w:rFonts w:ascii="Lucida Sans Unicode" w:eastAsia="Times New Roman" w:hAnsi="Lucida Sans Unicode" w:cs="Lucida Sans Unicode"/>
          <w:lang w:val="fr-FR" w:eastAsia="fr-FR"/>
        </w:rPr>
        <w:t xml:space="preserve"> l'OMC, sont peu susceptibles d'être perdu</w:t>
      </w:r>
      <w:r w:rsidR="007B068D" w:rsidRPr="00BA748B">
        <w:rPr>
          <w:rFonts w:ascii="Lucida Sans Unicode" w:eastAsia="Times New Roman" w:hAnsi="Lucida Sans Unicode" w:cs="Lucida Sans Unicode"/>
          <w:lang w:val="fr-FR" w:eastAsia="fr-FR"/>
        </w:rPr>
        <w:t>es</w:t>
      </w:r>
      <w:r w:rsidRPr="00BA748B">
        <w:rPr>
          <w:rFonts w:ascii="Lucida Sans Unicode" w:eastAsia="Times New Roman" w:hAnsi="Lucida Sans Unicode" w:cs="Lucida Sans Unicode"/>
          <w:lang w:val="fr-FR" w:eastAsia="fr-FR"/>
        </w:rPr>
        <w:t xml:space="preserve"> dans une autre arène de négociation tel</w:t>
      </w:r>
      <w:r w:rsidR="007B068D" w:rsidRPr="00BA748B">
        <w:rPr>
          <w:rFonts w:ascii="Lucida Sans Unicode" w:eastAsia="Times New Roman" w:hAnsi="Lucida Sans Unicode" w:cs="Lucida Sans Unicode"/>
          <w:lang w:val="fr-FR" w:eastAsia="fr-FR"/>
        </w:rPr>
        <w:t>le</w:t>
      </w:r>
      <w:r w:rsidRPr="00BA748B">
        <w:rPr>
          <w:rFonts w:ascii="Lucida Sans Unicode" w:eastAsia="Times New Roman" w:hAnsi="Lucida Sans Unicode" w:cs="Lucida Sans Unicode"/>
          <w:lang w:val="fr-FR" w:eastAsia="fr-FR"/>
        </w:rPr>
        <w:t xml:space="preserve"> que les APE. </w:t>
      </w:r>
    </w:p>
    <w:p w:rsidR="009B5CD5" w:rsidRPr="00BA748B" w:rsidRDefault="009B5CD5" w:rsidP="003D5485">
      <w:pPr>
        <w:numPr>
          <w:ilvl w:val="0"/>
          <w:numId w:val="29"/>
        </w:numPr>
        <w:spacing w:before="100" w:beforeAutospacing="1" w:after="100" w:afterAutospacing="1" w:line="240" w:lineRule="auto"/>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b/>
          <w:bCs/>
          <w:i/>
          <w:iCs/>
          <w:color w:val="0000CC"/>
          <w:lang w:val="fr-FR" w:eastAsia="fr-FR"/>
        </w:rPr>
        <w:t>Pays les moins avancés (PMA)</w:t>
      </w:r>
      <w:r w:rsidRPr="00BA748B">
        <w:rPr>
          <w:rFonts w:ascii="Lucida Sans Unicode" w:eastAsia="Times New Roman" w:hAnsi="Lucida Sans Unicode" w:cs="Lucida Sans Unicode"/>
          <w:lang w:val="fr-FR" w:eastAsia="fr-FR"/>
        </w:rPr>
        <w:t xml:space="preserve"> </w:t>
      </w:r>
    </w:p>
    <w:p w:rsidR="009B5CD5" w:rsidRPr="00BA748B" w:rsidRDefault="009B5CD5" w:rsidP="009B5CD5">
      <w:pPr>
        <w:spacing w:before="100" w:beforeAutospacing="1" w:after="100" w:afterAutospacing="1" w:line="240" w:lineRule="auto"/>
        <w:ind w:firstLine="36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Comme </w:t>
      </w:r>
      <w:r w:rsidR="007B068D" w:rsidRPr="00BA748B">
        <w:rPr>
          <w:rFonts w:ascii="Lucida Sans Unicode" w:eastAsia="Times New Roman" w:hAnsi="Lucida Sans Unicode" w:cs="Lucida Sans Unicode"/>
          <w:lang w:val="fr-FR" w:eastAsia="fr-FR"/>
        </w:rPr>
        <w:t xml:space="preserve">on </w:t>
      </w:r>
      <w:r w:rsidRPr="00BA748B">
        <w:rPr>
          <w:rFonts w:ascii="Lucida Sans Unicode" w:eastAsia="Times New Roman" w:hAnsi="Lucida Sans Unicode" w:cs="Lucida Sans Unicode"/>
          <w:lang w:val="fr-FR" w:eastAsia="fr-FR"/>
        </w:rPr>
        <w:t>l'a souligné à plusieurs reprises, les PMA ont, dès</w:t>
      </w:r>
      <w:r w:rsidR="007B068D" w:rsidRPr="00BA748B">
        <w:rPr>
          <w:rFonts w:ascii="Lucida Sans Unicode" w:eastAsia="Times New Roman" w:hAnsi="Lucida Sans Unicode" w:cs="Lucida Sans Unicode"/>
          <w:lang w:val="fr-FR" w:eastAsia="fr-FR"/>
        </w:rPr>
        <w:t xml:space="preserve"> le départ été ciblés comme </w:t>
      </w:r>
      <w:r w:rsidRPr="00BA748B">
        <w:rPr>
          <w:rFonts w:ascii="Lucida Sans Unicode" w:eastAsia="Times New Roman" w:hAnsi="Lucida Sans Unicode" w:cs="Lucida Sans Unicode"/>
          <w:lang w:val="fr-FR" w:eastAsia="fr-FR"/>
        </w:rPr>
        <w:t xml:space="preserve">principaux bénéficiaires d'un cycle de développement. En effet, pour certains, une condition </w:t>
      </w:r>
      <w:r w:rsidRPr="00BA748B">
        <w:rPr>
          <w:rFonts w:ascii="Lucida Sans Unicode" w:eastAsia="Times New Roman" w:hAnsi="Lucida Sans Unicode" w:cs="Lucida Sans Unicode"/>
          <w:i/>
          <w:iCs/>
          <w:lang w:val="fr-FR" w:eastAsia="fr-FR"/>
        </w:rPr>
        <w:t>sine qua non</w:t>
      </w:r>
      <w:r w:rsidRPr="00BA748B">
        <w:rPr>
          <w:rFonts w:ascii="Lucida Sans Unicode" w:eastAsia="Times New Roman" w:hAnsi="Lucida Sans Unicode" w:cs="Lucida Sans Unicode"/>
          <w:lang w:val="fr-FR" w:eastAsia="fr-FR"/>
        </w:rPr>
        <w:t xml:space="preserve"> pour mener un cycle du développement réussi est </w:t>
      </w:r>
      <w:r w:rsidR="007B068D" w:rsidRPr="00BA748B">
        <w:rPr>
          <w:rFonts w:ascii="Lucida Sans Unicode" w:eastAsia="Times New Roman" w:hAnsi="Lucida Sans Unicode" w:cs="Lucida Sans Unicode"/>
          <w:lang w:val="fr-FR" w:eastAsia="fr-FR"/>
        </w:rPr>
        <w:t>que les PMA bénéficient</w:t>
      </w:r>
      <w:r w:rsidRPr="00BA748B">
        <w:rPr>
          <w:rFonts w:ascii="Lucida Sans Unicode" w:eastAsia="Times New Roman" w:hAnsi="Lucida Sans Unicode" w:cs="Lucida Sans Unicode"/>
          <w:lang w:val="fr-FR" w:eastAsia="fr-FR"/>
        </w:rPr>
        <w:t xml:space="preserve"> d'un accès</w:t>
      </w:r>
      <w:r w:rsidR="00100ABC" w:rsidRPr="00BA748B">
        <w:rPr>
          <w:rFonts w:ascii="Lucida Sans Unicode" w:eastAsia="Times New Roman" w:hAnsi="Lucida Sans Unicode" w:cs="Lucida Sans Unicode"/>
          <w:lang w:val="fr-FR" w:eastAsia="fr-FR"/>
        </w:rPr>
        <w:t xml:space="preserve"> accru aux marchés à la fois aux marchés de l'OCDE et aux</w:t>
      </w:r>
      <w:r w:rsidRPr="00BA748B">
        <w:rPr>
          <w:rFonts w:ascii="Lucida Sans Unicode" w:eastAsia="Times New Roman" w:hAnsi="Lucida Sans Unicode" w:cs="Lucida Sans Unicode"/>
          <w:lang w:val="fr-FR" w:eastAsia="fr-FR"/>
        </w:rPr>
        <w:t xml:space="preserve"> économies à croissance rapide. Cette position a de profondes implications pour d'autres pays en développement, car </w:t>
      </w:r>
      <w:r w:rsidR="00100ABC" w:rsidRPr="00BA748B">
        <w:rPr>
          <w:rFonts w:ascii="Lucida Sans Unicode" w:eastAsia="Times New Roman" w:hAnsi="Lucida Sans Unicode" w:cs="Lucida Sans Unicode"/>
          <w:lang w:val="fr-FR" w:eastAsia="fr-FR"/>
        </w:rPr>
        <w:t>théoriquement plus d</w:t>
      </w:r>
      <w:r w:rsidRPr="00BA748B">
        <w:rPr>
          <w:rFonts w:ascii="Lucida Sans Unicode" w:eastAsia="Times New Roman" w:hAnsi="Lucida Sans Unicode" w:cs="Lucida Sans Unicode"/>
          <w:lang w:val="fr-FR" w:eastAsia="fr-FR"/>
        </w:rPr>
        <w:t>'accès au</w:t>
      </w:r>
      <w:r w:rsidR="00100ABC" w:rsidRPr="00BA748B">
        <w:rPr>
          <w:rFonts w:ascii="Lucida Sans Unicode" w:eastAsia="Times New Roman" w:hAnsi="Lucida Sans Unicode" w:cs="Lucida Sans Unicode"/>
          <w:lang w:val="fr-FR" w:eastAsia="fr-FR"/>
        </w:rPr>
        <w:t>x</w:t>
      </w:r>
      <w:r w:rsidRPr="00BA748B">
        <w:rPr>
          <w:rFonts w:ascii="Lucida Sans Unicode" w:eastAsia="Times New Roman" w:hAnsi="Lucida Sans Unicode" w:cs="Lucida Sans Unicode"/>
          <w:lang w:val="fr-FR" w:eastAsia="fr-FR"/>
        </w:rPr>
        <w:t xml:space="preserve"> marché</w:t>
      </w:r>
      <w:r w:rsidR="00100ABC" w:rsidRPr="00BA748B">
        <w:rPr>
          <w:rFonts w:ascii="Lucida Sans Unicode" w:eastAsia="Times New Roman" w:hAnsi="Lucida Sans Unicode" w:cs="Lucida Sans Unicode"/>
          <w:lang w:val="fr-FR" w:eastAsia="fr-FR"/>
        </w:rPr>
        <w:t>s</w:t>
      </w:r>
      <w:r w:rsidRPr="00BA748B">
        <w:rPr>
          <w:rFonts w:ascii="Lucida Sans Unicode" w:eastAsia="Times New Roman" w:hAnsi="Lucida Sans Unicode" w:cs="Lucida Sans Unicode"/>
          <w:lang w:val="fr-FR" w:eastAsia="fr-FR"/>
        </w:rPr>
        <w:t xml:space="preserve"> </w:t>
      </w:r>
      <w:r w:rsidR="00100ABC" w:rsidRPr="00BA748B">
        <w:rPr>
          <w:rFonts w:ascii="Lucida Sans Unicode" w:eastAsia="Times New Roman" w:hAnsi="Lucida Sans Unicode" w:cs="Lucida Sans Unicode"/>
          <w:lang w:val="fr-FR" w:eastAsia="fr-FR"/>
        </w:rPr>
        <w:t>pour les PMA est relatif</w:t>
      </w:r>
      <w:r w:rsidRPr="00BA748B">
        <w:rPr>
          <w:rFonts w:ascii="Lucida Sans Unicode" w:eastAsia="Times New Roman" w:hAnsi="Lucida Sans Unicode" w:cs="Lucida Sans Unicode"/>
          <w:lang w:val="fr-FR" w:eastAsia="fr-FR"/>
        </w:rPr>
        <w:t xml:space="preserve"> à l'accès</w:t>
      </w:r>
      <w:r w:rsidR="00100ABC" w:rsidRPr="00BA748B">
        <w:rPr>
          <w:rFonts w:ascii="Lucida Sans Unicode" w:eastAsia="Times New Roman" w:hAnsi="Lucida Sans Unicode" w:cs="Lucida Sans Unicode"/>
          <w:lang w:val="fr-FR" w:eastAsia="fr-FR"/>
        </w:rPr>
        <w:t xml:space="preserve"> aux marchés qui seront disponibles aux pays en développement non-PMA</w:t>
      </w:r>
      <w:r w:rsidRPr="00BA748B">
        <w:rPr>
          <w:rFonts w:ascii="Lucida Sans Unicode" w:eastAsia="Times New Roman" w:hAnsi="Lucida Sans Unicode" w:cs="Lucida Sans Unicode"/>
          <w:lang w:val="fr-FR" w:eastAsia="fr-FR"/>
        </w:rPr>
        <w:t xml:space="preserve"> d</w:t>
      </w:r>
      <w:r w:rsidR="00100ABC" w:rsidRPr="00BA748B">
        <w:rPr>
          <w:rFonts w:ascii="Lucida Sans Unicode" w:eastAsia="Times New Roman" w:hAnsi="Lucida Sans Unicode" w:cs="Lucida Sans Unicode"/>
          <w:lang w:val="fr-FR" w:eastAsia="fr-FR"/>
        </w:rPr>
        <w:t xml:space="preserve">ans ces marchés. Près de 40 </w:t>
      </w:r>
      <w:r w:rsidRPr="00BA748B">
        <w:rPr>
          <w:rFonts w:ascii="Lucida Sans Unicode" w:eastAsia="Times New Roman" w:hAnsi="Lucida Sans Unicode" w:cs="Lucida Sans Unicode"/>
          <w:lang w:val="fr-FR" w:eastAsia="fr-FR"/>
        </w:rPr>
        <w:t xml:space="preserve">pays actuellement classés comme PMA sont des pays ACP. Cela signifie que la moitié environ des pays qui composent le groupe </w:t>
      </w:r>
      <w:r w:rsidR="00100ABC" w:rsidRPr="00BA748B">
        <w:rPr>
          <w:rFonts w:ascii="Lucida Sans Unicode" w:eastAsia="Times New Roman" w:hAnsi="Lucida Sans Unicode" w:cs="Lucida Sans Unicode"/>
          <w:lang w:val="fr-FR" w:eastAsia="fr-FR"/>
        </w:rPr>
        <w:t xml:space="preserve">de 79 </w:t>
      </w:r>
      <w:r w:rsidRPr="00BA748B">
        <w:rPr>
          <w:rFonts w:ascii="Lucida Sans Unicode" w:eastAsia="Times New Roman" w:hAnsi="Lucida Sans Unicode" w:cs="Lucida Sans Unicode"/>
          <w:lang w:val="fr-FR" w:eastAsia="fr-FR"/>
        </w:rPr>
        <w:t>membre</w:t>
      </w:r>
      <w:r w:rsidR="00100ABC" w:rsidRPr="00BA748B">
        <w:rPr>
          <w:rFonts w:ascii="Lucida Sans Unicode" w:eastAsia="Times New Roman" w:hAnsi="Lucida Sans Unicode" w:cs="Lucida Sans Unicode"/>
          <w:lang w:val="fr-FR" w:eastAsia="fr-FR"/>
        </w:rPr>
        <w:t>s</w:t>
      </w:r>
      <w:r w:rsidRPr="00BA748B">
        <w:rPr>
          <w:rFonts w:ascii="Lucida Sans Unicode" w:eastAsia="Times New Roman" w:hAnsi="Lucida Sans Unicode" w:cs="Lucida Sans Unicode"/>
          <w:lang w:val="fr-FR" w:eastAsia="fr-FR"/>
        </w:rPr>
        <w:t xml:space="preserve"> ACP </w:t>
      </w:r>
      <w:r w:rsidR="00100ABC" w:rsidRPr="00BA748B">
        <w:rPr>
          <w:rFonts w:ascii="Lucida Sans Unicode" w:eastAsia="Times New Roman" w:hAnsi="Lucida Sans Unicode" w:cs="Lucida Sans Unicode"/>
          <w:lang w:val="fr-FR" w:eastAsia="fr-FR"/>
        </w:rPr>
        <w:t>sont d</w:t>
      </w:r>
      <w:r w:rsidRPr="00BA748B">
        <w:rPr>
          <w:rFonts w:ascii="Lucida Sans Unicode" w:eastAsia="Times New Roman" w:hAnsi="Lucida Sans Unicode" w:cs="Lucida Sans Unicode"/>
          <w:lang w:val="fr-FR" w:eastAsia="fr-FR"/>
        </w:rPr>
        <w:t xml:space="preserve">es pays </w:t>
      </w:r>
      <w:r w:rsidR="00100ABC" w:rsidRPr="00BA748B">
        <w:rPr>
          <w:rFonts w:ascii="Lucida Sans Unicode" w:eastAsia="Times New Roman" w:hAnsi="Lucida Sans Unicode" w:cs="Lucida Sans Unicode"/>
          <w:lang w:val="fr-FR" w:eastAsia="fr-FR"/>
        </w:rPr>
        <w:t>en développement non-PMA</w:t>
      </w:r>
      <w:r w:rsidRPr="00BA748B">
        <w:rPr>
          <w:rFonts w:ascii="Lucida Sans Unicode" w:eastAsia="Times New Roman" w:hAnsi="Lucida Sans Unicode" w:cs="Lucida Sans Unicode"/>
          <w:lang w:val="fr-FR" w:eastAsia="fr-FR"/>
        </w:rPr>
        <w:t xml:space="preserve">. </w:t>
      </w:r>
    </w:p>
    <w:p w:rsidR="009B5CD5" w:rsidRPr="00BA748B" w:rsidRDefault="009B5CD5" w:rsidP="009B5CD5">
      <w:pPr>
        <w:spacing w:before="100" w:beforeAutospacing="1" w:after="100" w:afterAutospacing="1" w:line="240" w:lineRule="auto"/>
        <w:ind w:firstLine="36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Cinq éléments contenus dans la décision ministérielle de Hong Kong sur les PMA sont au cœur de la différenciation des PMA en provenance du reste des pays en développement. Ils comprennent les engagements suivants</w:t>
      </w:r>
      <w:r w:rsidR="00100ABC" w:rsidRPr="00BA748B">
        <w:rPr>
          <w:rFonts w:ascii="Lucida Sans Unicode" w:eastAsia="Times New Roman" w:hAnsi="Lucida Sans Unicode" w:cs="Lucida Sans Unicode"/>
          <w:lang w:val="fr-FR" w:eastAsia="fr-FR"/>
        </w:rPr>
        <w:t xml:space="preserve"> </w:t>
      </w:r>
      <w:r w:rsidRPr="00BA748B">
        <w:rPr>
          <w:rFonts w:ascii="Lucida Sans Unicode" w:eastAsia="Times New Roman" w:hAnsi="Lucida Sans Unicode" w:cs="Lucida Sans Unicode"/>
          <w:lang w:val="fr-FR" w:eastAsia="fr-FR"/>
        </w:rPr>
        <w:t xml:space="preserve">: </w:t>
      </w:r>
    </w:p>
    <w:p w:rsidR="009B5CD5" w:rsidRPr="00BA748B" w:rsidRDefault="00100ABC" w:rsidP="003D5485">
      <w:pPr>
        <w:numPr>
          <w:ilvl w:val="1"/>
          <w:numId w:val="30"/>
        </w:numPr>
        <w:spacing w:before="100" w:beforeAutospacing="1" w:after="100" w:afterAutospacing="1" w:line="240" w:lineRule="auto"/>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Les pays développés Membres et l</w:t>
      </w:r>
      <w:r w:rsidR="009B5CD5" w:rsidRPr="00BA748B">
        <w:rPr>
          <w:rFonts w:ascii="Lucida Sans Unicode" w:eastAsia="Times New Roman" w:hAnsi="Lucida Sans Unicode" w:cs="Lucida Sans Unicode"/>
          <w:lang w:val="fr-FR" w:eastAsia="fr-FR"/>
        </w:rPr>
        <w:t>es pays en développement Membres</w:t>
      </w:r>
      <w:r w:rsidRPr="00BA748B">
        <w:rPr>
          <w:rFonts w:ascii="Lucida Sans Unicode" w:eastAsia="Times New Roman" w:hAnsi="Lucida Sans Unicode" w:cs="Lucida Sans Unicode"/>
          <w:lang w:val="fr-FR" w:eastAsia="fr-FR"/>
        </w:rPr>
        <w:t xml:space="preserve"> qui se déclare</w:t>
      </w:r>
      <w:r w:rsidR="009B5CD5" w:rsidRPr="00BA748B">
        <w:rPr>
          <w:rFonts w:ascii="Lucida Sans Unicode" w:eastAsia="Times New Roman" w:hAnsi="Lucida Sans Unicode" w:cs="Lucida Sans Unicode"/>
          <w:lang w:val="fr-FR" w:eastAsia="fr-FR"/>
        </w:rPr>
        <w:t xml:space="preserve">nt en mesure de le faire, </w:t>
      </w:r>
      <w:r w:rsidRPr="00BA748B">
        <w:rPr>
          <w:rFonts w:ascii="Lucida Sans Unicode" w:eastAsia="Times New Roman" w:hAnsi="Lucida Sans Unicode" w:cs="Lucida Sans Unicode"/>
          <w:lang w:val="fr-FR" w:eastAsia="fr-FR"/>
        </w:rPr>
        <w:t xml:space="preserve">sont </w:t>
      </w:r>
      <w:r w:rsidR="009B5CD5" w:rsidRPr="00BA748B">
        <w:rPr>
          <w:rFonts w:ascii="Lucida Sans Unicode" w:eastAsia="Times New Roman" w:hAnsi="Lucida Sans Unicode" w:cs="Lucida Sans Unicode"/>
          <w:lang w:val="fr-FR" w:eastAsia="fr-FR"/>
        </w:rPr>
        <w:t xml:space="preserve">d'accord pour mettre en œuvre l'accès en franchise de </w:t>
      </w:r>
      <w:r w:rsidRPr="00BA748B">
        <w:rPr>
          <w:rFonts w:ascii="Lucida Sans Unicode" w:eastAsia="Times New Roman" w:hAnsi="Lucida Sans Unicode" w:cs="Lucida Sans Unicode"/>
          <w:lang w:val="fr-FR" w:eastAsia="fr-FR"/>
        </w:rPr>
        <w:t xml:space="preserve">droits et sans contingent sur </w:t>
      </w:r>
      <w:r w:rsidR="009B5CD5" w:rsidRPr="00BA748B">
        <w:rPr>
          <w:rFonts w:ascii="Lucida Sans Unicode" w:eastAsia="Times New Roman" w:hAnsi="Lucida Sans Unicode" w:cs="Lucida Sans Unicode"/>
          <w:lang w:val="fr-FR" w:eastAsia="fr-FR"/>
        </w:rPr>
        <w:t xml:space="preserve">97% des produits originaires des PMA </w:t>
      </w:r>
    </w:p>
    <w:p w:rsidR="009B5CD5" w:rsidRPr="00BA748B" w:rsidRDefault="009B5CD5" w:rsidP="003D5485">
      <w:pPr>
        <w:numPr>
          <w:ilvl w:val="1"/>
          <w:numId w:val="30"/>
        </w:numPr>
        <w:spacing w:before="100" w:beforeAutospacing="1" w:after="100" w:afterAutospacing="1" w:line="240" w:lineRule="auto"/>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Des mesures supplémentaires doivent être prises pour assurer l'accès effectif au</w:t>
      </w:r>
      <w:r w:rsidR="00100ABC" w:rsidRPr="00BA748B">
        <w:rPr>
          <w:rFonts w:ascii="Lucida Sans Unicode" w:eastAsia="Times New Roman" w:hAnsi="Lucida Sans Unicode" w:cs="Lucida Sans Unicode"/>
          <w:lang w:val="fr-FR" w:eastAsia="fr-FR"/>
        </w:rPr>
        <w:t>x</w:t>
      </w:r>
      <w:r w:rsidRPr="00BA748B">
        <w:rPr>
          <w:rFonts w:ascii="Lucida Sans Unicode" w:eastAsia="Times New Roman" w:hAnsi="Lucida Sans Unicode" w:cs="Lucida Sans Unicode"/>
          <w:lang w:val="fr-FR" w:eastAsia="fr-FR"/>
        </w:rPr>
        <w:t xml:space="preserve"> marché</w:t>
      </w:r>
      <w:r w:rsidR="00100ABC" w:rsidRPr="00BA748B">
        <w:rPr>
          <w:rFonts w:ascii="Lucida Sans Unicode" w:eastAsia="Times New Roman" w:hAnsi="Lucida Sans Unicode" w:cs="Lucida Sans Unicode"/>
          <w:lang w:val="fr-FR" w:eastAsia="fr-FR"/>
        </w:rPr>
        <w:t>s</w:t>
      </w:r>
      <w:r w:rsidR="005948D2" w:rsidRPr="00BA748B">
        <w:rPr>
          <w:rFonts w:ascii="Lucida Sans Unicode" w:eastAsia="Times New Roman" w:hAnsi="Lucida Sans Unicode" w:cs="Lucida Sans Unicode"/>
          <w:lang w:val="fr-FR" w:eastAsia="fr-FR"/>
        </w:rPr>
        <w:t>,</w:t>
      </w:r>
      <w:r w:rsidRPr="00BA748B">
        <w:rPr>
          <w:rFonts w:ascii="Lucida Sans Unicode" w:eastAsia="Times New Roman" w:hAnsi="Lucida Sans Unicode" w:cs="Lucida Sans Unicode"/>
          <w:lang w:val="fr-FR" w:eastAsia="fr-FR"/>
        </w:rPr>
        <w:t xml:space="preserve"> à la frontière et ailleurs, y compris les règles </w:t>
      </w:r>
      <w:r w:rsidR="005948D2" w:rsidRPr="00BA748B">
        <w:rPr>
          <w:rFonts w:ascii="Lucida Sans Unicode" w:eastAsia="Times New Roman" w:hAnsi="Lucida Sans Unicode" w:cs="Lucida Sans Unicode"/>
          <w:lang w:val="fr-FR" w:eastAsia="fr-FR"/>
        </w:rPr>
        <w:t xml:space="preserve">d'origine </w:t>
      </w:r>
      <w:r w:rsidRPr="00BA748B">
        <w:rPr>
          <w:rFonts w:ascii="Lucida Sans Unicode" w:eastAsia="Times New Roman" w:hAnsi="Lucida Sans Unicode" w:cs="Lucida Sans Unicode"/>
          <w:lang w:val="fr-FR" w:eastAsia="fr-FR"/>
        </w:rPr>
        <w:t xml:space="preserve">simplifiées et transparentes </w:t>
      </w:r>
    </w:p>
    <w:p w:rsidR="009B5CD5" w:rsidRPr="00BA748B" w:rsidRDefault="005948D2" w:rsidP="003D5485">
      <w:pPr>
        <w:numPr>
          <w:ilvl w:val="1"/>
          <w:numId w:val="30"/>
        </w:numPr>
        <w:spacing w:before="100" w:beforeAutospacing="1" w:after="100" w:afterAutospacing="1" w:line="240" w:lineRule="auto"/>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Pour les</w:t>
      </w:r>
      <w:r w:rsidR="009B5CD5" w:rsidRPr="00BA748B">
        <w:rPr>
          <w:rFonts w:ascii="Lucida Sans Unicode" w:eastAsia="Times New Roman" w:hAnsi="Lucida Sans Unicode" w:cs="Lucida Sans Unicode"/>
          <w:lang w:val="fr-FR" w:eastAsia="fr-FR"/>
        </w:rPr>
        <w:t xml:space="preserve"> services, la mise en œuvre des modalités de PMA, en donnant la priorité aux secteurs et modes d</w:t>
      </w:r>
      <w:r w:rsidRPr="00BA748B">
        <w:rPr>
          <w:rFonts w:ascii="Lucida Sans Unicode" w:eastAsia="Times New Roman" w:hAnsi="Lucida Sans Unicode" w:cs="Lucida Sans Unicode"/>
          <w:lang w:val="fr-FR" w:eastAsia="fr-FR"/>
        </w:rPr>
        <w:t>’approvisionnement</w:t>
      </w:r>
      <w:r w:rsidR="009B5CD5" w:rsidRPr="00BA748B">
        <w:rPr>
          <w:rFonts w:ascii="Lucida Sans Unicode" w:eastAsia="Times New Roman" w:hAnsi="Lucida Sans Unicode" w:cs="Lucida Sans Unicode"/>
          <w:lang w:val="fr-FR" w:eastAsia="fr-FR"/>
        </w:rPr>
        <w:t xml:space="preserve"> qui intéressent l'exportation pour les PMA, en particulier en ce qui concerne le mouvement des fournisseurs de services selon le mode 4. Des discussions ultérieures ont porté sur si cela pourrait être mieux réalisé à travers une renonciation. </w:t>
      </w:r>
    </w:p>
    <w:p w:rsidR="009B5CD5" w:rsidRPr="00BA748B" w:rsidRDefault="009B5CD5" w:rsidP="003D5485">
      <w:pPr>
        <w:numPr>
          <w:ilvl w:val="1"/>
          <w:numId w:val="30"/>
        </w:numPr>
        <w:spacing w:before="100" w:beforeAutospacing="1" w:after="100" w:afterAutospacing="1" w:line="240" w:lineRule="auto"/>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Faciliter et accélérer les négociations avec les PMA accédants. </w:t>
      </w:r>
    </w:p>
    <w:p w:rsidR="009B5CD5" w:rsidRPr="00BA748B" w:rsidRDefault="009B5CD5" w:rsidP="003D5485">
      <w:pPr>
        <w:numPr>
          <w:ilvl w:val="1"/>
          <w:numId w:val="30"/>
        </w:numPr>
        <w:spacing w:before="100" w:beforeAutospacing="1" w:after="100" w:afterAutospacing="1" w:line="240" w:lineRule="auto"/>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Améliorer </w:t>
      </w:r>
      <w:r w:rsidR="005948D2" w:rsidRPr="00BA748B">
        <w:rPr>
          <w:rFonts w:ascii="Lucida Sans Unicode" w:eastAsia="Times New Roman" w:hAnsi="Lucida Sans Unicode" w:cs="Lucida Sans Unicode"/>
          <w:lang w:val="fr-FR" w:eastAsia="fr-FR"/>
        </w:rPr>
        <w:t>l'assistance technique et le renforcement des capacités efficaces liés</w:t>
      </w:r>
      <w:r w:rsidRPr="00BA748B">
        <w:rPr>
          <w:rFonts w:ascii="Lucida Sans Unicode" w:eastAsia="Times New Roman" w:hAnsi="Lucida Sans Unicode" w:cs="Lucida Sans Unicode"/>
          <w:lang w:val="fr-FR" w:eastAsia="fr-FR"/>
        </w:rPr>
        <w:t xml:space="preserve"> au commerce pour les PMA sur une base prioritaire </w:t>
      </w:r>
    </w:p>
    <w:p w:rsidR="009B5CD5" w:rsidRPr="00BA748B" w:rsidRDefault="005948D2" w:rsidP="009B5CD5">
      <w:pPr>
        <w:spacing w:before="100" w:beforeAutospacing="1" w:after="100" w:afterAutospacing="1" w:line="240" w:lineRule="auto"/>
        <w:ind w:firstLine="72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Alors qu’en surface</w:t>
      </w:r>
      <w:r w:rsidR="009B5CD5" w:rsidRPr="00BA748B">
        <w:rPr>
          <w:rFonts w:ascii="Lucida Sans Unicode" w:eastAsia="Times New Roman" w:hAnsi="Lucida Sans Unicode" w:cs="Lucida Sans Unicode"/>
          <w:lang w:val="fr-FR" w:eastAsia="fr-FR"/>
        </w:rPr>
        <w:t xml:space="preserve"> ces dispositions semblent constituer des gains importants pour les PMA, ils (les PMA) restent néanmoins vulnérables. En partie, c'est parce que leurs économies ont tendance à être </w:t>
      </w:r>
      <w:r w:rsidR="00744D31" w:rsidRPr="00BA748B">
        <w:rPr>
          <w:rFonts w:ascii="Lucida Sans Unicode" w:eastAsia="Times New Roman" w:hAnsi="Lucida Sans Unicode" w:cs="Lucida Sans Unicode"/>
          <w:lang w:val="fr-FR" w:eastAsia="fr-FR"/>
        </w:rPr>
        <w:t>peu diversifiées</w:t>
      </w:r>
      <w:r w:rsidR="009B5CD5" w:rsidRPr="00BA748B">
        <w:rPr>
          <w:rFonts w:ascii="Lucida Sans Unicode" w:eastAsia="Times New Roman" w:hAnsi="Lucida Sans Unicode" w:cs="Lucida Sans Unicode"/>
          <w:lang w:val="fr-FR" w:eastAsia="fr-FR"/>
        </w:rPr>
        <w:t xml:space="preserve"> en termes de production, </w:t>
      </w:r>
      <w:r w:rsidR="00744D31" w:rsidRPr="00BA748B">
        <w:rPr>
          <w:rFonts w:ascii="Lucida Sans Unicode" w:eastAsia="Times New Roman" w:hAnsi="Lucida Sans Unicode" w:cs="Lucida Sans Unicode"/>
          <w:lang w:val="fr-FR" w:eastAsia="fr-FR"/>
        </w:rPr>
        <w:t xml:space="preserve">ce </w:t>
      </w:r>
      <w:r w:rsidR="009B5CD5" w:rsidRPr="00BA748B">
        <w:rPr>
          <w:rFonts w:ascii="Lucida Sans Unicode" w:eastAsia="Times New Roman" w:hAnsi="Lucida Sans Unicode" w:cs="Lucida Sans Unicode"/>
          <w:lang w:val="fr-FR" w:eastAsia="fr-FR"/>
        </w:rPr>
        <w:t>qui à son tour signifie que leurs exportations sont fortement concentrées en termes de produits. Mais il y</w:t>
      </w:r>
      <w:r w:rsidR="00744D31" w:rsidRPr="00BA748B">
        <w:rPr>
          <w:rFonts w:ascii="Lucida Sans Unicode" w:eastAsia="Times New Roman" w:hAnsi="Lucida Sans Unicode" w:cs="Lucida Sans Unicode"/>
          <w:lang w:val="fr-FR" w:eastAsia="fr-FR"/>
        </w:rPr>
        <w:t xml:space="preserve"> </w:t>
      </w:r>
      <w:r w:rsidR="009B5CD5" w:rsidRPr="00BA748B">
        <w:rPr>
          <w:rFonts w:ascii="Lucida Sans Unicode" w:eastAsia="Times New Roman" w:hAnsi="Lucida Sans Unicode" w:cs="Lucida Sans Unicode"/>
          <w:lang w:val="fr-FR" w:eastAsia="fr-FR"/>
        </w:rPr>
        <w:t xml:space="preserve">a deux autres sources de vulnérabilité. La première est que la plupart de leurs exportations existantes bénéficient de préférences dans les pays industrialisés, ce qui les rend très vulnérables à la libéralisation multilatérale du commerce dans ces secteurs. L'autre source de vulnérabilité est la hausse attendue des prix mondiaux qui devrait découler de la réforme du commerce agricole, en particulier la suppression des subventions agricoles sur les produits alimentaires comme le lait et les produits laitiers, la viande, le blé et le riz - actuellement l'objet d'importantes distorsions. </w:t>
      </w:r>
    </w:p>
    <w:p w:rsidR="009B5CD5" w:rsidRPr="00BA748B" w:rsidRDefault="009B5CD5" w:rsidP="009B5CD5">
      <w:pPr>
        <w:spacing w:before="100" w:beforeAutospacing="1" w:after="100" w:afterAutospacing="1" w:line="240" w:lineRule="auto"/>
        <w:ind w:firstLine="72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L'érosion des préférences existantes sur les produits allant de la banane et du sucre </w:t>
      </w:r>
      <w:r w:rsidR="00744D31" w:rsidRPr="00BA748B">
        <w:rPr>
          <w:rFonts w:ascii="Lucida Sans Unicode" w:eastAsia="Times New Roman" w:hAnsi="Lucida Sans Unicode" w:cs="Lucida Sans Unicode"/>
          <w:lang w:val="fr-FR" w:eastAsia="fr-FR"/>
        </w:rPr>
        <w:t xml:space="preserve">aux textiles et </w:t>
      </w:r>
      <w:r w:rsidRPr="00BA748B">
        <w:rPr>
          <w:rFonts w:ascii="Lucida Sans Unicode" w:eastAsia="Times New Roman" w:hAnsi="Lucida Sans Unicode" w:cs="Lucida Sans Unicode"/>
          <w:lang w:val="fr-FR" w:eastAsia="fr-FR"/>
        </w:rPr>
        <w:t>vêtements a été une préoccupation majeu</w:t>
      </w:r>
      <w:r w:rsidR="00744D31" w:rsidRPr="00BA748B">
        <w:rPr>
          <w:rFonts w:ascii="Lucida Sans Unicode" w:eastAsia="Times New Roman" w:hAnsi="Lucida Sans Unicode" w:cs="Lucida Sans Unicode"/>
          <w:lang w:val="fr-FR" w:eastAsia="fr-FR"/>
        </w:rPr>
        <w:t xml:space="preserve">re des pays ACP. En effet sur </w:t>
      </w:r>
      <w:r w:rsidRPr="00BA748B">
        <w:rPr>
          <w:rFonts w:ascii="Lucida Sans Unicode" w:eastAsia="Times New Roman" w:hAnsi="Lucida Sans Unicode" w:cs="Lucida Sans Unicode"/>
          <w:lang w:val="fr-FR" w:eastAsia="fr-FR"/>
        </w:rPr>
        <w:t xml:space="preserve">les produits tropicaux, c'est la pression des producteurs latino-américains de bananes et </w:t>
      </w:r>
      <w:r w:rsidR="00744D31" w:rsidRPr="00BA748B">
        <w:rPr>
          <w:rFonts w:ascii="Lucida Sans Unicode" w:eastAsia="Times New Roman" w:hAnsi="Lucida Sans Unicode" w:cs="Lucida Sans Unicode"/>
          <w:lang w:val="fr-FR" w:eastAsia="fr-FR"/>
        </w:rPr>
        <w:t>d’</w:t>
      </w:r>
      <w:r w:rsidRPr="00BA748B">
        <w:rPr>
          <w:rFonts w:ascii="Lucida Sans Unicode" w:eastAsia="Times New Roman" w:hAnsi="Lucida Sans Unicode" w:cs="Lucida Sans Unicode"/>
          <w:lang w:val="fr-FR" w:eastAsia="fr-FR"/>
        </w:rPr>
        <w:t xml:space="preserve">autres produits tropicaux qui ont contribué à la décision de l'UE d'abandonner les préférences pour les pays ACP. Dans le cadre du PDD, les mêmes pays ont cherché des réductions tarifaires </w:t>
      </w:r>
      <w:r w:rsidR="00744D31" w:rsidRPr="00BA748B">
        <w:rPr>
          <w:rFonts w:ascii="Lucida Sans Unicode" w:eastAsia="Times New Roman" w:hAnsi="Lucida Sans Unicode" w:cs="Lucida Sans Unicode"/>
          <w:lang w:val="fr-FR" w:eastAsia="fr-FR"/>
        </w:rPr>
        <w:t xml:space="preserve">supplémentaires </w:t>
      </w:r>
      <w:r w:rsidRPr="00BA748B">
        <w:rPr>
          <w:rFonts w:ascii="Lucida Sans Unicode" w:eastAsia="Times New Roman" w:hAnsi="Lucida Sans Unicode" w:cs="Lucida Sans Unicode"/>
          <w:lang w:val="fr-FR" w:eastAsia="fr-FR"/>
        </w:rPr>
        <w:t xml:space="preserve">des pays développés sur les produits tropicaux et de diversification, ce qui réduit la marge de préférences pour les pays ACP. Et comme nous l'avons vu précédemment, les exportateurs ACP de textiles </w:t>
      </w:r>
      <w:r w:rsidR="00744D31" w:rsidRPr="00BA748B">
        <w:rPr>
          <w:rFonts w:ascii="Lucida Sans Unicode" w:eastAsia="Times New Roman" w:hAnsi="Lucida Sans Unicode" w:cs="Lucida Sans Unicode"/>
          <w:lang w:val="fr-FR" w:eastAsia="fr-FR"/>
        </w:rPr>
        <w:t xml:space="preserve">et de vêtements (par exemple </w:t>
      </w:r>
      <w:r w:rsidRPr="00BA748B">
        <w:rPr>
          <w:rFonts w:ascii="Lucida Sans Unicode" w:eastAsia="Times New Roman" w:hAnsi="Lucida Sans Unicode" w:cs="Lucida Sans Unicode"/>
          <w:lang w:val="fr-FR" w:eastAsia="fr-FR"/>
        </w:rPr>
        <w:t>Lesotho et Maurice), en particulier les bénéficiaires du programme AGOA ont rencontré une pression similaire de</w:t>
      </w:r>
      <w:r w:rsidR="002A135F" w:rsidRPr="00BA748B">
        <w:rPr>
          <w:rFonts w:ascii="Lucida Sans Unicode" w:eastAsia="Times New Roman" w:hAnsi="Lucida Sans Unicode" w:cs="Lucida Sans Unicode"/>
          <w:lang w:val="fr-FR" w:eastAsia="fr-FR"/>
        </w:rPr>
        <w:t>s</w:t>
      </w:r>
      <w:r w:rsidRPr="00BA748B">
        <w:rPr>
          <w:rFonts w:ascii="Lucida Sans Unicode" w:eastAsia="Times New Roman" w:hAnsi="Lucida Sans Unicode" w:cs="Lucida Sans Unicode"/>
          <w:lang w:val="fr-FR" w:eastAsia="fr-FR"/>
        </w:rPr>
        <w:t xml:space="preserve"> </w:t>
      </w:r>
      <w:r w:rsidR="002A135F" w:rsidRPr="00BA748B">
        <w:rPr>
          <w:rFonts w:ascii="Lucida Sans Unicode" w:eastAsia="Times New Roman" w:hAnsi="Lucida Sans Unicode" w:cs="Lucida Sans Unicode"/>
          <w:lang w:val="fr-FR" w:eastAsia="fr-FR"/>
        </w:rPr>
        <w:t xml:space="preserve">pays en </w:t>
      </w:r>
      <w:r w:rsidRPr="00BA748B">
        <w:rPr>
          <w:rFonts w:ascii="Lucida Sans Unicode" w:eastAsia="Times New Roman" w:hAnsi="Lucida Sans Unicode" w:cs="Lucida Sans Unicode"/>
          <w:lang w:val="fr-FR" w:eastAsia="fr-FR"/>
        </w:rPr>
        <w:t xml:space="preserve">développement non-ACP </w:t>
      </w:r>
      <w:r w:rsidR="002A135F" w:rsidRPr="00BA748B">
        <w:rPr>
          <w:rFonts w:ascii="Lucida Sans Unicode" w:eastAsia="Times New Roman" w:hAnsi="Lucida Sans Unicode" w:cs="Lucida Sans Unicode"/>
          <w:lang w:val="fr-FR" w:eastAsia="fr-FR"/>
        </w:rPr>
        <w:t xml:space="preserve">exportateurs des textiles et </w:t>
      </w:r>
      <w:r w:rsidRPr="00BA748B">
        <w:rPr>
          <w:rFonts w:ascii="Lucida Sans Unicode" w:eastAsia="Times New Roman" w:hAnsi="Lucida Sans Unicode" w:cs="Lucida Sans Unicode"/>
          <w:lang w:val="fr-FR" w:eastAsia="fr-FR"/>
        </w:rPr>
        <w:t>vêtements tels que le Pakistan et le Sri L</w:t>
      </w:r>
      <w:r w:rsidR="002A135F" w:rsidRPr="00BA748B">
        <w:rPr>
          <w:rFonts w:ascii="Lucida Sans Unicode" w:eastAsia="Times New Roman" w:hAnsi="Lucida Sans Unicode" w:cs="Lucida Sans Unicode"/>
          <w:lang w:val="fr-FR" w:eastAsia="fr-FR"/>
        </w:rPr>
        <w:t>anka. La question ici était celui du</w:t>
      </w:r>
      <w:r w:rsidRPr="00BA748B">
        <w:rPr>
          <w:rFonts w:ascii="Lucida Sans Unicode" w:eastAsia="Times New Roman" w:hAnsi="Lucida Sans Unicode" w:cs="Lucida Sans Unicode"/>
          <w:lang w:val="fr-FR" w:eastAsia="fr-FR"/>
        </w:rPr>
        <w:t xml:space="preserve"> </w:t>
      </w:r>
      <w:r w:rsidR="002A135F" w:rsidRPr="00BA748B">
        <w:rPr>
          <w:rFonts w:ascii="Lucida Sans Unicode" w:eastAsia="Times New Roman" w:hAnsi="Lucida Sans Unicode" w:cs="Lucida Sans Unicode"/>
          <w:lang w:val="fr-FR" w:eastAsia="fr-FR"/>
        </w:rPr>
        <w:t>choix du bon moment</w:t>
      </w:r>
      <w:r w:rsidRPr="00BA748B">
        <w:rPr>
          <w:rFonts w:ascii="Lucida Sans Unicode" w:eastAsia="Times New Roman" w:hAnsi="Lucida Sans Unicode" w:cs="Lucida Sans Unicode"/>
          <w:lang w:val="fr-FR" w:eastAsia="fr-FR"/>
        </w:rPr>
        <w:t xml:space="preserve">, et plus précisément à quelle vitesse </w:t>
      </w:r>
      <w:r w:rsidR="002A135F" w:rsidRPr="00BA748B">
        <w:rPr>
          <w:rFonts w:ascii="Lucida Sans Unicode" w:eastAsia="Times New Roman" w:hAnsi="Lucida Sans Unicode" w:cs="Lucida Sans Unicode"/>
          <w:lang w:val="fr-FR" w:eastAsia="fr-FR"/>
        </w:rPr>
        <w:t xml:space="preserve">les </w:t>
      </w:r>
      <w:r w:rsidRPr="00BA748B">
        <w:rPr>
          <w:rFonts w:ascii="Lucida Sans Unicode" w:eastAsia="Times New Roman" w:hAnsi="Lucida Sans Unicode" w:cs="Lucida Sans Unicode"/>
          <w:lang w:val="fr-FR" w:eastAsia="fr-FR"/>
        </w:rPr>
        <w:t xml:space="preserve">réductions des tarifs NPF sur les produits qui bénéficient actuellement de préférences seraient mises en œuvre. </w:t>
      </w:r>
      <w:r w:rsidR="002A135F" w:rsidRPr="00BA748B">
        <w:rPr>
          <w:rFonts w:ascii="Lucida Sans Unicode" w:eastAsia="Times New Roman" w:hAnsi="Lucida Sans Unicode" w:cs="Lucida Sans Unicode"/>
          <w:lang w:val="fr-FR" w:eastAsia="fr-FR"/>
        </w:rPr>
        <w:t>La m</w:t>
      </w:r>
      <w:r w:rsidRPr="00BA748B">
        <w:rPr>
          <w:rFonts w:ascii="Lucida Sans Unicode" w:eastAsia="Times New Roman" w:hAnsi="Lucida Sans Unicode" w:cs="Lucida Sans Unicode"/>
          <w:lang w:val="fr-FR" w:eastAsia="fr-FR"/>
        </w:rPr>
        <w:t xml:space="preserve">ise en œuvre des réductions se traduirait </w:t>
      </w:r>
      <w:r w:rsidR="002A135F" w:rsidRPr="00BA748B">
        <w:rPr>
          <w:rFonts w:ascii="Lucida Sans Unicode" w:eastAsia="Times New Roman" w:hAnsi="Lucida Sans Unicode" w:cs="Lucida Sans Unicode"/>
          <w:lang w:val="fr-FR" w:eastAsia="fr-FR"/>
        </w:rPr>
        <w:t xml:space="preserve">rapidement </w:t>
      </w:r>
      <w:r w:rsidRPr="00BA748B">
        <w:rPr>
          <w:rFonts w:ascii="Lucida Sans Unicode" w:eastAsia="Times New Roman" w:hAnsi="Lucida Sans Unicode" w:cs="Lucida Sans Unicode"/>
          <w:lang w:val="fr-FR" w:eastAsia="fr-FR"/>
        </w:rPr>
        <w:t>par une érosion plus rapide des marges préférentielles. Dans le m</w:t>
      </w:r>
      <w:r w:rsidR="002A135F" w:rsidRPr="00BA748B">
        <w:rPr>
          <w:rFonts w:ascii="Lucida Sans Unicode" w:eastAsia="Times New Roman" w:hAnsi="Lucida Sans Unicode" w:cs="Lucida Sans Unicode"/>
          <w:lang w:val="fr-FR" w:eastAsia="fr-FR"/>
        </w:rPr>
        <w:t>ême temps, l</w:t>
      </w:r>
      <w:r w:rsidRPr="00BA748B">
        <w:rPr>
          <w:rFonts w:ascii="Lucida Sans Unicode" w:eastAsia="Times New Roman" w:hAnsi="Lucida Sans Unicode" w:cs="Lucida Sans Unicode"/>
          <w:lang w:val="fr-FR" w:eastAsia="fr-FR"/>
        </w:rPr>
        <w:t xml:space="preserve">es pays en développement </w:t>
      </w:r>
      <w:r w:rsidR="002A135F" w:rsidRPr="00BA748B">
        <w:rPr>
          <w:rFonts w:ascii="Lucida Sans Unicode" w:eastAsia="Times New Roman" w:hAnsi="Lucida Sans Unicode" w:cs="Lucida Sans Unicode"/>
          <w:lang w:val="fr-FR" w:eastAsia="fr-FR"/>
        </w:rPr>
        <w:t xml:space="preserve">à croissance rapide </w:t>
      </w:r>
      <w:r w:rsidRPr="00BA748B">
        <w:rPr>
          <w:rFonts w:ascii="Lucida Sans Unicode" w:eastAsia="Times New Roman" w:hAnsi="Lucida Sans Unicode" w:cs="Lucida Sans Unicode"/>
          <w:lang w:val="fr-FR" w:eastAsia="fr-FR"/>
        </w:rPr>
        <w:t xml:space="preserve">comme la Chine, l'Inde et </w:t>
      </w:r>
      <w:r w:rsidR="002A135F" w:rsidRPr="00BA748B">
        <w:rPr>
          <w:rFonts w:ascii="Lucida Sans Unicode" w:eastAsia="Times New Roman" w:hAnsi="Lucida Sans Unicode" w:cs="Lucida Sans Unicode"/>
          <w:lang w:val="fr-FR" w:eastAsia="fr-FR"/>
        </w:rPr>
        <w:t xml:space="preserve">le </w:t>
      </w:r>
      <w:r w:rsidRPr="00BA748B">
        <w:rPr>
          <w:rFonts w:ascii="Lucida Sans Unicode" w:eastAsia="Times New Roman" w:hAnsi="Lucida Sans Unicode" w:cs="Lucida Sans Unicode"/>
          <w:lang w:val="fr-FR" w:eastAsia="fr-FR"/>
        </w:rPr>
        <w:t>Br</w:t>
      </w:r>
      <w:r w:rsidR="002A135F" w:rsidRPr="00BA748B">
        <w:rPr>
          <w:rFonts w:ascii="Lucida Sans Unicode" w:eastAsia="Times New Roman" w:hAnsi="Lucida Sans Unicode" w:cs="Lucida Sans Unicode"/>
          <w:lang w:val="fr-FR" w:eastAsia="fr-FR"/>
        </w:rPr>
        <w:t>ésil ont</w:t>
      </w:r>
      <w:r w:rsidRPr="00BA748B">
        <w:rPr>
          <w:rFonts w:ascii="Lucida Sans Unicode" w:eastAsia="Times New Roman" w:hAnsi="Lucida Sans Unicode" w:cs="Lucida Sans Unicode"/>
          <w:lang w:val="fr-FR" w:eastAsia="fr-FR"/>
        </w:rPr>
        <w:t xml:space="preserve"> continué à exprimer leur opposition à des préférences non réciproques. </w:t>
      </w:r>
    </w:p>
    <w:p w:rsidR="009B5CD5" w:rsidRPr="00BA748B" w:rsidRDefault="009B5CD5" w:rsidP="009B5CD5">
      <w:pPr>
        <w:spacing w:before="100" w:beforeAutospacing="1" w:after="100" w:afterAutospacing="1" w:line="240" w:lineRule="auto"/>
        <w:ind w:firstLine="72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L'augmentation prévue des prix mondiaux des produits agricoles suite à la réforme du commerce agricole est une autre source de vulnérabilité. Les recherches menées par l'IFPRI indique</w:t>
      </w:r>
      <w:r w:rsidR="002A135F" w:rsidRPr="00BA748B">
        <w:rPr>
          <w:rFonts w:ascii="Lucida Sans Unicode" w:eastAsia="Times New Roman" w:hAnsi="Lucida Sans Unicode" w:cs="Lucida Sans Unicode"/>
          <w:lang w:val="fr-FR" w:eastAsia="fr-FR"/>
        </w:rPr>
        <w:t>nt</w:t>
      </w:r>
      <w:r w:rsidRPr="00BA748B">
        <w:rPr>
          <w:rFonts w:ascii="Lucida Sans Unicode" w:eastAsia="Times New Roman" w:hAnsi="Lucida Sans Unicode" w:cs="Lucida Sans Unicode"/>
          <w:lang w:val="fr-FR" w:eastAsia="fr-FR"/>
        </w:rPr>
        <w:t xml:space="preserve"> que parmi les 28 PMA pour lesquels des statistiques sont disponibles, 18 sont </w:t>
      </w:r>
      <w:r w:rsidR="002A135F" w:rsidRPr="00BA748B">
        <w:rPr>
          <w:rFonts w:ascii="Lucida Sans Unicode" w:eastAsia="Times New Roman" w:hAnsi="Lucida Sans Unicode" w:cs="Lucida Sans Unicode"/>
          <w:lang w:val="fr-FR" w:eastAsia="fr-FR"/>
        </w:rPr>
        <w:t xml:space="preserve">des pays importateurs </w:t>
      </w:r>
      <w:r w:rsidRPr="00BA748B">
        <w:rPr>
          <w:rFonts w:ascii="Lucida Sans Unicode" w:eastAsia="Times New Roman" w:hAnsi="Lucida Sans Unicode" w:cs="Lucida Sans Unicode"/>
          <w:lang w:val="fr-FR" w:eastAsia="fr-FR"/>
        </w:rPr>
        <w:t xml:space="preserve">nets de produits alimentaires. Pour ces pays, les bénéfices potentiels du traitement en franchise de droits et sans contingent sont susceptibles d'être submergés par les effets négatifs de la hausse des prix alimentaires. </w:t>
      </w:r>
    </w:p>
    <w:p w:rsidR="009B5CD5" w:rsidRPr="00BA748B" w:rsidRDefault="009B5CD5" w:rsidP="009B5CD5">
      <w:pPr>
        <w:spacing w:before="100" w:beforeAutospacing="1" w:after="100" w:afterAutospacing="1" w:line="240" w:lineRule="auto"/>
        <w:ind w:firstLine="72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Un problème plus grave pour les PMA, c'est que l</w:t>
      </w:r>
      <w:r w:rsidR="00FA5F75" w:rsidRPr="00BA748B">
        <w:rPr>
          <w:rFonts w:ascii="Lucida Sans Unicode" w:eastAsia="Times New Roman" w:hAnsi="Lucida Sans Unicode" w:cs="Lucida Sans Unicode"/>
          <w:lang w:val="fr-FR" w:eastAsia="fr-FR"/>
        </w:rPr>
        <w:t xml:space="preserve">e principal engagement </w:t>
      </w:r>
      <w:r w:rsidRPr="00BA748B">
        <w:rPr>
          <w:rFonts w:ascii="Lucida Sans Unicode" w:eastAsia="Times New Roman" w:hAnsi="Lucida Sans Unicode" w:cs="Lucida Sans Unicode"/>
          <w:lang w:val="fr-FR" w:eastAsia="fr-FR"/>
        </w:rPr>
        <w:t xml:space="preserve">de fond </w:t>
      </w:r>
      <w:r w:rsidR="00FA5F75" w:rsidRPr="00BA748B">
        <w:rPr>
          <w:rFonts w:ascii="Lucida Sans Unicode" w:eastAsia="Times New Roman" w:hAnsi="Lucida Sans Unicode" w:cs="Lucida Sans Unicode"/>
          <w:lang w:val="fr-FR" w:eastAsia="fr-FR"/>
        </w:rPr>
        <w:t>pris</w:t>
      </w:r>
      <w:r w:rsidRPr="00BA748B">
        <w:rPr>
          <w:rFonts w:ascii="Lucida Sans Unicode" w:eastAsia="Times New Roman" w:hAnsi="Lucida Sans Unicode" w:cs="Lucida Sans Unicode"/>
          <w:lang w:val="fr-FR" w:eastAsia="fr-FR"/>
        </w:rPr>
        <w:t xml:space="preserve"> par les pays développés et les pays en développement en mesure de le faire, concernant </w:t>
      </w:r>
      <w:r w:rsidR="00FA5F75" w:rsidRPr="00BA748B">
        <w:rPr>
          <w:rFonts w:ascii="Lucida Sans Unicode" w:eastAsia="Times New Roman" w:hAnsi="Lucida Sans Unicode" w:cs="Lucida Sans Unicode"/>
          <w:lang w:val="fr-FR" w:eastAsia="fr-FR"/>
        </w:rPr>
        <w:t>le traitement en</w:t>
      </w:r>
      <w:r w:rsidRPr="00BA748B">
        <w:rPr>
          <w:rFonts w:ascii="Lucida Sans Unicode" w:eastAsia="Times New Roman" w:hAnsi="Lucida Sans Unicode" w:cs="Lucida Sans Unicode"/>
          <w:lang w:val="fr-FR" w:eastAsia="fr-FR"/>
        </w:rPr>
        <w:t xml:space="preserve"> franchise de droits et sans contingent (FDSC) pour les exportations</w:t>
      </w:r>
      <w:r w:rsidR="00FE589C" w:rsidRPr="00BA748B">
        <w:rPr>
          <w:rFonts w:ascii="Lucida Sans Unicode" w:eastAsia="Times New Roman" w:hAnsi="Lucida Sans Unicode" w:cs="Lucida Sans Unicode"/>
          <w:lang w:val="fr-FR" w:eastAsia="fr-FR"/>
        </w:rPr>
        <w:t xml:space="preserve"> en provenance des PMA ne peu</w:t>
      </w:r>
      <w:r w:rsidRPr="00BA748B">
        <w:rPr>
          <w:rFonts w:ascii="Lucida Sans Unicode" w:eastAsia="Times New Roman" w:hAnsi="Lucida Sans Unicode" w:cs="Lucida Sans Unicode"/>
          <w:lang w:val="fr-FR" w:eastAsia="fr-FR"/>
        </w:rPr>
        <w:t>t pas être aussi généreux qu</w:t>
      </w:r>
      <w:r w:rsidR="00FE589C" w:rsidRPr="00BA748B">
        <w:rPr>
          <w:rFonts w:ascii="Lucida Sans Unicode" w:eastAsia="Times New Roman" w:hAnsi="Lucida Sans Unicode" w:cs="Lucida Sans Unicode"/>
          <w:lang w:val="fr-FR" w:eastAsia="fr-FR"/>
        </w:rPr>
        <w:t>’il</w:t>
      </w:r>
      <w:r w:rsidRPr="00BA748B">
        <w:rPr>
          <w:rFonts w:ascii="Lucida Sans Unicode" w:eastAsia="Times New Roman" w:hAnsi="Lucida Sans Unicode" w:cs="Lucida Sans Unicode"/>
          <w:lang w:val="fr-FR" w:eastAsia="fr-FR"/>
        </w:rPr>
        <w:t xml:space="preserve"> semble être à première vue. Si l'engagement à un traitement FDSC couv</w:t>
      </w:r>
      <w:r w:rsidR="00FE589C" w:rsidRPr="00BA748B">
        <w:rPr>
          <w:rFonts w:ascii="Lucida Sans Unicode" w:eastAsia="Times New Roman" w:hAnsi="Lucida Sans Unicode" w:cs="Lucida Sans Unicode"/>
          <w:lang w:val="fr-FR" w:eastAsia="fr-FR"/>
        </w:rPr>
        <w:t>rait</w:t>
      </w:r>
      <w:r w:rsidRPr="00BA748B">
        <w:rPr>
          <w:rFonts w:ascii="Lucida Sans Unicode" w:eastAsia="Times New Roman" w:hAnsi="Lucida Sans Unicode" w:cs="Lucida Sans Unicode"/>
          <w:lang w:val="fr-FR" w:eastAsia="fr-FR"/>
        </w:rPr>
        <w:t xml:space="preserve"> à 100 pour cent des exportations des PMA, il aurait représenté une avancée majeure. Le problème, c'est qu'il reste une certaine ambiguïté quant </w:t>
      </w:r>
      <w:r w:rsidR="00FE589C" w:rsidRPr="00BA748B">
        <w:rPr>
          <w:rFonts w:ascii="Lucida Sans Unicode" w:eastAsia="Times New Roman" w:hAnsi="Lucida Sans Unicode" w:cs="Lucida Sans Unicode"/>
          <w:lang w:val="fr-FR" w:eastAsia="fr-FR"/>
        </w:rPr>
        <w:t>à ce qui sera couvert par les</w:t>
      </w:r>
      <w:r w:rsidRPr="00BA748B">
        <w:rPr>
          <w:rFonts w:ascii="Lucida Sans Unicode" w:eastAsia="Times New Roman" w:hAnsi="Lucida Sans Unicode" w:cs="Lucida Sans Unicode"/>
          <w:lang w:val="fr-FR" w:eastAsia="fr-FR"/>
        </w:rPr>
        <w:t xml:space="preserve"> 97 </w:t>
      </w:r>
      <w:r w:rsidR="00FE589C" w:rsidRPr="00BA748B">
        <w:rPr>
          <w:rFonts w:ascii="Lucida Sans Unicode" w:eastAsia="Times New Roman" w:hAnsi="Lucida Sans Unicode" w:cs="Lucida Sans Unicode"/>
          <w:lang w:val="fr-FR" w:eastAsia="fr-FR"/>
        </w:rPr>
        <w:t xml:space="preserve">% </w:t>
      </w:r>
      <w:r w:rsidRPr="00BA748B">
        <w:rPr>
          <w:rFonts w:ascii="Lucida Sans Unicode" w:eastAsia="Times New Roman" w:hAnsi="Lucida Sans Unicode" w:cs="Lucida Sans Unicode"/>
          <w:lang w:val="fr-FR" w:eastAsia="fr-FR"/>
        </w:rPr>
        <w:t>des exportations des PMA. Si les 97% exclu</w:t>
      </w:r>
      <w:r w:rsidR="00FE589C" w:rsidRPr="00BA748B">
        <w:rPr>
          <w:rFonts w:ascii="Lucida Sans Unicode" w:eastAsia="Times New Roman" w:hAnsi="Lucida Sans Unicode" w:cs="Lucida Sans Unicode"/>
          <w:lang w:val="fr-FR" w:eastAsia="fr-FR"/>
        </w:rPr>
        <w:t>en</w:t>
      </w:r>
      <w:r w:rsidRPr="00BA748B">
        <w:rPr>
          <w:rFonts w:ascii="Lucida Sans Unicode" w:eastAsia="Times New Roman" w:hAnsi="Lucida Sans Unicode" w:cs="Lucida Sans Unicode"/>
          <w:lang w:val="fr-FR" w:eastAsia="fr-FR"/>
        </w:rPr>
        <w:t>t les lignes tarifaires qui couvrent d'importantes exportations des PMA, par exemple les textiles et les vêtements, alors ce</w:t>
      </w:r>
      <w:r w:rsidR="00FE589C" w:rsidRPr="00BA748B">
        <w:rPr>
          <w:rFonts w:ascii="Lucida Sans Unicode" w:eastAsia="Times New Roman" w:hAnsi="Lucida Sans Unicode" w:cs="Lucida Sans Unicode"/>
          <w:lang w:val="fr-FR" w:eastAsia="fr-FR"/>
        </w:rPr>
        <w:t>la réduirait la valeur du</w:t>
      </w:r>
      <w:r w:rsidRPr="00BA748B">
        <w:rPr>
          <w:rFonts w:ascii="Lucida Sans Unicode" w:eastAsia="Times New Roman" w:hAnsi="Lucida Sans Unicode" w:cs="Lucida Sans Unicode"/>
          <w:lang w:val="fr-FR" w:eastAsia="fr-FR"/>
        </w:rPr>
        <w:t xml:space="preserve"> </w:t>
      </w:r>
      <w:r w:rsidR="00FE589C" w:rsidRPr="00BA748B">
        <w:rPr>
          <w:rFonts w:ascii="Lucida Sans Unicode" w:eastAsia="Times New Roman" w:hAnsi="Lucida Sans Unicode" w:cs="Lucida Sans Unicode"/>
          <w:lang w:val="fr-FR" w:eastAsia="fr-FR"/>
        </w:rPr>
        <w:t>paquet</w:t>
      </w:r>
      <w:r w:rsidRPr="00BA748B">
        <w:rPr>
          <w:rFonts w:ascii="Lucida Sans Unicode" w:eastAsia="Times New Roman" w:hAnsi="Lucida Sans Unicode" w:cs="Lucida Sans Unicode"/>
          <w:lang w:val="fr-FR" w:eastAsia="fr-FR"/>
        </w:rPr>
        <w:t>. Pour certa</w:t>
      </w:r>
      <w:r w:rsidR="00FE589C" w:rsidRPr="00BA748B">
        <w:rPr>
          <w:rFonts w:ascii="Lucida Sans Unicode" w:eastAsia="Times New Roman" w:hAnsi="Lucida Sans Unicode" w:cs="Lucida Sans Unicode"/>
          <w:lang w:val="fr-FR" w:eastAsia="fr-FR"/>
        </w:rPr>
        <w:t>ins PMA, en particulier ceux d’</w:t>
      </w:r>
      <w:r w:rsidRPr="00BA748B">
        <w:rPr>
          <w:rFonts w:ascii="Lucida Sans Unicode" w:eastAsia="Times New Roman" w:hAnsi="Lucida Sans Unicode" w:cs="Lucida Sans Unicode"/>
          <w:lang w:val="fr-FR" w:eastAsia="fr-FR"/>
        </w:rPr>
        <w:t xml:space="preserve">Afrique, qui bénéficient déjà </w:t>
      </w:r>
      <w:r w:rsidR="00FE589C" w:rsidRPr="00BA748B">
        <w:rPr>
          <w:rFonts w:ascii="Lucida Sans Unicode" w:eastAsia="Times New Roman" w:hAnsi="Lucida Sans Unicode" w:cs="Lucida Sans Unicode"/>
          <w:lang w:val="fr-FR" w:eastAsia="fr-FR"/>
        </w:rPr>
        <w:t>de l’</w:t>
      </w:r>
      <w:r w:rsidRPr="00BA748B">
        <w:rPr>
          <w:rFonts w:ascii="Lucida Sans Unicode" w:eastAsia="Times New Roman" w:hAnsi="Lucida Sans Unicode" w:cs="Lucida Sans Unicode"/>
          <w:lang w:val="fr-FR" w:eastAsia="fr-FR"/>
        </w:rPr>
        <w:t xml:space="preserve">entrée en franchise aux États-Unis sous l'AGOA, cette question peut ne pas être un sujet de préoccupation. Au lieu de cela, ils bénéficieraient plus de règles d'origine améliorées et </w:t>
      </w:r>
      <w:r w:rsidR="00FE589C" w:rsidRPr="00BA748B">
        <w:rPr>
          <w:rFonts w:ascii="Lucida Sans Unicode" w:eastAsia="Times New Roman" w:hAnsi="Lucida Sans Unicode" w:cs="Lucida Sans Unicode"/>
          <w:lang w:val="fr-FR" w:eastAsia="fr-FR"/>
        </w:rPr>
        <w:t xml:space="preserve">de </w:t>
      </w:r>
      <w:r w:rsidRPr="00BA748B">
        <w:rPr>
          <w:rFonts w:ascii="Lucida Sans Unicode" w:eastAsia="Times New Roman" w:hAnsi="Lucida Sans Unicode" w:cs="Lucida Sans Unicode"/>
          <w:lang w:val="fr-FR" w:eastAsia="fr-FR"/>
        </w:rPr>
        <w:t xml:space="preserve">la suppression des autres barrières non tarifaires, </w:t>
      </w:r>
      <w:r w:rsidR="00FE589C" w:rsidRPr="00BA748B">
        <w:rPr>
          <w:rFonts w:ascii="Lucida Sans Unicode" w:eastAsia="Times New Roman" w:hAnsi="Lucida Sans Unicode" w:cs="Lucida Sans Unicode"/>
          <w:lang w:val="fr-FR" w:eastAsia="fr-FR"/>
        </w:rPr>
        <w:t xml:space="preserve">notamment </w:t>
      </w:r>
      <w:r w:rsidRPr="00BA748B">
        <w:rPr>
          <w:rFonts w:ascii="Lucida Sans Unicode" w:eastAsia="Times New Roman" w:hAnsi="Lucida Sans Unicode" w:cs="Lucida Sans Unicode"/>
          <w:lang w:val="fr-FR" w:eastAsia="fr-FR"/>
        </w:rPr>
        <w:t>les barrières techniques au commerce tel</w:t>
      </w:r>
      <w:r w:rsidR="00FE589C" w:rsidRPr="00BA748B">
        <w:rPr>
          <w:rFonts w:ascii="Lucida Sans Unicode" w:eastAsia="Times New Roman" w:hAnsi="Lucida Sans Unicode" w:cs="Lucida Sans Unicode"/>
          <w:lang w:val="fr-FR" w:eastAsia="fr-FR"/>
        </w:rPr>
        <w:t>le</w:t>
      </w:r>
      <w:r w:rsidRPr="00BA748B">
        <w:rPr>
          <w:rFonts w:ascii="Lucida Sans Unicode" w:eastAsia="Times New Roman" w:hAnsi="Lucida Sans Unicode" w:cs="Lucida Sans Unicode"/>
          <w:lang w:val="fr-FR" w:eastAsia="fr-FR"/>
        </w:rPr>
        <w:t xml:space="preserve">s que les normes de produits, les exigences d'emballage, les exigences sanitaires et phytosanitaires. </w:t>
      </w:r>
    </w:p>
    <w:p w:rsidR="009B5CD5" w:rsidRPr="00BA748B" w:rsidRDefault="009B5CD5" w:rsidP="009B5CD5">
      <w:pPr>
        <w:spacing w:before="100" w:beforeAutospacing="1" w:after="100" w:afterAutospacing="1" w:line="240" w:lineRule="auto"/>
        <w:ind w:firstLine="72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La conclusion doit être que l'accès FDSC peut </w:t>
      </w:r>
      <w:r w:rsidR="00FE589C" w:rsidRPr="00BA748B">
        <w:rPr>
          <w:rFonts w:ascii="Lucida Sans Unicode" w:eastAsia="Times New Roman" w:hAnsi="Lucida Sans Unicode" w:cs="Lucida Sans Unicode"/>
          <w:lang w:val="fr-FR" w:eastAsia="fr-FR"/>
        </w:rPr>
        <w:t>s’</w:t>
      </w:r>
      <w:r w:rsidRPr="00BA748B">
        <w:rPr>
          <w:rFonts w:ascii="Lucida Sans Unicode" w:eastAsia="Times New Roman" w:hAnsi="Lucida Sans Unicode" w:cs="Lucida Sans Unicode"/>
          <w:lang w:val="fr-FR" w:eastAsia="fr-FR"/>
        </w:rPr>
        <w:t xml:space="preserve">ajouter de manière significative à l'accès </w:t>
      </w:r>
      <w:r w:rsidR="00FE589C" w:rsidRPr="00BA748B">
        <w:rPr>
          <w:rFonts w:ascii="Lucida Sans Unicode" w:eastAsia="Times New Roman" w:hAnsi="Lucida Sans Unicode" w:cs="Lucida Sans Unicode"/>
          <w:lang w:val="fr-FR" w:eastAsia="fr-FR"/>
        </w:rPr>
        <w:t>dont</w:t>
      </w:r>
      <w:r w:rsidRPr="00BA748B">
        <w:rPr>
          <w:rFonts w:ascii="Lucida Sans Unicode" w:eastAsia="Times New Roman" w:hAnsi="Lucida Sans Unicode" w:cs="Lucida Sans Unicode"/>
          <w:lang w:val="fr-FR" w:eastAsia="fr-FR"/>
        </w:rPr>
        <w:t xml:space="preserve"> les PMA bénéficient déjà, mais seulement si les lignes tarifaires vitaux ne sont pas exclues et si l'initiative est adoptée par les économies à cro</w:t>
      </w:r>
      <w:r w:rsidR="00FE589C" w:rsidRPr="00BA748B">
        <w:rPr>
          <w:rFonts w:ascii="Lucida Sans Unicode" w:eastAsia="Times New Roman" w:hAnsi="Lucida Sans Unicode" w:cs="Lucida Sans Unicode"/>
          <w:lang w:val="fr-FR" w:eastAsia="fr-FR"/>
        </w:rPr>
        <w:t>issance rapide auss</w:t>
      </w:r>
      <w:r w:rsidRPr="00BA748B">
        <w:rPr>
          <w:rFonts w:ascii="Lucida Sans Unicode" w:eastAsia="Times New Roman" w:hAnsi="Lucida Sans Unicode" w:cs="Lucida Sans Unicode"/>
          <w:lang w:val="fr-FR" w:eastAsia="fr-FR"/>
        </w:rPr>
        <w:t xml:space="preserve">i. Les initiatives en matière d'aides pour le commerce et la facilitation du commerce peuvent également jouer un rôle de catalyseur dans le renforcement de la capacité des PMA de tirer parti des nouvelles possibilités. Et si la proposition de suppression de l'AGCS, qui est destiné à fournir un traitement préférentiel aux services et fournisseurs de services </w:t>
      </w:r>
      <w:r w:rsidR="00CC7320" w:rsidRPr="00BA748B">
        <w:rPr>
          <w:rFonts w:ascii="Lucida Sans Unicode" w:eastAsia="Times New Roman" w:hAnsi="Lucida Sans Unicode" w:cs="Lucida Sans Unicode"/>
          <w:lang w:val="fr-FR" w:eastAsia="fr-FR"/>
        </w:rPr>
        <w:t>des</w:t>
      </w:r>
      <w:r w:rsidRPr="00BA748B">
        <w:rPr>
          <w:rFonts w:ascii="Lucida Sans Unicode" w:eastAsia="Times New Roman" w:hAnsi="Lucida Sans Unicode" w:cs="Lucida Sans Unicode"/>
          <w:lang w:val="fr-FR" w:eastAsia="fr-FR"/>
        </w:rPr>
        <w:t xml:space="preserve"> PMA sans méconnaître le </w:t>
      </w:r>
      <w:r w:rsidR="00CC7320" w:rsidRPr="00BA748B">
        <w:rPr>
          <w:rFonts w:ascii="Lucida Sans Unicode" w:eastAsia="Times New Roman" w:hAnsi="Lucida Sans Unicode" w:cs="Lucida Sans Unicode"/>
          <w:lang w:val="fr-FR" w:eastAsia="fr-FR"/>
        </w:rPr>
        <w:t>principe NPF adopté, cela</w:t>
      </w:r>
      <w:r w:rsidRPr="00BA748B">
        <w:rPr>
          <w:rFonts w:ascii="Lucida Sans Unicode" w:eastAsia="Times New Roman" w:hAnsi="Lucida Sans Unicode" w:cs="Lucida Sans Unicode"/>
          <w:lang w:val="fr-FR" w:eastAsia="fr-FR"/>
        </w:rPr>
        <w:t xml:space="preserve"> devrait créer des opportunités pour les exportations de services en provenance des PMA. </w:t>
      </w:r>
    </w:p>
    <w:p w:rsidR="009B5CD5" w:rsidRPr="00BA748B" w:rsidRDefault="00CC7320" w:rsidP="003D5485">
      <w:pPr>
        <w:numPr>
          <w:ilvl w:val="0"/>
          <w:numId w:val="31"/>
        </w:numPr>
        <w:spacing w:before="100" w:beforeAutospacing="1" w:after="100" w:afterAutospacing="1" w:line="240" w:lineRule="auto"/>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b/>
          <w:bCs/>
          <w:i/>
          <w:iCs/>
          <w:color w:val="0000CC"/>
          <w:lang w:val="fr-FR" w:eastAsia="fr-FR"/>
        </w:rPr>
        <w:t>F</w:t>
      </w:r>
      <w:r w:rsidR="009B5CD5" w:rsidRPr="00BA748B">
        <w:rPr>
          <w:rFonts w:ascii="Lucida Sans Unicode" w:eastAsia="Times New Roman" w:hAnsi="Lucida Sans Unicode" w:cs="Lucida Sans Unicode"/>
          <w:b/>
          <w:bCs/>
          <w:i/>
          <w:iCs/>
          <w:color w:val="0000CC"/>
          <w:lang w:val="fr-FR" w:eastAsia="fr-FR"/>
        </w:rPr>
        <w:t>acilitation du commerce</w:t>
      </w:r>
      <w:r w:rsidR="009B5CD5" w:rsidRPr="00BA748B">
        <w:rPr>
          <w:rFonts w:ascii="Lucida Sans Unicode" w:eastAsia="Times New Roman" w:hAnsi="Lucida Sans Unicode" w:cs="Lucida Sans Unicode"/>
          <w:lang w:val="fr-FR" w:eastAsia="fr-FR"/>
        </w:rPr>
        <w:t xml:space="preserve"> </w:t>
      </w:r>
    </w:p>
    <w:p w:rsidR="009B5CD5" w:rsidRPr="00BA748B" w:rsidRDefault="009B5CD5" w:rsidP="009B5CD5">
      <w:pPr>
        <w:spacing w:before="100" w:beforeAutospacing="1" w:after="100" w:afterAutospacing="1" w:line="240" w:lineRule="auto"/>
        <w:ind w:firstLine="36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Malgré le fait que les négociations sur la facilitation des échanges a commencé trois ans après le lancement du Cycle de Doha, les perspectives d'une conclusion réussie des négociations ont pendant longtemps </w:t>
      </w:r>
      <w:r w:rsidR="00CC7320" w:rsidRPr="00BA748B">
        <w:rPr>
          <w:rFonts w:ascii="Lucida Sans Unicode" w:eastAsia="Times New Roman" w:hAnsi="Lucida Sans Unicode" w:cs="Lucida Sans Unicode"/>
          <w:lang w:val="fr-FR" w:eastAsia="fr-FR"/>
        </w:rPr>
        <w:t>semblé bonnes</w:t>
      </w:r>
      <w:r w:rsidRPr="00BA748B">
        <w:rPr>
          <w:rFonts w:ascii="Lucida Sans Unicode" w:eastAsia="Times New Roman" w:hAnsi="Lucida Sans Unicode" w:cs="Lucida Sans Unicode"/>
          <w:lang w:val="fr-FR" w:eastAsia="fr-FR"/>
        </w:rPr>
        <w:t xml:space="preserve">. En partie, cela reflète un large consensus sur la nécessité de s'attaquer à la myriade d'obstacles administratifs qui affectent le commerce des biens et </w:t>
      </w:r>
      <w:r w:rsidR="00CC7320" w:rsidRPr="00BA748B">
        <w:rPr>
          <w:rFonts w:ascii="Lucida Sans Unicode" w:eastAsia="Times New Roman" w:hAnsi="Lucida Sans Unicode" w:cs="Lucida Sans Unicode"/>
          <w:lang w:val="fr-FR" w:eastAsia="fr-FR"/>
        </w:rPr>
        <w:t xml:space="preserve">des </w:t>
      </w:r>
      <w:r w:rsidRPr="00BA748B">
        <w:rPr>
          <w:rFonts w:ascii="Lucida Sans Unicode" w:eastAsia="Times New Roman" w:hAnsi="Lucida Sans Unicode" w:cs="Lucida Sans Unicode"/>
          <w:lang w:val="fr-FR" w:eastAsia="fr-FR"/>
        </w:rPr>
        <w:t xml:space="preserve">services, en particulier dans les pays en développement. </w:t>
      </w:r>
    </w:p>
    <w:p w:rsidR="009B5CD5" w:rsidRPr="00BA748B" w:rsidRDefault="009B5CD5" w:rsidP="009B5CD5">
      <w:pPr>
        <w:spacing w:before="100" w:beforeAutospacing="1" w:after="100" w:afterAutospacing="1" w:line="240" w:lineRule="auto"/>
        <w:ind w:firstLine="36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Mais les modalités adoptées pour les négociations ont également contribué. Non seulement les modalités </w:t>
      </w:r>
      <w:r w:rsidR="00CC7320" w:rsidRPr="00BA748B">
        <w:rPr>
          <w:rFonts w:ascii="Lucida Sans Unicode" w:eastAsia="Times New Roman" w:hAnsi="Lucida Sans Unicode" w:cs="Lucida Sans Unicode"/>
          <w:lang w:val="fr-FR" w:eastAsia="fr-FR"/>
        </w:rPr>
        <w:t>prévoient</w:t>
      </w:r>
      <w:r w:rsidRPr="00BA748B">
        <w:rPr>
          <w:rFonts w:ascii="Lucida Sans Unicode" w:eastAsia="Times New Roman" w:hAnsi="Lucida Sans Unicode" w:cs="Lucida Sans Unicode"/>
          <w:lang w:val="fr-FR" w:eastAsia="fr-FR"/>
        </w:rPr>
        <w:t xml:space="preserve"> une assistance technique et le renforcement des capacités au cours des négociatio</w:t>
      </w:r>
      <w:r w:rsidR="00CC7320" w:rsidRPr="00BA748B">
        <w:rPr>
          <w:rFonts w:ascii="Lucida Sans Unicode" w:eastAsia="Times New Roman" w:hAnsi="Lucida Sans Unicode" w:cs="Lucida Sans Unicode"/>
          <w:lang w:val="fr-FR" w:eastAsia="fr-FR"/>
        </w:rPr>
        <w:t>ns et après les négociations (au</w:t>
      </w:r>
      <w:r w:rsidRPr="00BA748B">
        <w:rPr>
          <w:rFonts w:ascii="Lucida Sans Unicode" w:eastAsia="Times New Roman" w:hAnsi="Lucida Sans Unicode" w:cs="Lucida Sans Unicode"/>
          <w:lang w:val="fr-FR" w:eastAsia="fr-FR"/>
        </w:rPr>
        <w:t xml:space="preserve"> cours d</w:t>
      </w:r>
      <w:r w:rsidR="00CC7320" w:rsidRPr="00BA748B">
        <w:rPr>
          <w:rFonts w:ascii="Lucida Sans Unicode" w:eastAsia="Times New Roman" w:hAnsi="Lucida Sans Unicode" w:cs="Lucida Sans Unicode"/>
          <w:lang w:val="fr-FR" w:eastAsia="fr-FR"/>
        </w:rPr>
        <w:t>e la mise en œuvre</w:t>
      </w:r>
      <w:r w:rsidRPr="00BA748B">
        <w:rPr>
          <w:rFonts w:ascii="Lucida Sans Unicode" w:eastAsia="Times New Roman" w:hAnsi="Lucida Sans Unicode" w:cs="Lucida Sans Unicode"/>
          <w:lang w:val="fr-FR" w:eastAsia="fr-FR"/>
        </w:rPr>
        <w:t>), il est également envisagé que le moment d'en</w:t>
      </w:r>
      <w:r w:rsidR="00CC7320" w:rsidRPr="00BA748B">
        <w:rPr>
          <w:rFonts w:ascii="Lucida Sans Unicode" w:eastAsia="Times New Roman" w:hAnsi="Lucida Sans Unicode" w:cs="Lucida Sans Unicode"/>
          <w:lang w:val="fr-FR" w:eastAsia="fr-FR"/>
        </w:rPr>
        <w:t>trer dans les engagements sera lié</w:t>
      </w:r>
      <w:r w:rsidRPr="00BA748B">
        <w:rPr>
          <w:rFonts w:ascii="Lucida Sans Unicode" w:eastAsia="Times New Roman" w:hAnsi="Lucida Sans Unicode" w:cs="Lucida Sans Unicode"/>
          <w:lang w:val="fr-FR" w:eastAsia="fr-FR"/>
        </w:rPr>
        <w:t xml:space="preserve"> aux capacités de mise en œuvre des pays en développement et moins avancés. En outre, les pays en développement ne seraient pas obligés de faire des investissements dans les infrastructures </w:t>
      </w:r>
      <w:r w:rsidR="00D74405" w:rsidRPr="00BA748B">
        <w:rPr>
          <w:rFonts w:ascii="Lucida Sans Unicode" w:eastAsia="Times New Roman" w:hAnsi="Lucida Sans Unicode" w:cs="Lucida Sans Unicode"/>
          <w:lang w:val="fr-FR" w:eastAsia="fr-FR"/>
        </w:rPr>
        <w:t>pour lesquels</w:t>
      </w:r>
      <w:r w:rsidRPr="00BA748B">
        <w:rPr>
          <w:rFonts w:ascii="Lucida Sans Unicode" w:eastAsia="Times New Roman" w:hAnsi="Lucida Sans Unicode" w:cs="Lucida Sans Unicode"/>
          <w:lang w:val="fr-FR" w:eastAsia="fr-FR"/>
        </w:rPr>
        <w:t xml:space="preserve"> ils </w:t>
      </w:r>
      <w:r w:rsidR="00D74405" w:rsidRPr="00BA748B">
        <w:rPr>
          <w:rFonts w:ascii="Lucida Sans Unicode" w:eastAsia="Times New Roman" w:hAnsi="Lucida Sans Unicode" w:cs="Lucida Sans Unicode"/>
          <w:lang w:val="fr-FR" w:eastAsia="fr-FR"/>
        </w:rPr>
        <w:t>n’auraient pas les moyens</w:t>
      </w:r>
      <w:r w:rsidRPr="00BA748B">
        <w:rPr>
          <w:rFonts w:ascii="Lucida Sans Unicode" w:eastAsia="Times New Roman" w:hAnsi="Lucida Sans Unicode" w:cs="Lucida Sans Unicode"/>
          <w:lang w:val="fr-FR" w:eastAsia="fr-FR"/>
        </w:rPr>
        <w:t xml:space="preserve"> et </w:t>
      </w:r>
      <w:r w:rsidR="00D74405" w:rsidRPr="00BA748B">
        <w:rPr>
          <w:rFonts w:ascii="Lucida Sans Unicode" w:eastAsia="Times New Roman" w:hAnsi="Lucida Sans Unicode" w:cs="Lucida Sans Unicode"/>
          <w:lang w:val="fr-FR" w:eastAsia="fr-FR"/>
        </w:rPr>
        <w:t xml:space="preserve">tous </w:t>
      </w:r>
      <w:r w:rsidRPr="00BA748B">
        <w:rPr>
          <w:rFonts w:ascii="Lucida Sans Unicode" w:eastAsia="Times New Roman" w:hAnsi="Lucida Sans Unicode" w:cs="Lucida Sans Unicode"/>
          <w:lang w:val="fr-FR" w:eastAsia="fr-FR"/>
        </w:rPr>
        <w:t>les engagements qu'ils entreprennent doivent être compatibles avec leur développement individue</w:t>
      </w:r>
      <w:r w:rsidR="00D74405" w:rsidRPr="00BA748B">
        <w:rPr>
          <w:rFonts w:ascii="Lucida Sans Unicode" w:eastAsia="Times New Roman" w:hAnsi="Lucida Sans Unicode" w:cs="Lucida Sans Unicode"/>
          <w:lang w:val="fr-FR" w:eastAsia="fr-FR"/>
        </w:rPr>
        <w:t>l, leurs besoins financiers et commerciaux ou</w:t>
      </w:r>
      <w:r w:rsidRPr="00BA748B">
        <w:rPr>
          <w:rFonts w:ascii="Lucida Sans Unicode" w:eastAsia="Times New Roman" w:hAnsi="Lucida Sans Unicode" w:cs="Lucida Sans Unicode"/>
          <w:lang w:val="fr-FR" w:eastAsia="fr-FR"/>
        </w:rPr>
        <w:t xml:space="preserve"> leurs capacités administratives et institutionnelles. </w:t>
      </w:r>
    </w:p>
    <w:p w:rsidR="009B5CD5" w:rsidRPr="00BA748B" w:rsidRDefault="009B5CD5" w:rsidP="009B5CD5">
      <w:pPr>
        <w:spacing w:before="100" w:beforeAutospacing="1" w:after="100" w:afterAutospacing="1" w:line="240" w:lineRule="auto"/>
        <w:ind w:firstLine="36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Les négociations ne couvre</w:t>
      </w:r>
      <w:r w:rsidR="00D74405" w:rsidRPr="00BA748B">
        <w:rPr>
          <w:rFonts w:ascii="Lucida Sans Unicode" w:eastAsia="Times New Roman" w:hAnsi="Lucida Sans Unicode" w:cs="Lucida Sans Unicode"/>
          <w:lang w:val="fr-FR" w:eastAsia="fr-FR"/>
        </w:rPr>
        <w:t>nt</w:t>
      </w:r>
      <w:r w:rsidRPr="00BA748B">
        <w:rPr>
          <w:rFonts w:ascii="Lucida Sans Unicode" w:eastAsia="Times New Roman" w:hAnsi="Lucida Sans Unicode" w:cs="Lucida Sans Unicode"/>
          <w:lang w:val="fr-FR" w:eastAsia="fr-FR"/>
        </w:rPr>
        <w:t xml:space="preserve"> cependant pas toute la gamme des mesures </w:t>
      </w:r>
      <w:r w:rsidR="00D74405" w:rsidRPr="00BA748B">
        <w:rPr>
          <w:rFonts w:ascii="Lucida Sans Unicode" w:eastAsia="Times New Roman" w:hAnsi="Lucida Sans Unicode" w:cs="Lucida Sans Unicode"/>
          <w:lang w:val="fr-FR" w:eastAsia="fr-FR"/>
        </w:rPr>
        <w:t xml:space="preserve">et activités </w:t>
      </w:r>
      <w:r w:rsidRPr="00BA748B">
        <w:rPr>
          <w:rFonts w:ascii="Lucida Sans Unicode" w:eastAsia="Times New Roman" w:hAnsi="Lucida Sans Unicode" w:cs="Lucida Sans Unicode"/>
          <w:lang w:val="fr-FR" w:eastAsia="fr-FR"/>
        </w:rPr>
        <w:t>de facilitation du commerce</w:t>
      </w:r>
      <w:r w:rsidR="00D74405" w:rsidRPr="00BA748B">
        <w:rPr>
          <w:rFonts w:ascii="Lucida Sans Unicode" w:eastAsia="Times New Roman" w:hAnsi="Lucida Sans Unicode" w:cs="Lucida Sans Unicode"/>
          <w:lang w:val="fr-FR" w:eastAsia="fr-FR"/>
        </w:rPr>
        <w:t xml:space="preserve">. Elles se concentrent plutôt sur </w:t>
      </w:r>
      <w:r w:rsidRPr="00BA748B">
        <w:rPr>
          <w:rFonts w:ascii="Lucida Sans Unicode" w:eastAsia="Times New Roman" w:hAnsi="Lucida Sans Unicode" w:cs="Lucida Sans Unicode"/>
          <w:lang w:val="fr-FR" w:eastAsia="fr-FR"/>
        </w:rPr>
        <w:t>la clarification et l'amélioration des règles existantes du GATT sur</w:t>
      </w:r>
      <w:r w:rsidR="00D74405" w:rsidRPr="00BA748B">
        <w:rPr>
          <w:rFonts w:ascii="Lucida Sans Unicode" w:eastAsia="Times New Roman" w:hAnsi="Lucida Sans Unicode" w:cs="Lucida Sans Unicode"/>
          <w:lang w:val="fr-FR" w:eastAsia="fr-FR"/>
        </w:rPr>
        <w:t xml:space="preserve"> </w:t>
      </w:r>
      <w:r w:rsidRPr="00BA748B">
        <w:rPr>
          <w:rFonts w:ascii="Lucida Sans Unicode" w:eastAsia="Times New Roman" w:hAnsi="Lucida Sans Unicode" w:cs="Lucida Sans Unicode"/>
          <w:lang w:val="fr-FR" w:eastAsia="fr-FR"/>
        </w:rPr>
        <w:t xml:space="preserve">: la facilitation du commerce de transit (article V), les frais et les formalités aux frontières (article VIII), et </w:t>
      </w:r>
      <w:r w:rsidR="00D74405" w:rsidRPr="00BA748B">
        <w:rPr>
          <w:rFonts w:ascii="Lucida Sans Unicode" w:eastAsia="Times New Roman" w:hAnsi="Lucida Sans Unicode" w:cs="Lucida Sans Unicode"/>
          <w:lang w:val="fr-FR" w:eastAsia="fr-FR"/>
        </w:rPr>
        <w:t>rendre les</w:t>
      </w:r>
      <w:r w:rsidRPr="00BA748B">
        <w:rPr>
          <w:rFonts w:ascii="Lucida Sans Unicode" w:eastAsia="Times New Roman" w:hAnsi="Lucida Sans Unicode" w:cs="Lucida Sans Unicode"/>
          <w:lang w:val="fr-FR" w:eastAsia="fr-FR"/>
        </w:rPr>
        <w:t xml:space="preserve"> règlements commerciaux transparents (article X). En ce qui concerne le transit, une des principales préoccupations a été de renforcer les dispositions relatives à la non-discrimination. Sur les frais et les formalités aux frontières, il </w:t>
      </w:r>
      <w:r w:rsidR="00D74405" w:rsidRPr="00BA748B">
        <w:rPr>
          <w:rFonts w:ascii="Lucida Sans Unicode" w:eastAsia="Times New Roman" w:hAnsi="Lucida Sans Unicode" w:cs="Lucida Sans Unicode"/>
          <w:lang w:val="fr-FR" w:eastAsia="fr-FR"/>
        </w:rPr>
        <w:t xml:space="preserve">y </w:t>
      </w:r>
      <w:r w:rsidRPr="00BA748B">
        <w:rPr>
          <w:rFonts w:ascii="Lucida Sans Unicode" w:eastAsia="Times New Roman" w:hAnsi="Lucida Sans Unicode" w:cs="Lucida Sans Unicode"/>
          <w:lang w:val="fr-FR" w:eastAsia="fr-FR"/>
        </w:rPr>
        <w:t xml:space="preserve">a </w:t>
      </w:r>
      <w:r w:rsidR="00D74405" w:rsidRPr="00BA748B">
        <w:rPr>
          <w:rFonts w:ascii="Lucida Sans Unicode" w:eastAsia="Times New Roman" w:hAnsi="Lucida Sans Unicode" w:cs="Lucida Sans Unicode"/>
          <w:lang w:val="fr-FR" w:eastAsia="fr-FR"/>
        </w:rPr>
        <w:t>eu</w:t>
      </w:r>
      <w:r w:rsidRPr="00BA748B">
        <w:rPr>
          <w:rFonts w:ascii="Lucida Sans Unicode" w:eastAsia="Times New Roman" w:hAnsi="Lucida Sans Unicode" w:cs="Lucida Sans Unicode"/>
          <w:lang w:val="fr-FR" w:eastAsia="fr-FR"/>
        </w:rPr>
        <w:t xml:space="preserve"> un large soutien pour les dispositions exigeant l'établissement d'un «guichet un</w:t>
      </w:r>
      <w:r w:rsidR="00D74405" w:rsidRPr="00BA748B">
        <w:rPr>
          <w:rFonts w:ascii="Lucida Sans Unicode" w:eastAsia="Times New Roman" w:hAnsi="Lucida Sans Unicode" w:cs="Lucida Sans Unicode"/>
          <w:lang w:val="fr-FR" w:eastAsia="fr-FR"/>
        </w:rPr>
        <w:t>ique» pour la documentation et l</w:t>
      </w:r>
      <w:r w:rsidRPr="00BA748B">
        <w:rPr>
          <w:rFonts w:ascii="Lucida Sans Unicode" w:eastAsia="Times New Roman" w:hAnsi="Lucida Sans Unicode" w:cs="Lucida Sans Unicode"/>
          <w:lang w:val="fr-FR" w:eastAsia="fr-FR"/>
        </w:rPr>
        <w:t>e traitement de données associé</w:t>
      </w:r>
      <w:r w:rsidR="00D74405" w:rsidRPr="00BA748B">
        <w:rPr>
          <w:rFonts w:ascii="Lucida Sans Unicode" w:eastAsia="Times New Roman" w:hAnsi="Lucida Sans Unicode" w:cs="Lucida Sans Unicode"/>
          <w:lang w:val="fr-FR" w:eastAsia="fr-FR"/>
        </w:rPr>
        <w:t xml:space="preserve">s au commerce d'importation, d'exportation et </w:t>
      </w:r>
      <w:r w:rsidRPr="00BA748B">
        <w:rPr>
          <w:rFonts w:ascii="Lucida Sans Unicode" w:eastAsia="Times New Roman" w:hAnsi="Lucida Sans Unicode" w:cs="Lucida Sans Unicode"/>
          <w:lang w:val="fr-FR" w:eastAsia="fr-FR"/>
        </w:rPr>
        <w:t xml:space="preserve">de transit. </w:t>
      </w:r>
    </w:p>
    <w:p w:rsidR="009B5CD5" w:rsidRPr="00BA748B" w:rsidRDefault="009B5CD5" w:rsidP="009B5CD5">
      <w:pPr>
        <w:spacing w:before="100" w:beforeAutospacing="1" w:after="100" w:afterAutospacing="1" w:line="240" w:lineRule="auto"/>
        <w:ind w:firstLine="36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Un point </w:t>
      </w:r>
      <w:r w:rsidR="00D74405" w:rsidRPr="00BA748B">
        <w:rPr>
          <w:rFonts w:ascii="Lucida Sans Unicode" w:eastAsia="Times New Roman" w:hAnsi="Lucida Sans Unicode" w:cs="Lucida Sans Unicode"/>
          <w:lang w:val="fr-FR" w:eastAsia="fr-FR"/>
        </w:rPr>
        <w:t>évident qu’il faut</w:t>
      </w:r>
      <w:r w:rsidRPr="00BA748B">
        <w:rPr>
          <w:rFonts w:ascii="Lucida Sans Unicode" w:eastAsia="Times New Roman" w:hAnsi="Lucida Sans Unicode" w:cs="Lucida Sans Unicode"/>
          <w:lang w:val="fr-FR" w:eastAsia="fr-FR"/>
        </w:rPr>
        <w:t xml:space="preserve"> souligner, c'est que pour la plupart des p</w:t>
      </w:r>
      <w:r w:rsidR="00D74405" w:rsidRPr="00BA748B">
        <w:rPr>
          <w:rFonts w:ascii="Lucida Sans Unicode" w:eastAsia="Times New Roman" w:hAnsi="Lucida Sans Unicode" w:cs="Lucida Sans Unicode"/>
          <w:lang w:val="fr-FR" w:eastAsia="fr-FR"/>
        </w:rPr>
        <w:t xml:space="preserve">ays en développement </w:t>
      </w:r>
      <w:r w:rsidRPr="00BA748B">
        <w:rPr>
          <w:rFonts w:ascii="Lucida Sans Unicode" w:eastAsia="Times New Roman" w:hAnsi="Lucida Sans Unicode" w:cs="Lucida Sans Unicode"/>
          <w:lang w:val="fr-FR" w:eastAsia="fr-FR"/>
        </w:rPr>
        <w:t>un programme de facilitation comme</w:t>
      </w:r>
      <w:r w:rsidR="00C408C4" w:rsidRPr="00BA748B">
        <w:rPr>
          <w:rFonts w:ascii="Lucida Sans Unicode" w:eastAsia="Times New Roman" w:hAnsi="Lucida Sans Unicode" w:cs="Lucida Sans Unicode"/>
          <w:lang w:val="fr-FR" w:eastAsia="fr-FR"/>
        </w:rPr>
        <w:t xml:space="preserve">rciale réussie concerne autant </w:t>
      </w:r>
      <w:r w:rsidRPr="00BA748B">
        <w:rPr>
          <w:rFonts w:ascii="Lucida Sans Unicode" w:eastAsia="Times New Roman" w:hAnsi="Lucida Sans Unicode" w:cs="Lucida Sans Unicode"/>
          <w:lang w:val="fr-FR" w:eastAsia="fr-FR"/>
        </w:rPr>
        <w:t>le développement institutionnel, la modernisation des systèmes, la formation des ressources humaines, l'équipement et la modernisation technologique et même le changement cu</w:t>
      </w:r>
      <w:r w:rsidR="00C408C4" w:rsidRPr="00BA748B">
        <w:rPr>
          <w:rFonts w:ascii="Lucida Sans Unicode" w:eastAsia="Times New Roman" w:hAnsi="Lucida Sans Unicode" w:cs="Lucida Sans Unicode"/>
          <w:lang w:val="fr-FR" w:eastAsia="fr-FR"/>
        </w:rPr>
        <w:t xml:space="preserve">lturel, tout autant que </w:t>
      </w:r>
      <w:r w:rsidRPr="00BA748B">
        <w:rPr>
          <w:rFonts w:ascii="Lucida Sans Unicode" w:eastAsia="Times New Roman" w:hAnsi="Lucida Sans Unicode" w:cs="Lucida Sans Unicode"/>
          <w:lang w:val="fr-FR" w:eastAsia="fr-FR"/>
        </w:rPr>
        <w:t xml:space="preserve">les règles commerciales. </w:t>
      </w:r>
    </w:p>
    <w:p w:rsidR="009B5CD5" w:rsidRPr="00BA748B" w:rsidRDefault="009B5CD5" w:rsidP="003D5485">
      <w:pPr>
        <w:numPr>
          <w:ilvl w:val="0"/>
          <w:numId w:val="32"/>
        </w:numPr>
        <w:spacing w:before="100" w:beforeAutospacing="1" w:after="100" w:afterAutospacing="1" w:line="240" w:lineRule="auto"/>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b/>
          <w:bCs/>
          <w:i/>
          <w:iCs/>
          <w:color w:val="0000CC"/>
          <w:lang w:val="fr-FR" w:eastAsia="fr-FR"/>
        </w:rPr>
        <w:t xml:space="preserve">La mise en œuvre-questions et préoccupations </w:t>
      </w:r>
      <w:r w:rsidR="00C408C4" w:rsidRPr="00BA748B">
        <w:rPr>
          <w:rFonts w:ascii="Lucida Sans Unicode" w:eastAsia="Times New Roman" w:hAnsi="Lucida Sans Unicode" w:cs="Lucida Sans Unicode"/>
          <w:b/>
          <w:bCs/>
          <w:i/>
          <w:iCs/>
          <w:color w:val="0000CC"/>
          <w:lang w:val="fr-FR" w:eastAsia="fr-FR"/>
        </w:rPr>
        <w:t>connexes</w:t>
      </w:r>
      <w:r w:rsidRPr="00BA748B">
        <w:rPr>
          <w:rFonts w:ascii="Lucida Sans Unicode" w:eastAsia="Times New Roman" w:hAnsi="Lucida Sans Unicode" w:cs="Lucida Sans Unicode"/>
          <w:lang w:val="fr-FR" w:eastAsia="fr-FR"/>
        </w:rPr>
        <w:t xml:space="preserve"> </w:t>
      </w:r>
    </w:p>
    <w:p w:rsidR="009B5CD5" w:rsidRPr="00BA748B" w:rsidRDefault="009B5CD5" w:rsidP="009B5CD5">
      <w:pPr>
        <w:spacing w:before="100" w:beforeAutospacing="1" w:after="100" w:afterAutospacing="1" w:line="240" w:lineRule="auto"/>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La mise en œuvre</w:t>
      </w:r>
      <w:r w:rsidR="00C408C4" w:rsidRPr="00BA748B">
        <w:rPr>
          <w:rFonts w:ascii="Lucida Sans Unicode" w:eastAsia="Times New Roman" w:hAnsi="Lucida Sans Unicode" w:cs="Lucida Sans Unicode"/>
          <w:lang w:val="fr-FR" w:eastAsia="fr-FR"/>
        </w:rPr>
        <w:t xml:space="preserve"> </w:t>
      </w:r>
      <w:r w:rsidRPr="00BA748B">
        <w:rPr>
          <w:rFonts w:ascii="Lucida Sans Unicode" w:eastAsia="Times New Roman" w:hAnsi="Lucida Sans Unicode" w:cs="Lucida Sans Unicode"/>
          <w:lang w:val="fr-FR" w:eastAsia="fr-FR"/>
        </w:rPr>
        <w:t xml:space="preserve">-questions et préoccupations </w:t>
      </w:r>
      <w:r w:rsidR="00C408C4" w:rsidRPr="00BA748B">
        <w:rPr>
          <w:rFonts w:ascii="Lucida Sans Unicode" w:eastAsia="Times New Roman" w:hAnsi="Lucida Sans Unicode" w:cs="Lucida Sans Unicode"/>
          <w:lang w:val="fr-FR" w:eastAsia="fr-FR"/>
        </w:rPr>
        <w:t>connexes-</w:t>
      </w:r>
      <w:r w:rsidRPr="00BA748B">
        <w:rPr>
          <w:rFonts w:ascii="Lucida Sans Unicode" w:eastAsia="Times New Roman" w:hAnsi="Lucida Sans Unicode" w:cs="Lucida Sans Unicode"/>
          <w:lang w:val="fr-FR" w:eastAsia="fr-FR"/>
        </w:rPr>
        <w:t xml:space="preserve"> peut être retracée à l'insatisfactio</w:t>
      </w:r>
      <w:r w:rsidR="00C408C4" w:rsidRPr="00BA748B">
        <w:rPr>
          <w:rFonts w:ascii="Lucida Sans Unicode" w:eastAsia="Times New Roman" w:hAnsi="Lucida Sans Unicode" w:cs="Lucida Sans Unicode"/>
          <w:lang w:val="fr-FR" w:eastAsia="fr-FR"/>
        </w:rPr>
        <w:t>n à l'égard de l'expérience et d</w:t>
      </w:r>
      <w:r w:rsidRPr="00BA748B">
        <w:rPr>
          <w:rFonts w:ascii="Lucida Sans Unicode" w:eastAsia="Times New Roman" w:hAnsi="Lucida Sans Unicode" w:cs="Lucida Sans Unicode"/>
          <w:lang w:val="fr-FR" w:eastAsia="fr-FR"/>
        </w:rPr>
        <w:t xml:space="preserve">es résultats du Cycle d'Uruguay. Le problème de base, comme beaucoup l'ont souligné, est que les pays en développement ont pris une charge </w:t>
      </w:r>
      <w:r w:rsidR="00C408C4" w:rsidRPr="00BA748B">
        <w:rPr>
          <w:rFonts w:ascii="Lucida Sans Unicode" w:eastAsia="Times New Roman" w:hAnsi="Lucida Sans Unicode" w:cs="Lucida Sans Unicode"/>
          <w:lang w:val="fr-FR" w:eastAsia="fr-FR"/>
        </w:rPr>
        <w:t xml:space="preserve">de </w:t>
      </w:r>
      <w:r w:rsidRPr="00BA748B">
        <w:rPr>
          <w:rFonts w:ascii="Lucida Sans Unicode" w:eastAsia="Times New Roman" w:hAnsi="Lucida Sans Unicode" w:cs="Lucida Sans Unicode"/>
          <w:lang w:val="fr-FR" w:eastAsia="fr-FR"/>
        </w:rPr>
        <w:t xml:space="preserve">mise en œuvre pour laquelle ils n'ont pas reçu une valeur équivalente en retour. Essentiellement, les pays en développement ont obtenu peu en </w:t>
      </w:r>
      <w:r w:rsidR="00C408C4" w:rsidRPr="00BA748B">
        <w:rPr>
          <w:rFonts w:ascii="Lucida Sans Unicode" w:eastAsia="Times New Roman" w:hAnsi="Lucida Sans Unicode" w:cs="Lucida Sans Unicode"/>
          <w:lang w:val="fr-FR" w:eastAsia="fr-FR"/>
        </w:rPr>
        <w:t>termes d'accès au marché, mais ont</w:t>
      </w:r>
      <w:r w:rsidRPr="00BA748B">
        <w:rPr>
          <w:rFonts w:ascii="Lucida Sans Unicode" w:eastAsia="Times New Roman" w:hAnsi="Lucida Sans Unicode" w:cs="Lucida Sans Unicode"/>
          <w:lang w:val="fr-FR" w:eastAsia="fr-FR"/>
        </w:rPr>
        <w:t xml:space="preserve"> concédé beaucoup dans de nouveaux domaines tels que les ADPIC. </w:t>
      </w:r>
    </w:p>
    <w:p w:rsidR="009B5CD5" w:rsidRPr="00BA748B" w:rsidRDefault="009B5CD5" w:rsidP="009B5CD5">
      <w:pPr>
        <w:spacing w:before="100" w:beforeAutospacing="1" w:after="100" w:afterAutospacing="1" w:line="240" w:lineRule="auto"/>
        <w:ind w:firstLine="72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Dans les négociations, quatre types de préoccupations </w:t>
      </w:r>
      <w:r w:rsidR="00C408C4" w:rsidRPr="00BA748B">
        <w:rPr>
          <w:rFonts w:ascii="Lucida Sans Unicode" w:eastAsia="Times New Roman" w:hAnsi="Lucida Sans Unicode" w:cs="Lucida Sans Unicode"/>
          <w:lang w:val="fr-FR" w:eastAsia="fr-FR"/>
        </w:rPr>
        <w:t>concernant la</w:t>
      </w:r>
      <w:r w:rsidRPr="00BA748B">
        <w:rPr>
          <w:rFonts w:ascii="Lucida Sans Unicode" w:eastAsia="Times New Roman" w:hAnsi="Lucida Sans Unicode" w:cs="Lucida Sans Unicode"/>
          <w:lang w:val="fr-FR" w:eastAsia="fr-FR"/>
        </w:rPr>
        <w:t xml:space="preserve"> mise en œuvre ont été identifiés: (a) la nécessité de périodes de transition plus longues pour perme</w:t>
      </w:r>
      <w:r w:rsidR="00C408C4" w:rsidRPr="00BA748B">
        <w:rPr>
          <w:rFonts w:ascii="Lucida Sans Unicode" w:eastAsia="Times New Roman" w:hAnsi="Lucida Sans Unicode" w:cs="Lucida Sans Unicode"/>
          <w:lang w:val="fr-FR" w:eastAsia="fr-FR"/>
        </w:rPr>
        <w:t>ttre aux pays en développement de</w:t>
      </w:r>
      <w:r w:rsidRPr="00BA748B">
        <w:rPr>
          <w:rFonts w:ascii="Lucida Sans Unicode" w:eastAsia="Times New Roman" w:hAnsi="Lucida Sans Unicode" w:cs="Lucida Sans Unicode"/>
          <w:lang w:val="fr-FR" w:eastAsia="fr-FR"/>
        </w:rPr>
        <w:t xml:space="preserve"> s'acquitter de leurs obligations</w:t>
      </w:r>
      <w:r w:rsidR="00C408C4" w:rsidRPr="00BA748B">
        <w:rPr>
          <w:rFonts w:ascii="Lucida Sans Unicode" w:eastAsia="Times New Roman" w:hAnsi="Lucida Sans Unicode" w:cs="Lucida Sans Unicode"/>
          <w:lang w:val="fr-FR" w:eastAsia="fr-FR"/>
        </w:rPr>
        <w:t xml:space="preserve"> </w:t>
      </w:r>
      <w:r w:rsidRPr="00BA748B">
        <w:rPr>
          <w:rFonts w:ascii="Lucida Sans Unicode" w:eastAsia="Times New Roman" w:hAnsi="Lucida Sans Unicode" w:cs="Lucida Sans Unicode"/>
          <w:lang w:val="fr-FR" w:eastAsia="fr-FR"/>
        </w:rPr>
        <w:t xml:space="preserve">; (b) la sauvegarde de l'accès au marché des pays en développement et veiller à ce qu'ils tirent des avantages en vertu de </w:t>
      </w:r>
      <w:r w:rsidR="00C408C4" w:rsidRPr="00BA748B">
        <w:rPr>
          <w:rFonts w:ascii="Lucida Sans Unicode" w:eastAsia="Times New Roman" w:hAnsi="Lucida Sans Unicode" w:cs="Lucida Sans Unicode"/>
          <w:lang w:val="fr-FR" w:eastAsia="fr-FR"/>
        </w:rPr>
        <w:t>certains accords ; (c) exempter</w:t>
      </w:r>
      <w:r w:rsidRPr="00BA748B">
        <w:rPr>
          <w:rFonts w:ascii="Lucida Sans Unicode" w:eastAsia="Times New Roman" w:hAnsi="Lucida Sans Unicode" w:cs="Lucida Sans Unicode"/>
          <w:lang w:val="fr-FR" w:eastAsia="fr-FR"/>
        </w:rPr>
        <w:t xml:space="preserve"> les pays en développement de se conformer à des obligations, et (d) la fourniture d'une assistance technique aux pays en développement. </w:t>
      </w:r>
    </w:p>
    <w:p w:rsidR="009B5CD5" w:rsidRPr="00BA748B" w:rsidRDefault="00C408C4" w:rsidP="009B5CD5">
      <w:pPr>
        <w:spacing w:before="100" w:beforeAutospacing="1" w:after="100" w:afterAutospacing="1" w:line="240" w:lineRule="auto"/>
        <w:ind w:firstLine="72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Alors qu’en surface</w:t>
      </w:r>
      <w:r w:rsidR="009B5CD5" w:rsidRPr="00BA748B">
        <w:rPr>
          <w:rFonts w:ascii="Lucida Sans Unicode" w:eastAsia="Times New Roman" w:hAnsi="Lucida Sans Unicode" w:cs="Lucida Sans Unicode"/>
          <w:lang w:val="fr-FR" w:eastAsia="fr-FR"/>
        </w:rPr>
        <w:t xml:space="preserve"> ces propositions donnent l'impression que les questions de mise en œuvre pourrai</w:t>
      </w:r>
      <w:r w:rsidRPr="00BA748B">
        <w:rPr>
          <w:rFonts w:ascii="Lucida Sans Unicode" w:eastAsia="Times New Roman" w:hAnsi="Lucida Sans Unicode" w:cs="Lucida Sans Unicode"/>
          <w:lang w:val="fr-FR" w:eastAsia="fr-FR"/>
        </w:rPr>
        <w:t>en</w:t>
      </w:r>
      <w:r w:rsidR="009B5CD5" w:rsidRPr="00BA748B">
        <w:rPr>
          <w:rFonts w:ascii="Lucida Sans Unicode" w:eastAsia="Times New Roman" w:hAnsi="Lucida Sans Unicode" w:cs="Lucida Sans Unicode"/>
          <w:lang w:val="fr-FR" w:eastAsia="fr-FR"/>
        </w:rPr>
        <w:t>t facilement être traitées efficacement, des problèmes surgi</w:t>
      </w:r>
      <w:r w:rsidR="00913B4F" w:rsidRPr="00BA748B">
        <w:rPr>
          <w:rFonts w:ascii="Lucida Sans Unicode" w:eastAsia="Times New Roman" w:hAnsi="Lucida Sans Unicode" w:cs="Lucida Sans Unicode"/>
          <w:lang w:val="fr-FR" w:eastAsia="fr-FR"/>
        </w:rPr>
        <w:t>ssent au niveau du contenu et du</w:t>
      </w:r>
      <w:r w:rsidR="009B5CD5" w:rsidRPr="00BA748B">
        <w:rPr>
          <w:rFonts w:ascii="Lucida Sans Unicode" w:eastAsia="Times New Roman" w:hAnsi="Lucida Sans Unicode" w:cs="Lucida Sans Unicode"/>
          <w:lang w:val="fr-FR" w:eastAsia="fr-FR"/>
        </w:rPr>
        <w:t xml:space="preserve"> détail des solutions proposées. Par exemple, les pays développés ont dans </w:t>
      </w:r>
      <w:r w:rsidR="00913B4F" w:rsidRPr="00BA748B">
        <w:rPr>
          <w:rFonts w:ascii="Lucida Sans Unicode" w:eastAsia="Times New Roman" w:hAnsi="Lucida Sans Unicode" w:cs="Lucida Sans Unicode"/>
          <w:lang w:val="fr-FR" w:eastAsia="fr-FR"/>
        </w:rPr>
        <w:t>le passé pris d</w:t>
      </w:r>
      <w:r w:rsidR="009B5CD5" w:rsidRPr="00BA748B">
        <w:rPr>
          <w:rFonts w:ascii="Lucida Sans Unicode" w:eastAsia="Times New Roman" w:hAnsi="Lucida Sans Unicode" w:cs="Lucida Sans Unicode"/>
          <w:lang w:val="fr-FR" w:eastAsia="fr-FR"/>
        </w:rPr>
        <w:t xml:space="preserve">es engagements </w:t>
      </w:r>
      <w:r w:rsidR="00913B4F" w:rsidRPr="00BA748B">
        <w:rPr>
          <w:rFonts w:ascii="Lucida Sans Unicode" w:eastAsia="Times New Roman" w:hAnsi="Lucida Sans Unicode" w:cs="Lucida Sans Unicode"/>
          <w:lang w:val="fr-FR" w:eastAsia="fr-FR"/>
        </w:rPr>
        <w:t>à</w:t>
      </w:r>
      <w:r w:rsidR="009B5CD5" w:rsidRPr="00BA748B">
        <w:rPr>
          <w:rFonts w:ascii="Lucida Sans Unicode" w:eastAsia="Times New Roman" w:hAnsi="Lucida Sans Unicode" w:cs="Lucida Sans Unicode"/>
          <w:lang w:val="fr-FR" w:eastAsia="fr-FR"/>
        </w:rPr>
        <w:t xml:space="preserve"> fournir une assistance technique</w:t>
      </w:r>
      <w:r w:rsidR="00913B4F" w:rsidRPr="00BA748B">
        <w:rPr>
          <w:rFonts w:ascii="Lucida Sans Unicode" w:eastAsia="Times New Roman" w:hAnsi="Lucida Sans Unicode" w:cs="Lucida Sans Unicode"/>
          <w:lang w:val="fr-FR" w:eastAsia="fr-FR"/>
        </w:rPr>
        <w:t> ;</w:t>
      </w:r>
      <w:r w:rsidR="009B5CD5" w:rsidRPr="00BA748B">
        <w:rPr>
          <w:rFonts w:ascii="Lucida Sans Unicode" w:eastAsia="Times New Roman" w:hAnsi="Lucida Sans Unicode" w:cs="Lucida Sans Unicode"/>
          <w:lang w:val="fr-FR" w:eastAsia="fr-FR"/>
        </w:rPr>
        <w:t xml:space="preserve"> </w:t>
      </w:r>
      <w:r w:rsidR="00913B4F" w:rsidRPr="00BA748B">
        <w:rPr>
          <w:rFonts w:ascii="Lucida Sans Unicode" w:eastAsia="Times New Roman" w:hAnsi="Lucida Sans Unicode" w:cs="Lucida Sans Unicode"/>
          <w:lang w:val="fr-FR" w:eastAsia="fr-FR"/>
        </w:rPr>
        <w:t xml:space="preserve">cependant </w:t>
      </w:r>
      <w:r w:rsidR="009B5CD5" w:rsidRPr="00BA748B">
        <w:rPr>
          <w:rFonts w:ascii="Lucida Sans Unicode" w:eastAsia="Times New Roman" w:hAnsi="Lucida Sans Unicode" w:cs="Lucida Sans Unicode"/>
          <w:lang w:val="fr-FR" w:eastAsia="fr-FR"/>
        </w:rPr>
        <w:t>le problème est que leurs engagements n'ont pas été juridiquement contraigna</w:t>
      </w:r>
      <w:r w:rsidR="00913B4F" w:rsidRPr="00BA748B">
        <w:rPr>
          <w:rFonts w:ascii="Lucida Sans Unicode" w:eastAsia="Times New Roman" w:hAnsi="Lucida Sans Unicode" w:cs="Lucida Sans Unicode"/>
          <w:lang w:val="fr-FR" w:eastAsia="fr-FR"/>
        </w:rPr>
        <w:t>n</w:t>
      </w:r>
      <w:r w:rsidR="009B5CD5" w:rsidRPr="00BA748B">
        <w:rPr>
          <w:rFonts w:ascii="Lucida Sans Unicode" w:eastAsia="Times New Roman" w:hAnsi="Lucida Sans Unicode" w:cs="Lucida Sans Unicode"/>
          <w:lang w:val="fr-FR" w:eastAsia="fr-FR"/>
        </w:rPr>
        <w:t>t</w:t>
      </w:r>
      <w:r w:rsidR="00913B4F" w:rsidRPr="00BA748B">
        <w:rPr>
          <w:rFonts w:ascii="Lucida Sans Unicode" w:eastAsia="Times New Roman" w:hAnsi="Lucida Sans Unicode" w:cs="Lucida Sans Unicode"/>
          <w:lang w:val="fr-FR" w:eastAsia="fr-FR"/>
        </w:rPr>
        <w:t>s</w:t>
      </w:r>
      <w:r w:rsidR="009B5CD5" w:rsidRPr="00BA748B">
        <w:rPr>
          <w:rFonts w:ascii="Lucida Sans Unicode" w:eastAsia="Times New Roman" w:hAnsi="Lucida Sans Unicode" w:cs="Lucida Sans Unicode"/>
          <w:lang w:val="fr-FR" w:eastAsia="fr-FR"/>
        </w:rPr>
        <w:t xml:space="preserve">. De même, la sauvegarde de l'accès au marché des pays en développement </w:t>
      </w:r>
      <w:r w:rsidR="00913B4F" w:rsidRPr="00BA748B">
        <w:rPr>
          <w:rFonts w:ascii="Lucida Sans Unicode" w:eastAsia="Times New Roman" w:hAnsi="Lucida Sans Unicode" w:cs="Lucida Sans Unicode"/>
          <w:lang w:val="fr-FR" w:eastAsia="fr-FR"/>
        </w:rPr>
        <w:t>ne représente que pe</w:t>
      </w:r>
      <w:r w:rsidR="009B5CD5" w:rsidRPr="00BA748B">
        <w:rPr>
          <w:rFonts w:ascii="Lucida Sans Unicode" w:eastAsia="Times New Roman" w:hAnsi="Lucida Sans Unicode" w:cs="Lucida Sans Unicode"/>
          <w:lang w:val="fr-FR" w:eastAsia="fr-FR"/>
        </w:rPr>
        <w:t>u de chose si, au mom</w:t>
      </w:r>
      <w:r w:rsidR="00913B4F" w:rsidRPr="00BA748B">
        <w:rPr>
          <w:rFonts w:ascii="Lucida Sans Unicode" w:eastAsia="Times New Roman" w:hAnsi="Lucida Sans Unicode" w:cs="Lucida Sans Unicode"/>
          <w:lang w:val="fr-FR" w:eastAsia="fr-FR"/>
        </w:rPr>
        <w:t xml:space="preserve">ent même des pays développés </w:t>
      </w:r>
      <w:r w:rsidR="009B5CD5" w:rsidRPr="00BA748B">
        <w:rPr>
          <w:rFonts w:ascii="Lucida Sans Unicode" w:eastAsia="Times New Roman" w:hAnsi="Lucida Sans Unicode" w:cs="Lucida Sans Unicode"/>
          <w:lang w:val="fr-FR" w:eastAsia="fr-FR"/>
        </w:rPr>
        <w:t>maint</w:t>
      </w:r>
      <w:r w:rsidR="00913B4F" w:rsidRPr="00BA748B">
        <w:rPr>
          <w:rFonts w:ascii="Lucida Sans Unicode" w:eastAsia="Times New Roman" w:hAnsi="Lucida Sans Unicode" w:cs="Lucida Sans Unicode"/>
          <w:lang w:val="fr-FR" w:eastAsia="fr-FR"/>
        </w:rPr>
        <w:t>iennent d</w:t>
      </w:r>
      <w:r w:rsidR="009B5CD5" w:rsidRPr="00BA748B">
        <w:rPr>
          <w:rFonts w:ascii="Lucida Sans Unicode" w:eastAsia="Times New Roman" w:hAnsi="Lucida Sans Unicode" w:cs="Lucida Sans Unicode"/>
          <w:lang w:val="fr-FR" w:eastAsia="fr-FR"/>
        </w:rPr>
        <w:t xml:space="preserve">es restrictions sur les produits d'exportation </w:t>
      </w:r>
      <w:r w:rsidR="00913B4F" w:rsidRPr="00BA748B">
        <w:rPr>
          <w:rFonts w:ascii="Lucida Sans Unicode" w:eastAsia="Times New Roman" w:hAnsi="Lucida Sans Unicode" w:cs="Lucida Sans Unicode"/>
          <w:lang w:val="fr-FR" w:eastAsia="fr-FR"/>
        </w:rPr>
        <w:t>qui les intéressent</w:t>
      </w:r>
      <w:r w:rsidR="009B5CD5" w:rsidRPr="00BA748B">
        <w:rPr>
          <w:rFonts w:ascii="Lucida Sans Unicode" w:eastAsia="Times New Roman" w:hAnsi="Lucida Sans Unicode" w:cs="Lucida Sans Unicode"/>
          <w:lang w:val="fr-FR" w:eastAsia="fr-FR"/>
        </w:rPr>
        <w:t xml:space="preserve">. </w:t>
      </w:r>
    </w:p>
    <w:p w:rsidR="009B5CD5" w:rsidRPr="00BA748B" w:rsidRDefault="009B5CD5" w:rsidP="003D5485">
      <w:pPr>
        <w:numPr>
          <w:ilvl w:val="0"/>
          <w:numId w:val="33"/>
        </w:numPr>
        <w:spacing w:before="100" w:beforeAutospacing="1" w:after="100" w:afterAutospacing="1" w:line="240" w:lineRule="auto"/>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b/>
          <w:bCs/>
          <w:i/>
          <w:iCs/>
          <w:color w:val="0000CC"/>
          <w:lang w:val="fr-FR" w:eastAsia="fr-FR"/>
        </w:rPr>
        <w:t>Biens et ser</w:t>
      </w:r>
      <w:r w:rsidR="00D940BA" w:rsidRPr="00BA748B">
        <w:rPr>
          <w:rFonts w:ascii="Lucida Sans Unicode" w:eastAsia="Times New Roman" w:hAnsi="Lucida Sans Unicode" w:cs="Lucida Sans Unicode"/>
          <w:b/>
          <w:bCs/>
          <w:i/>
          <w:iCs/>
          <w:color w:val="0000CC"/>
          <w:lang w:val="fr-FR" w:eastAsia="fr-FR"/>
        </w:rPr>
        <w:t>vices environnementaux (BSE</w:t>
      </w:r>
      <w:r w:rsidRPr="00BA748B">
        <w:rPr>
          <w:rFonts w:ascii="Lucida Sans Unicode" w:eastAsia="Times New Roman" w:hAnsi="Lucida Sans Unicode" w:cs="Lucida Sans Unicode"/>
          <w:b/>
          <w:bCs/>
          <w:i/>
          <w:iCs/>
          <w:color w:val="0000CC"/>
          <w:lang w:val="fr-FR" w:eastAsia="fr-FR"/>
        </w:rPr>
        <w:t>)</w:t>
      </w:r>
      <w:r w:rsidRPr="00BA748B">
        <w:rPr>
          <w:rFonts w:ascii="Lucida Sans Unicode" w:eastAsia="Times New Roman" w:hAnsi="Lucida Sans Unicode" w:cs="Lucida Sans Unicode"/>
          <w:lang w:val="fr-FR" w:eastAsia="fr-FR"/>
        </w:rPr>
        <w:t xml:space="preserve"> </w:t>
      </w:r>
    </w:p>
    <w:p w:rsidR="009B5CD5" w:rsidRPr="00BA748B" w:rsidRDefault="00913B4F" w:rsidP="009B5CD5">
      <w:pPr>
        <w:spacing w:before="100" w:beforeAutospacing="1" w:after="100" w:afterAutospacing="1" w:line="240" w:lineRule="auto"/>
        <w:ind w:firstLine="36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Les n</w:t>
      </w:r>
      <w:r w:rsidR="009B5CD5" w:rsidRPr="00BA748B">
        <w:rPr>
          <w:rFonts w:ascii="Lucida Sans Unicode" w:eastAsia="Times New Roman" w:hAnsi="Lucida Sans Unicode" w:cs="Lucida Sans Unicode"/>
          <w:lang w:val="fr-FR" w:eastAsia="fr-FR"/>
        </w:rPr>
        <w:t>égociations sur les biens et services environnementaux ont été mandatés par l</w:t>
      </w:r>
      <w:r w:rsidR="001A32A0" w:rsidRPr="00BA748B">
        <w:rPr>
          <w:rFonts w:ascii="Lucida Sans Unicode" w:eastAsia="Times New Roman" w:hAnsi="Lucida Sans Unicode" w:cs="Lucida Sans Unicode"/>
          <w:lang w:val="fr-FR" w:eastAsia="fr-FR"/>
        </w:rPr>
        <w:t>a réunion</w:t>
      </w:r>
      <w:r w:rsidR="009B5CD5" w:rsidRPr="00BA748B">
        <w:rPr>
          <w:rFonts w:ascii="Lucida Sans Unicode" w:eastAsia="Times New Roman" w:hAnsi="Lucida Sans Unicode" w:cs="Lucida Sans Unicode"/>
          <w:lang w:val="fr-FR" w:eastAsia="fr-FR"/>
        </w:rPr>
        <w:t xml:space="preserve"> ministérielle de Doha, avec l'objectif de réduire ou d'éliminer les obstacles au commerce des biens et services environnementaux. Les négociations ont toutefois fait peu de progrès en grande partie en raison de désaccords sur la définition de biens et services environnementaux et la portée et la couverture des marchandises destinées à être libéralisés. En conséquence, il n'ya pas d'accord sur le type de marchandises qui peuvent</w:t>
      </w:r>
      <w:r w:rsidR="00D940BA" w:rsidRPr="00BA748B">
        <w:rPr>
          <w:rFonts w:ascii="Lucida Sans Unicode" w:eastAsia="Times New Roman" w:hAnsi="Lucida Sans Unicode" w:cs="Lucida Sans Unicode"/>
          <w:lang w:val="fr-FR" w:eastAsia="fr-FR"/>
        </w:rPr>
        <w:t xml:space="preserve"> être couverts par un régime BSE</w:t>
      </w:r>
      <w:r w:rsidR="009B5CD5" w:rsidRPr="00BA748B">
        <w:rPr>
          <w:rFonts w:ascii="Lucida Sans Unicode" w:eastAsia="Times New Roman" w:hAnsi="Lucida Sans Unicode" w:cs="Lucida Sans Unicode"/>
          <w:lang w:val="fr-FR" w:eastAsia="fr-FR"/>
        </w:rPr>
        <w:t xml:space="preserve"> et le mode de négociation pour faire une telle détermination. </w:t>
      </w:r>
    </w:p>
    <w:p w:rsidR="009B5CD5" w:rsidRPr="00BA748B" w:rsidRDefault="009B5CD5" w:rsidP="009B5CD5">
      <w:pPr>
        <w:spacing w:before="100" w:beforeAutospacing="1" w:after="100" w:afterAutospacing="1" w:line="240" w:lineRule="auto"/>
        <w:ind w:firstLine="36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Bien qu'il n'y ait pas d'accord sur l'étendue de la couverture des produits et les modalités de leur traitement, la liste des biens proposés pour inclusion dans les négociations peuvent être </w:t>
      </w:r>
      <w:r w:rsidR="00D940BA" w:rsidRPr="00BA748B">
        <w:rPr>
          <w:rFonts w:ascii="Lucida Sans Unicode" w:eastAsia="Times New Roman" w:hAnsi="Lucida Sans Unicode" w:cs="Lucida Sans Unicode"/>
          <w:lang w:val="fr-FR" w:eastAsia="fr-FR"/>
        </w:rPr>
        <w:t>catégorisée</w:t>
      </w:r>
      <w:r w:rsidRPr="00BA748B">
        <w:rPr>
          <w:rFonts w:ascii="Lucida Sans Unicode" w:eastAsia="Times New Roman" w:hAnsi="Lucida Sans Unicode" w:cs="Lucida Sans Unicode"/>
          <w:lang w:val="fr-FR" w:eastAsia="fr-FR"/>
        </w:rPr>
        <w:t xml:space="preserve"> en fonction de</w:t>
      </w:r>
      <w:r w:rsidR="00D940BA" w:rsidRPr="00BA748B">
        <w:rPr>
          <w:rFonts w:ascii="Lucida Sans Unicode" w:eastAsia="Times New Roman" w:hAnsi="Lucida Sans Unicode" w:cs="Lucida Sans Unicode"/>
          <w:lang w:val="fr-FR" w:eastAsia="fr-FR"/>
        </w:rPr>
        <w:t xml:space="preserve"> </w:t>
      </w:r>
      <w:r w:rsidRPr="00BA748B">
        <w:rPr>
          <w:rFonts w:ascii="Lucida Sans Unicode" w:eastAsia="Times New Roman" w:hAnsi="Lucida Sans Unicode" w:cs="Lucida Sans Unicode"/>
          <w:lang w:val="fr-FR" w:eastAsia="fr-FR"/>
        </w:rPr>
        <w:t xml:space="preserve">: (a) de leur utilisation finale, pour, par exemple </w:t>
      </w:r>
      <w:r w:rsidR="00D940BA" w:rsidRPr="00BA748B">
        <w:rPr>
          <w:rFonts w:ascii="Lucida Sans Unicode" w:eastAsia="Times New Roman" w:hAnsi="Lucida Sans Unicode" w:cs="Lucida Sans Unicode"/>
          <w:lang w:val="fr-FR" w:eastAsia="fr-FR"/>
        </w:rPr>
        <w:t xml:space="preserve">les réfrigérateurs </w:t>
      </w:r>
      <w:r w:rsidRPr="00BA748B">
        <w:rPr>
          <w:rFonts w:ascii="Lucida Sans Unicode" w:eastAsia="Times New Roman" w:hAnsi="Lucida Sans Unicode" w:cs="Lucida Sans Unicode"/>
          <w:lang w:val="fr-FR" w:eastAsia="fr-FR"/>
        </w:rPr>
        <w:t xml:space="preserve">à haute efficacité et machines à laver; (b) leur impact positif sur l'environnement, par exemple les technologies </w:t>
      </w:r>
      <w:r w:rsidR="00D940BA" w:rsidRPr="00BA748B">
        <w:rPr>
          <w:rFonts w:ascii="Lucida Sans Unicode" w:eastAsia="Times New Roman" w:hAnsi="Lucida Sans Unicode" w:cs="Lucida Sans Unicode"/>
          <w:lang w:val="fr-FR" w:eastAsia="fr-FR"/>
        </w:rPr>
        <w:t>de prévention de la pollution et l</w:t>
      </w:r>
      <w:r w:rsidRPr="00BA748B">
        <w:rPr>
          <w:rFonts w:ascii="Lucida Sans Unicode" w:eastAsia="Times New Roman" w:hAnsi="Lucida Sans Unicode" w:cs="Lucida Sans Unicode"/>
          <w:lang w:val="fr-FR" w:eastAsia="fr-FR"/>
        </w:rPr>
        <w:t>es technologies de gestion des ressources naturelles, et (c) de</w:t>
      </w:r>
      <w:r w:rsidR="00D940BA" w:rsidRPr="00BA748B">
        <w:rPr>
          <w:rFonts w:ascii="Lucida Sans Unicode" w:eastAsia="Times New Roman" w:hAnsi="Lucida Sans Unicode" w:cs="Lucida Sans Unicode"/>
          <w:lang w:val="fr-FR" w:eastAsia="fr-FR"/>
        </w:rPr>
        <w:t xml:space="preserve"> leurs procédés</w:t>
      </w:r>
      <w:r w:rsidRPr="00BA748B">
        <w:rPr>
          <w:rFonts w:ascii="Lucida Sans Unicode" w:eastAsia="Times New Roman" w:hAnsi="Lucida Sans Unicode" w:cs="Lucida Sans Unicode"/>
          <w:lang w:val="fr-FR" w:eastAsia="fr-FR"/>
        </w:rPr>
        <w:t xml:space="preserve"> et méthodes de production (PMP), en pa</w:t>
      </w:r>
      <w:r w:rsidR="00D65A7E" w:rsidRPr="00BA748B">
        <w:rPr>
          <w:rFonts w:ascii="Lucida Sans Unicode" w:eastAsia="Times New Roman" w:hAnsi="Lucida Sans Unicode" w:cs="Lucida Sans Unicode"/>
          <w:lang w:val="fr-FR" w:eastAsia="fr-FR"/>
        </w:rPr>
        <w:t>rticulier si leurs PMP provoquent</w:t>
      </w:r>
      <w:r w:rsidRPr="00BA748B">
        <w:rPr>
          <w:rFonts w:ascii="Lucida Sans Unicode" w:eastAsia="Times New Roman" w:hAnsi="Lucida Sans Unicode" w:cs="Lucida Sans Unicode"/>
          <w:lang w:val="fr-FR" w:eastAsia="fr-FR"/>
        </w:rPr>
        <w:t xml:space="preserve"> moins de dommages environnementaux. </w:t>
      </w:r>
    </w:p>
    <w:p w:rsidR="009B5CD5" w:rsidRPr="00BA748B" w:rsidRDefault="009B5CD5" w:rsidP="009B5CD5">
      <w:pPr>
        <w:spacing w:before="100" w:beforeAutospacing="1" w:after="100" w:afterAutospacing="1" w:line="240" w:lineRule="auto"/>
        <w:ind w:firstLine="36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Il ya plusieurs défis que les négociatio</w:t>
      </w:r>
      <w:r w:rsidR="00D65A7E" w:rsidRPr="00BA748B">
        <w:rPr>
          <w:rFonts w:ascii="Lucida Sans Unicode" w:eastAsia="Times New Roman" w:hAnsi="Lucida Sans Unicode" w:cs="Lucida Sans Unicode"/>
          <w:lang w:val="fr-FR" w:eastAsia="fr-FR"/>
        </w:rPr>
        <w:t>ns ont eu à composer avec. L'un est lié</w:t>
      </w:r>
      <w:r w:rsidRPr="00BA748B">
        <w:rPr>
          <w:rFonts w:ascii="Lucida Sans Unicode" w:eastAsia="Times New Roman" w:hAnsi="Lucida Sans Unicode" w:cs="Lucida Sans Unicode"/>
          <w:lang w:val="fr-FR" w:eastAsia="fr-FR"/>
        </w:rPr>
        <w:t xml:space="preserve"> à l'évolution constante de la technologie</w:t>
      </w:r>
      <w:r w:rsidR="00D65A7E" w:rsidRPr="00BA748B">
        <w:rPr>
          <w:rFonts w:ascii="Lucida Sans Unicode" w:eastAsia="Times New Roman" w:hAnsi="Lucida Sans Unicode" w:cs="Lucida Sans Unicode"/>
          <w:lang w:val="fr-FR" w:eastAsia="fr-FR"/>
        </w:rPr>
        <w:t>,</w:t>
      </w:r>
      <w:r w:rsidRPr="00BA748B">
        <w:rPr>
          <w:rFonts w:ascii="Lucida Sans Unicode" w:eastAsia="Times New Roman" w:hAnsi="Lucida Sans Unicode" w:cs="Lucida Sans Unicode"/>
          <w:lang w:val="fr-FR" w:eastAsia="fr-FR"/>
        </w:rPr>
        <w:t xml:space="preserve"> ce qui signifie que toute liste établie devra être accompagné</w:t>
      </w:r>
      <w:r w:rsidR="00D65A7E" w:rsidRPr="00BA748B">
        <w:rPr>
          <w:rFonts w:ascii="Lucida Sans Unicode" w:eastAsia="Times New Roman" w:hAnsi="Lucida Sans Unicode" w:cs="Lucida Sans Unicode"/>
          <w:lang w:val="fr-FR" w:eastAsia="fr-FR"/>
        </w:rPr>
        <w:t>e</w:t>
      </w:r>
      <w:r w:rsidRPr="00BA748B">
        <w:rPr>
          <w:rFonts w:ascii="Lucida Sans Unicode" w:eastAsia="Times New Roman" w:hAnsi="Lucida Sans Unicode" w:cs="Lucida Sans Unicode"/>
          <w:lang w:val="fr-FR" w:eastAsia="fr-FR"/>
        </w:rPr>
        <w:t xml:space="preserve"> d'un mécanisme pour additionner et soustraire de celle-ci (liste) en réponse aux avancées technologiques. D'autres défis comprennent le classement tarifaire des marc</w:t>
      </w:r>
      <w:r w:rsidR="00D65A7E" w:rsidRPr="00BA748B">
        <w:rPr>
          <w:rFonts w:ascii="Lucida Sans Unicode" w:eastAsia="Times New Roman" w:hAnsi="Lucida Sans Unicode" w:cs="Lucida Sans Unicode"/>
          <w:lang w:val="fr-FR" w:eastAsia="fr-FR"/>
        </w:rPr>
        <w:t>handises,</w:t>
      </w:r>
      <w:r w:rsidR="00D940BA" w:rsidRPr="00BA748B">
        <w:rPr>
          <w:rFonts w:ascii="Lucida Sans Unicode" w:eastAsia="Times New Roman" w:hAnsi="Lucida Sans Unicode" w:cs="Lucida Sans Unicode"/>
          <w:lang w:val="fr-FR" w:eastAsia="fr-FR"/>
        </w:rPr>
        <w:t xml:space="preserve"> le traitement des BSE</w:t>
      </w:r>
      <w:r w:rsidRPr="00BA748B">
        <w:rPr>
          <w:rFonts w:ascii="Lucida Sans Unicode" w:eastAsia="Times New Roman" w:hAnsi="Lucida Sans Unicode" w:cs="Lucida Sans Unicode"/>
          <w:lang w:val="fr-FR" w:eastAsia="fr-FR"/>
        </w:rPr>
        <w:t xml:space="preserve"> à usages multiples (c.-à-</w:t>
      </w:r>
      <w:r w:rsidR="00D65A7E" w:rsidRPr="00BA748B">
        <w:rPr>
          <w:rFonts w:ascii="Lucida Sans Unicode" w:eastAsia="Times New Roman" w:hAnsi="Lucida Sans Unicode" w:cs="Lucida Sans Unicode"/>
          <w:lang w:val="fr-FR" w:eastAsia="fr-FR"/>
        </w:rPr>
        <w:t xml:space="preserve">d pas seulement </w:t>
      </w:r>
      <w:r w:rsidRPr="00BA748B">
        <w:rPr>
          <w:rFonts w:ascii="Lucida Sans Unicode" w:eastAsia="Times New Roman" w:hAnsi="Lucida Sans Unicode" w:cs="Lucida Sans Unicode"/>
          <w:lang w:val="fr-FR" w:eastAsia="fr-FR"/>
        </w:rPr>
        <w:t>environnement</w:t>
      </w:r>
      <w:r w:rsidR="00D65A7E" w:rsidRPr="00BA748B">
        <w:rPr>
          <w:rFonts w:ascii="Lucida Sans Unicode" w:eastAsia="Times New Roman" w:hAnsi="Lucida Sans Unicode" w:cs="Lucida Sans Unicode"/>
          <w:lang w:val="fr-FR" w:eastAsia="fr-FR"/>
        </w:rPr>
        <w:t>al</w:t>
      </w:r>
      <w:r w:rsidRPr="00BA748B">
        <w:rPr>
          <w:rFonts w:ascii="Lucida Sans Unicode" w:eastAsia="Times New Roman" w:hAnsi="Lucida Sans Unicode" w:cs="Lucida Sans Unicode"/>
          <w:lang w:val="fr-FR" w:eastAsia="fr-FR"/>
        </w:rPr>
        <w:t>), et si certaines marchandises devraient être classées comme industrielles ou agricoles (</w:t>
      </w:r>
      <w:r w:rsidR="00D65A7E" w:rsidRPr="00BA748B">
        <w:rPr>
          <w:rFonts w:ascii="Lucida Sans Unicode" w:eastAsia="Times New Roman" w:hAnsi="Lucida Sans Unicode" w:cs="Lucida Sans Unicode"/>
          <w:lang w:val="fr-FR" w:eastAsia="fr-FR"/>
        </w:rPr>
        <w:t>les BSE</w:t>
      </w:r>
      <w:r w:rsidRPr="00BA748B">
        <w:rPr>
          <w:rFonts w:ascii="Lucida Sans Unicode" w:eastAsia="Times New Roman" w:hAnsi="Lucida Sans Unicode" w:cs="Lucida Sans Unicode"/>
          <w:lang w:val="fr-FR" w:eastAsia="fr-FR"/>
        </w:rPr>
        <w:t xml:space="preserve"> peu</w:t>
      </w:r>
      <w:r w:rsidR="00D65A7E" w:rsidRPr="00BA748B">
        <w:rPr>
          <w:rFonts w:ascii="Lucida Sans Unicode" w:eastAsia="Times New Roman" w:hAnsi="Lucida Sans Unicode" w:cs="Lucida Sans Unicode"/>
          <w:lang w:val="fr-FR" w:eastAsia="fr-FR"/>
        </w:rPr>
        <w:t>ven</w:t>
      </w:r>
      <w:r w:rsidRPr="00BA748B">
        <w:rPr>
          <w:rFonts w:ascii="Lucida Sans Unicode" w:eastAsia="Times New Roman" w:hAnsi="Lucida Sans Unicode" w:cs="Lucida Sans Unicode"/>
          <w:lang w:val="fr-FR" w:eastAsia="fr-FR"/>
        </w:rPr>
        <w:t xml:space="preserve">t potentiellement provenir de n'importe quel chapitres des </w:t>
      </w:r>
      <w:r w:rsidR="00D65A7E" w:rsidRPr="00BA748B">
        <w:rPr>
          <w:rFonts w:ascii="Lucida Sans Unicode" w:eastAsia="Times New Roman" w:hAnsi="Lucida Sans Unicode" w:cs="Lucida Sans Unicode"/>
          <w:lang w:val="fr-FR" w:eastAsia="fr-FR"/>
        </w:rPr>
        <w:t>produits de base utilisé</w:t>
      </w:r>
      <w:r w:rsidRPr="00BA748B">
        <w:rPr>
          <w:rFonts w:ascii="Lucida Sans Unicode" w:eastAsia="Times New Roman" w:hAnsi="Lucida Sans Unicode" w:cs="Lucida Sans Unicode"/>
          <w:lang w:val="fr-FR" w:eastAsia="fr-FR"/>
        </w:rPr>
        <w:t xml:space="preserve">s par l'Organisation mondiale des douanes Organisation pour classer les marchandises, tandis que pas spécifiquement appartenant à l'un d'eux). </w:t>
      </w:r>
    </w:p>
    <w:p w:rsidR="009B5CD5" w:rsidRPr="00BA748B" w:rsidRDefault="009B5CD5" w:rsidP="009B5CD5">
      <w:pPr>
        <w:spacing w:before="100" w:beforeAutospacing="1" w:after="100" w:afterAutospacing="1" w:line="240" w:lineRule="auto"/>
        <w:ind w:firstLine="36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Il est généralement reconnu que </w:t>
      </w:r>
      <w:r w:rsidR="00D65A7E" w:rsidRPr="00BA748B">
        <w:rPr>
          <w:rFonts w:ascii="Lucida Sans Unicode" w:eastAsia="Times New Roman" w:hAnsi="Lucida Sans Unicode" w:cs="Lucida Sans Unicode"/>
          <w:lang w:val="fr-FR" w:eastAsia="fr-FR"/>
        </w:rPr>
        <w:t xml:space="preserve">pour </w:t>
      </w:r>
      <w:r w:rsidR="007117D9" w:rsidRPr="00BA748B">
        <w:rPr>
          <w:rFonts w:ascii="Lucida Sans Unicode" w:eastAsia="Times New Roman" w:hAnsi="Lucida Sans Unicode" w:cs="Lucida Sans Unicode"/>
          <w:lang w:val="fr-FR" w:eastAsia="fr-FR"/>
        </w:rPr>
        <w:t xml:space="preserve">que </w:t>
      </w:r>
      <w:r w:rsidRPr="00BA748B">
        <w:rPr>
          <w:rFonts w:ascii="Lucida Sans Unicode" w:eastAsia="Times New Roman" w:hAnsi="Lucida Sans Unicode" w:cs="Lucida Sans Unicode"/>
          <w:lang w:val="fr-FR" w:eastAsia="fr-FR"/>
        </w:rPr>
        <w:t>de</w:t>
      </w:r>
      <w:r w:rsidR="007117D9" w:rsidRPr="00BA748B">
        <w:rPr>
          <w:rFonts w:ascii="Lucida Sans Unicode" w:eastAsia="Times New Roman" w:hAnsi="Lucida Sans Unicode" w:cs="Lucida Sans Unicode"/>
          <w:lang w:val="fr-FR" w:eastAsia="fr-FR"/>
        </w:rPr>
        <w:t>s</w:t>
      </w:r>
      <w:r w:rsidRPr="00BA748B">
        <w:rPr>
          <w:rFonts w:ascii="Lucida Sans Unicode" w:eastAsia="Times New Roman" w:hAnsi="Lucida Sans Unicode" w:cs="Lucida Sans Unicode"/>
          <w:lang w:val="fr-FR" w:eastAsia="fr-FR"/>
        </w:rPr>
        <w:t xml:space="preserve"> progrès </w:t>
      </w:r>
      <w:r w:rsidR="007117D9" w:rsidRPr="00BA748B">
        <w:rPr>
          <w:rFonts w:ascii="Lucida Sans Unicode" w:eastAsia="Times New Roman" w:hAnsi="Lucida Sans Unicode" w:cs="Lucida Sans Unicode"/>
          <w:lang w:val="fr-FR" w:eastAsia="fr-FR"/>
        </w:rPr>
        <w:t xml:space="preserve">soient réalisés </w:t>
      </w:r>
      <w:r w:rsidRPr="00BA748B">
        <w:rPr>
          <w:rFonts w:ascii="Lucida Sans Unicode" w:eastAsia="Times New Roman" w:hAnsi="Lucida Sans Unicode" w:cs="Lucida Sans Unicode"/>
          <w:lang w:val="fr-FR" w:eastAsia="fr-FR"/>
        </w:rPr>
        <w:t>dans ces négociations, il faudra des approches novatrices</w:t>
      </w:r>
      <w:r w:rsidR="00D65A7E" w:rsidRPr="00BA748B">
        <w:rPr>
          <w:rFonts w:ascii="Lucida Sans Unicode" w:eastAsia="Times New Roman" w:hAnsi="Lucida Sans Unicode" w:cs="Lucida Sans Unicode"/>
          <w:lang w:val="fr-FR" w:eastAsia="fr-FR"/>
        </w:rPr>
        <w:t>,</w:t>
      </w:r>
      <w:r w:rsidRPr="00BA748B">
        <w:rPr>
          <w:rFonts w:ascii="Lucida Sans Unicode" w:eastAsia="Times New Roman" w:hAnsi="Lucida Sans Unicode" w:cs="Lucida Sans Unicode"/>
          <w:lang w:val="fr-FR" w:eastAsia="fr-FR"/>
        </w:rPr>
        <w:t xml:space="preserve"> en particulier en ce qui concerne la façon dont les biens et services environnementaux sont définis. Pour les pays en développement, il y</w:t>
      </w:r>
      <w:r w:rsidR="00D65A7E" w:rsidRPr="00BA748B">
        <w:rPr>
          <w:rFonts w:ascii="Lucida Sans Unicode" w:eastAsia="Times New Roman" w:hAnsi="Lucida Sans Unicode" w:cs="Lucida Sans Unicode"/>
          <w:lang w:val="fr-FR" w:eastAsia="fr-FR"/>
        </w:rPr>
        <w:t xml:space="preserve"> </w:t>
      </w:r>
      <w:r w:rsidRPr="00BA748B">
        <w:rPr>
          <w:rFonts w:ascii="Lucida Sans Unicode" w:eastAsia="Times New Roman" w:hAnsi="Lucida Sans Unicode" w:cs="Lucida Sans Unicode"/>
          <w:lang w:val="fr-FR" w:eastAsia="fr-FR"/>
        </w:rPr>
        <w:t>a deux considér</w:t>
      </w:r>
      <w:r w:rsidR="00916E8D" w:rsidRPr="00BA748B">
        <w:rPr>
          <w:rFonts w:ascii="Lucida Sans Unicode" w:eastAsia="Times New Roman" w:hAnsi="Lucida Sans Unicode" w:cs="Lucida Sans Unicode"/>
          <w:lang w:val="fr-FR" w:eastAsia="fr-FR"/>
        </w:rPr>
        <w:t>ations primordiales: (a)</w:t>
      </w:r>
      <w:r w:rsidRPr="00BA748B">
        <w:rPr>
          <w:rFonts w:ascii="Lucida Sans Unicode" w:eastAsia="Times New Roman" w:hAnsi="Lucida Sans Unicode" w:cs="Lucida Sans Unicode"/>
          <w:lang w:val="fr-FR" w:eastAsia="fr-FR"/>
        </w:rPr>
        <w:t xml:space="preserve"> ils ont besoin </w:t>
      </w:r>
      <w:r w:rsidR="00916E8D" w:rsidRPr="00BA748B">
        <w:rPr>
          <w:rFonts w:ascii="Lucida Sans Unicode" w:eastAsia="Times New Roman" w:hAnsi="Lucida Sans Unicode" w:cs="Lucida Sans Unicode"/>
          <w:lang w:val="fr-FR" w:eastAsia="fr-FR"/>
        </w:rPr>
        <w:t>de suffisamment d'espace et de</w:t>
      </w:r>
      <w:r w:rsidRPr="00BA748B">
        <w:rPr>
          <w:rFonts w:ascii="Lucida Sans Unicode" w:eastAsia="Times New Roman" w:hAnsi="Lucida Sans Unicode" w:cs="Lucida Sans Unicode"/>
          <w:lang w:val="fr-FR" w:eastAsia="fr-FR"/>
        </w:rPr>
        <w:t xml:space="preserve"> flexibilité nécessaire pour expérimenter et développer des technologies appropriées pour leurs circonstances économiques particulières, et (b) étant donné que la plupart de leur développement technologique est</w:t>
      </w:r>
      <w:r w:rsidR="00916E8D" w:rsidRPr="00BA748B">
        <w:rPr>
          <w:rFonts w:ascii="Lucida Sans Unicode" w:eastAsia="Times New Roman" w:hAnsi="Lucida Sans Unicode" w:cs="Lucida Sans Unicode"/>
          <w:lang w:val="fr-FR" w:eastAsia="fr-FR"/>
        </w:rPr>
        <w:t xml:space="preserve"> susceptible d'être fondée sur d</w:t>
      </w:r>
      <w:r w:rsidRPr="00BA748B">
        <w:rPr>
          <w:rFonts w:ascii="Lucida Sans Unicode" w:eastAsia="Times New Roman" w:hAnsi="Lucida Sans Unicode" w:cs="Lucida Sans Unicode"/>
          <w:lang w:val="fr-FR" w:eastAsia="fr-FR"/>
        </w:rPr>
        <w:t xml:space="preserve">es technologies et des connaissances </w:t>
      </w:r>
      <w:r w:rsidR="00916E8D" w:rsidRPr="00BA748B">
        <w:rPr>
          <w:rFonts w:ascii="Lucida Sans Unicode" w:eastAsia="Times New Roman" w:hAnsi="Lucida Sans Unicode" w:cs="Lucida Sans Unicode"/>
          <w:lang w:val="fr-FR" w:eastAsia="fr-FR"/>
        </w:rPr>
        <w:t xml:space="preserve">existant </w:t>
      </w:r>
      <w:r w:rsidRPr="00BA748B">
        <w:rPr>
          <w:rFonts w:ascii="Lucida Sans Unicode" w:eastAsia="Times New Roman" w:hAnsi="Lucida Sans Unicode" w:cs="Lucida Sans Unicode"/>
          <w:lang w:val="fr-FR" w:eastAsia="fr-FR"/>
        </w:rPr>
        <w:t>dans les pays développés, il est</w:t>
      </w:r>
      <w:r w:rsidR="00916E8D" w:rsidRPr="00BA748B">
        <w:rPr>
          <w:rFonts w:ascii="Lucida Sans Unicode" w:eastAsia="Times New Roman" w:hAnsi="Lucida Sans Unicode" w:cs="Lucida Sans Unicode"/>
          <w:lang w:val="fr-FR" w:eastAsia="fr-FR"/>
        </w:rPr>
        <w:t xml:space="preserve"> extrêmement important que tou</w:t>
      </w:r>
      <w:r w:rsidRPr="00BA748B">
        <w:rPr>
          <w:rFonts w:ascii="Lucida Sans Unicode" w:eastAsia="Times New Roman" w:hAnsi="Lucida Sans Unicode" w:cs="Lucida Sans Unicode"/>
          <w:lang w:val="fr-FR" w:eastAsia="fr-FR"/>
        </w:rPr>
        <w:t xml:space="preserve">s les </w:t>
      </w:r>
      <w:r w:rsidR="00916E8D" w:rsidRPr="00BA748B">
        <w:rPr>
          <w:rFonts w:ascii="Lucida Sans Unicode" w:eastAsia="Times New Roman" w:hAnsi="Lucida Sans Unicode" w:cs="Lucida Sans Unicode"/>
          <w:lang w:val="fr-FR" w:eastAsia="fr-FR"/>
        </w:rPr>
        <w:t>obstacles</w:t>
      </w:r>
      <w:r w:rsidRPr="00BA748B">
        <w:rPr>
          <w:rFonts w:ascii="Lucida Sans Unicode" w:eastAsia="Times New Roman" w:hAnsi="Lucida Sans Unicode" w:cs="Lucida Sans Unicode"/>
          <w:lang w:val="fr-FR" w:eastAsia="fr-FR"/>
        </w:rPr>
        <w:t xml:space="preserve"> à l'importation et le transfert de ces technologies so</w:t>
      </w:r>
      <w:r w:rsidR="00916E8D" w:rsidRPr="00BA748B">
        <w:rPr>
          <w:rFonts w:ascii="Lucida Sans Unicode" w:eastAsia="Times New Roman" w:hAnsi="Lucida Sans Unicode" w:cs="Lucida Sans Unicode"/>
          <w:lang w:val="fr-FR" w:eastAsia="fr-FR"/>
        </w:rPr>
        <w:t>ie</w:t>
      </w:r>
      <w:r w:rsidRPr="00BA748B">
        <w:rPr>
          <w:rFonts w:ascii="Lucida Sans Unicode" w:eastAsia="Times New Roman" w:hAnsi="Lucida Sans Unicode" w:cs="Lucida Sans Unicode"/>
          <w:lang w:val="fr-FR" w:eastAsia="fr-FR"/>
        </w:rPr>
        <w:t xml:space="preserve">nt enlevés et qu'aucun </w:t>
      </w:r>
      <w:r w:rsidR="00916E8D" w:rsidRPr="00BA748B">
        <w:rPr>
          <w:rFonts w:ascii="Lucida Sans Unicode" w:eastAsia="Times New Roman" w:hAnsi="Lucida Sans Unicode" w:cs="Lucida Sans Unicode"/>
          <w:lang w:val="fr-FR" w:eastAsia="fr-FR"/>
        </w:rPr>
        <w:t>obstacle</w:t>
      </w:r>
      <w:r w:rsidRPr="00BA748B">
        <w:rPr>
          <w:rFonts w:ascii="Lucida Sans Unicode" w:eastAsia="Times New Roman" w:hAnsi="Lucida Sans Unicode" w:cs="Lucida Sans Unicode"/>
          <w:lang w:val="fr-FR" w:eastAsia="fr-FR"/>
        </w:rPr>
        <w:t xml:space="preserve"> nouve</w:t>
      </w:r>
      <w:r w:rsidR="00916E8D" w:rsidRPr="00BA748B">
        <w:rPr>
          <w:rFonts w:ascii="Lucida Sans Unicode" w:eastAsia="Times New Roman" w:hAnsi="Lucida Sans Unicode" w:cs="Lucida Sans Unicode"/>
          <w:lang w:val="fr-FR" w:eastAsia="fr-FR"/>
        </w:rPr>
        <w:t>au</w:t>
      </w:r>
      <w:r w:rsidRPr="00BA748B">
        <w:rPr>
          <w:rFonts w:ascii="Lucida Sans Unicode" w:eastAsia="Times New Roman" w:hAnsi="Lucida Sans Unicode" w:cs="Lucida Sans Unicode"/>
          <w:lang w:val="fr-FR" w:eastAsia="fr-FR"/>
        </w:rPr>
        <w:t xml:space="preserve">, y compris les subventions </w:t>
      </w:r>
      <w:r w:rsidR="00916E8D" w:rsidRPr="00BA748B">
        <w:rPr>
          <w:rFonts w:ascii="Lucida Sans Unicode" w:eastAsia="Times New Roman" w:hAnsi="Lucida Sans Unicode" w:cs="Lucida Sans Unicode"/>
          <w:lang w:val="fr-FR" w:eastAsia="fr-FR"/>
        </w:rPr>
        <w:t>ne soi</w:t>
      </w:r>
      <w:r w:rsidRPr="00BA748B">
        <w:rPr>
          <w:rFonts w:ascii="Lucida Sans Unicode" w:eastAsia="Times New Roman" w:hAnsi="Lucida Sans Unicode" w:cs="Lucida Sans Unicode"/>
          <w:lang w:val="fr-FR" w:eastAsia="fr-FR"/>
        </w:rPr>
        <w:t xml:space="preserve">t créé. </w:t>
      </w:r>
    </w:p>
    <w:p w:rsidR="009B5CD5" w:rsidRPr="00BA748B" w:rsidRDefault="00916E8D" w:rsidP="003D5485">
      <w:pPr>
        <w:numPr>
          <w:ilvl w:val="0"/>
          <w:numId w:val="34"/>
        </w:numPr>
        <w:spacing w:before="100" w:beforeAutospacing="1" w:after="100" w:afterAutospacing="1" w:line="240" w:lineRule="auto"/>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b/>
          <w:bCs/>
          <w:i/>
          <w:iCs/>
          <w:color w:val="0000CC"/>
          <w:lang w:val="fr-FR" w:eastAsia="fr-FR"/>
        </w:rPr>
        <w:t>A</w:t>
      </w:r>
      <w:r w:rsidR="009B5CD5" w:rsidRPr="00BA748B">
        <w:rPr>
          <w:rFonts w:ascii="Lucida Sans Unicode" w:eastAsia="Times New Roman" w:hAnsi="Lucida Sans Unicode" w:cs="Lucida Sans Unicode"/>
          <w:b/>
          <w:bCs/>
          <w:i/>
          <w:iCs/>
          <w:color w:val="0000CC"/>
          <w:lang w:val="fr-FR" w:eastAsia="fr-FR"/>
        </w:rPr>
        <w:t xml:space="preserve">spects des droits de propriété intellectuelle </w:t>
      </w:r>
      <w:r w:rsidRPr="00BA748B">
        <w:rPr>
          <w:rFonts w:ascii="Lucida Sans Unicode" w:eastAsia="Times New Roman" w:hAnsi="Lucida Sans Unicode" w:cs="Lucida Sans Unicode"/>
          <w:b/>
          <w:bCs/>
          <w:i/>
          <w:iCs/>
          <w:color w:val="0000CC"/>
          <w:lang w:val="fr-FR" w:eastAsia="fr-FR"/>
        </w:rPr>
        <w:t xml:space="preserve">liés au commerce </w:t>
      </w:r>
      <w:r w:rsidR="009B5CD5" w:rsidRPr="00BA748B">
        <w:rPr>
          <w:rFonts w:ascii="Lucida Sans Unicode" w:eastAsia="Times New Roman" w:hAnsi="Lucida Sans Unicode" w:cs="Lucida Sans Unicode"/>
          <w:b/>
          <w:bCs/>
          <w:i/>
          <w:iCs/>
          <w:color w:val="0000CC"/>
          <w:lang w:val="fr-FR" w:eastAsia="fr-FR"/>
        </w:rPr>
        <w:t>(ADPIC)</w:t>
      </w:r>
      <w:r w:rsidR="009B5CD5" w:rsidRPr="00BA748B">
        <w:rPr>
          <w:rFonts w:ascii="Lucida Sans Unicode" w:eastAsia="Times New Roman" w:hAnsi="Lucida Sans Unicode" w:cs="Lucida Sans Unicode"/>
          <w:lang w:val="fr-FR" w:eastAsia="fr-FR"/>
        </w:rPr>
        <w:t xml:space="preserve"> </w:t>
      </w:r>
    </w:p>
    <w:p w:rsidR="009B5CD5" w:rsidRPr="00BA748B" w:rsidRDefault="00916E8D" w:rsidP="009B5CD5">
      <w:pPr>
        <w:spacing w:before="100" w:beforeAutospacing="1" w:after="100" w:afterAutospacing="1" w:line="240" w:lineRule="auto"/>
        <w:ind w:firstLine="36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Il ya trois aspects aux</w:t>
      </w:r>
      <w:r w:rsidR="009B5CD5" w:rsidRPr="00BA748B">
        <w:rPr>
          <w:rFonts w:ascii="Lucida Sans Unicode" w:eastAsia="Times New Roman" w:hAnsi="Lucida Sans Unicode" w:cs="Lucida Sans Unicode"/>
          <w:lang w:val="fr-FR" w:eastAsia="fr-FR"/>
        </w:rPr>
        <w:t xml:space="preserve"> négociations en cours sur les ADPIC. La première concerne la mise en place d'un système multilatéral de notification et d'enregistrement des</w:t>
      </w:r>
      <w:r w:rsidR="006D600D" w:rsidRPr="00BA748B">
        <w:rPr>
          <w:rFonts w:ascii="Lucida Sans Unicode" w:eastAsia="Times New Roman" w:hAnsi="Lucida Sans Unicode" w:cs="Lucida Sans Unicode"/>
          <w:lang w:val="fr-FR" w:eastAsia="fr-FR"/>
        </w:rPr>
        <w:t xml:space="preserve"> IG</w:t>
      </w:r>
      <w:r w:rsidR="009B5CD5" w:rsidRPr="00BA748B">
        <w:rPr>
          <w:rFonts w:ascii="Lucida Sans Unicode" w:eastAsia="Times New Roman" w:hAnsi="Lucida Sans Unicode" w:cs="Lucida Sans Unicode"/>
          <w:lang w:val="fr-FR" w:eastAsia="fr-FR"/>
        </w:rPr>
        <w:t xml:space="preserve"> pour les vins susceptibles de bénéficier dans les Membres participant au système. Les négociations relatives à l'établissement d'un tel registre sont prévues dans l'article Accord sur les ADPIC 23 (4), et en termes des dispositions de cet article, des négociations auraient lieu au sein du Conseil sur les ADPIC. Toutefois, lorsque le cycle de Doha a été lancé, les ministres ont pris la décision d'étendre la portée du registre multilatéral (à établir) au-delà de vins, afin d'inclure non seulement les esprits mais d'autres IG. C'est le deuxième aspect des négociations sur les ADPIC. Le troisième aspect des négociations concerne l'examen de la relation entre l'Accord sur les ADPIC et la Convention sur la diversité biologique (CDB), la protection des savoirs traditionnels et du folklore. </w:t>
      </w:r>
    </w:p>
    <w:p w:rsidR="009B5CD5" w:rsidRPr="00BA748B" w:rsidRDefault="009B5CD5" w:rsidP="009B5CD5">
      <w:pPr>
        <w:spacing w:before="100" w:beforeAutospacing="1" w:after="100" w:afterAutospacing="1" w:line="240" w:lineRule="auto"/>
        <w:ind w:firstLine="36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En ce qui concerne la mise en place d'un registre multilatéral, deux propositions ont été étudiées</w:t>
      </w:r>
      <w:r w:rsidR="006D600D" w:rsidRPr="00BA748B">
        <w:rPr>
          <w:rFonts w:ascii="Lucida Sans Unicode" w:eastAsia="Times New Roman" w:hAnsi="Lucida Sans Unicode" w:cs="Lucida Sans Unicode"/>
          <w:lang w:val="fr-FR" w:eastAsia="fr-FR"/>
        </w:rPr>
        <w:t xml:space="preserve"> </w:t>
      </w:r>
      <w:r w:rsidRPr="00BA748B">
        <w:rPr>
          <w:rFonts w:ascii="Lucida Sans Unicode" w:eastAsia="Times New Roman" w:hAnsi="Lucida Sans Unicode" w:cs="Lucida Sans Unicode"/>
          <w:lang w:val="fr-FR" w:eastAsia="fr-FR"/>
        </w:rPr>
        <w:t>: l'une présentée par l'UE et un grand nombre de pays en développement. Ce groupe est généralement en faveur de l'extension de la plus grande protecti</w:t>
      </w:r>
      <w:r w:rsidR="006D600D" w:rsidRPr="00BA748B">
        <w:rPr>
          <w:rFonts w:ascii="Lucida Sans Unicode" w:eastAsia="Times New Roman" w:hAnsi="Lucida Sans Unicode" w:cs="Lucida Sans Unicode"/>
          <w:lang w:val="fr-FR" w:eastAsia="fr-FR"/>
        </w:rPr>
        <w:t>on des IG</w:t>
      </w:r>
      <w:r w:rsidRPr="00BA748B">
        <w:rPr>
          <w:rFonts w:ascii="Lucida Sans Unicode" w:eastAsia="Times New Roman" w:hAnsi="Lucida Sans Unicode" w:cs="Lucida Sans Unicode"/>
          <w:lang w:val="fr-FR" w:eastAsia="fr-FR"/>
        </w:rPr>
        <w:t xml:space="preserve"> pour les vins et spiritueux</w:t>
      </w:r>
      <w:r w:rsidR="006D600D" w:rsidRPr="00BA748B">
        <w:rPr>
          <w:rFonts w:ascii="Lucida Sans Unicode" w:eastAsia="Times New Roman" w:hAnsi="Lucida Sans Unicode" w:cs="Lucida Sans Unicode"/>
          <w:lang w:val="fr-FR" w:eastAsia="fr-FR"/>
        </w:rPr>
        <w:t xml:space="preserve"> </w:t>
      </w:r>
      <w:r w:rsidRPr="00BA748B">
        <w:rPr>
          <w:rFonts w:ascii="Lucida Sans Unicode" w:eastAsia="Times New Roman" w:hAnsi="Lucida Sans Unicode" w:cs="Lucida Sans Unicode"/>
          <w:lang w:val="fr-FR" w:eastAsia="fr-FR"/>
        </w:rPr>
        <w:t xml:space="preserve">: </w:t>
      </w:r>
      <w:r w:rsidR="005C75F7" w:rsidRPr="00BA748B">
        <w:rPr>
          <w:rFonts w:ascii="Lucida Sans Unicode" w:eastAsia="Times New Roman" w:hAnsi="Lucida Sans Unicode" w:cs="Lucida Sans Unicode"/>
          <w:lang w:val="fr-FR" w:eastAsia="fr-FR"/>
        </w:rPr>
        <w:t xml:space="preserve">- </w:t>
      </w:r>
      <w:r w:rsidRPr="00BA748B">
        <w:rPr>
          <w:rFonts w:ascii="Lucida Sans Unicode" w:eastAsia="Times New Roman" w:hAnsi="Lucida Sans Unicode" w:cs="Lucida Sans Unicode"/>
          <w:lang w:val="fr-FR" w:eastAsia="fr-FR"/>
        </w:rPr>
        <w:t xml:space="preserve">la protection dite additionnelle - à d'autres produits et a suggéré </w:t>
      </w:r>
      <w:r w:rsidR="005C75F7" w:rsidRPr="00BA748B">
        <w:rPr>
          <w:rFonts w:ascii="Lucida Sans Unicode" w:eastAsia="Times New Roman" w:hAnsi="Lucida Sans Unicode" w:cs="Lucida Sans Unicode"/>
          <w:lang w:val="fr-FR" w:eastAsia="fr-FR"/>
        </w:rPr>
        <w:t>qu’</w:t>
      </w:r>
      <w:r w:rsidRPr="00BA748B">
        <w:rPr>
          <w:rFonts w:ascii="Lucida Sans Unicode" w:eastAsia="Times New Roman" w:hAnsi="Lucida Sans Unicode" w:cs="Lucida Sans Unicode"/>
          <w:lang w:val="fr-FR" w:eastAsia="fr-FR"/>
        </w:rPr>
        <w:t>il y a</w:t>
      </w:r>
      <w:r w:rsidR="005C75F7" w:rsidRPr="00BA748B">
        <w:rPr>
          <w:rFonts w:ascii="Lucida Sans Unicode" w:eastAsia="Times New Roman" w:hAnsi="Lucida Sans Unicode" w:cs="Lucida Sans Unicode"/>
          <w:lang w:val="fr-FR" w:eastAsia="fr-FR"/>
        </w:rPr>
        <w:t xml:space="preserve">it </w:t>
      </w:r>
      <w:r w:rsidRPr="00BA748B">
        <w:rPr>
          <w:rFonts w:ascii="Lucida Sans Unicode" w:eastAsia="Times New Roman" w:hAnsi="Lucida Sans Unicode" w:cs="Lucida Sans Unicode"/>
          <w:lang w:val="fr-FR" w:eastAsia="fr-FR"/>
        </w:rPr>
        <w:t>une «présomption réfutable» que le term</w:t>
      </w:r>
      <w:r w:rsidR="005C75F7" w:rsidRPr="00BA748B">
        <w:rPr>
          <w:rFonts w:ascii="Lucida Sans Unicode" w:eastAsia="Times New Roman" w:hAnsi="Lucida Sans Unicode" w:cs="Lucida Sans Unicode"/>
          <w:lang w:val="fr-FR" w:eastAsia="fr-FR"/>
        </w:rPr>
        <w:t>e serai</w:t>
      </w:r>
      <w:r w:rsidRPr="00BA748B">
        <w:rPr>
          <w:rFonts w:ascii="Lucida Sans Unicode" w:eastAsia="Times New Roman" w:hAnsi="Lucida Sans Unicode" w:cs="Lucida Sans Unicode"/>
          <w:lang w:val="fr-FR" w:eastAsia="fr-FR"/>
        </w:rPr>
        <w:t xml:space="preserve">t protégés dans d'autres pays, sauf si </w:t>
      </w:r>
      <w:r w:rsidR="005C75F7" w:rsidRPr="00BA748B">
        <w:rPr>
          <w:rFonts w:ascii="Lucida Sans Unicode" w:eastAsia="Times New Roman" w:hAnsi="Lucida Sans Unicode" w:cs="Lucida Sans Unicode"/>
          <w:lang w:val="fr-FR" w:eastAsia="fr-FR"/>
        </w:rPr>
        <w:t>un pays dépose une réservation</w:t>
      </w:r>
      <w:r w:rsidRPr="00BA748B">
        <w:rPr>
          <w:rFonts w:ascii="Lucida Sans Unicode" w:eastAsia="Times New Roman" w:hAnsi="Lucida Sans Unicode" w:cs="Lucida Sans Unicode"/>
          <w:lang w:val="fr-FR" w:eastAsia="fr-FR"/>
        </w:rPr>
        <w:t xml:space="preserve"> dans un délai spécifié. C</w:t>
      </w:r>
      <w:r w:rsidR="005C75F7" w:rsidRPr="00BA748B">
        <w:rPr>
          <w:rFonts w:ascii="Lucida Sans Unicode" w:eastAsia="Times New Roman" w:hAnsi="Lucida Sans Unicode" w:cs="Lucida Sans Unicode"/>
          <w:lang w:val="fr-FR" w:eastAsia="fr-FR"/>
        </w:rPr>
        <w:t>ontre l'idée d'une extension il y a</w:t>
      </w:r>
      <w:r w:rsidRPr="00BA748B">
        <w:rPr>
          <w:rFonts w:ascii="Lucida Sans Unicode" w:eastAsia="Times New Roman" w:hAnsi="Lucida Sans Unicode" w:cs="Lucida Sans Unicode"/>
          <w:lang w:val="fr-FR" w:eastAsia="fr-FR"/>
        </w:rPr>
        <w:t xml:space="preserve"> </w:t>
      </w:r>
      <w:r w:rsidR="005C75F7" w:rsidRPr="00BA748B">
        <w:rPr>
          <w:rFonts w:ascii="Lucida Sans Unicode" w:eastAsia="Times New Roman" w:hAnsi="Lucida Sans Unicode" w:cs="Lucida Sans Unicode"/>
          <w:lang w:val="fr-FR" w:eastAsia="fr-FR"/>
        </w:rPr>
        <w:t xml:space="preserve">principalement </w:t>
      </w:r>
      <w:r w:rsidRPr="00BA748B">
        <w:rPr>
          <w:rFonts w:ascii="Lucida Sans Unicode" w:eastAsia="Times New Roman" w:hAnsi="Lucida Sans Unicode" w:cs="Lucida Sans Unicode"/>
          <w:lang w:val="fr-FR" w:eastAsia="fr-FR"/>
        </w:rPr>
        <w:t xml:space="preserve">un groupe de </w:t>
      </w:r>
      <w:r w:rsidR="005C75F7" w:rsidRPr="00BA748B">
        <w:rPr>
          <w:rFonts w:ascii="Lucida Sans Unicode" w:eastAsia="Times New Roman" w:hAnsi="Lucida Sans Unicode" w:cs="Lucida Sans Unicode"/>
          <w:lang w:val="fr-FR" w:eastAsia="fr-FR"/>
        </w:rPr>
        <w:t xml:space="preserve">pays </w:t>
      </w:r>
      <w:r w:rsidRPr="00BA748B">
        <w:rPr>
          <w:rFonts w:ascii="Lucida Sans Unicode" w:eastAsia="Times New Roman" w:hAnsi="Lucida Sans Unicode" w:cs="Lucida Sans Unicode"/>
          <w:lang w:val="fr-FR" w:eastAsia="fr-FR"/>
        </w:rPr>
        <w:t>développé</w:t>
      </w:r>
      <w:r w:rsidR="005C75F7" w:rsidRPr="00BA748B">
        <w:rPr>
          <w:rFonts w:ascii="Lucida Sans Unicode" w:eastAsia="Times New Roman" w:hAnsi="Lucida Sans Unicode" w:cs="Lucida Sans Unicode"/>
          <w:lang w:val="fr-FR" w:eastAsia="fr-FR"/>
        </w:rPr>
        <w:t>s</w:t>
      </w:r>
      <w:r w:rsidRPr="00BA748B">
        <w:rPr>
          <w:rFonts w:ascii="Lucida Sans Unicode" w:eastAsia="Times New Roman" w:hAnsi="Lucida Sans Unicode" w:cs="Lucida Sans Unicode"/>
          <w:lang w:val="fr-FR" w:eastAsia="fr-FR"/>
        </w:rPr>
        <w:t xml:space="preserve"> et certa</w:t>
      </w:r>
      <w:r w:rsidR="005C75F7" w:rsidRPr="00BA748B">
        <w:rPr>
          <w:rFonts w:ascii="Lucida Sans Unicode" w:eastAsia="Times New Roman" w:hAnsi="Lucida Sans Unicode" w:cs="Lucida Sans Unicode"/>
          <w:lang w:val="fr-FR" w:eastAsia="fr-FR"/>
        </w:rPr>
        <w:t xml:space="preserve">ins pays en développement - </w:t>
      </w:r>
      <w:r w:rsidRPr="00BA748B">
        <w:rPr>
          <w:rFonts w:ascii="Lucida Sans Unicode" w:eastAsia="Times New Roman" w:hAnsi="Lucida Sans Unicode" w:cs="Lucida Sans Unicode"/>
          <w:lang w:val="fr-FR" w:eastAsia="fr-FR"/>
        </w:rPr>
        <w:t xml:space="preserve">sponsors de la proposition conjointe. Ce groupe </w:t>
      </w:r>
      <w:r w:rsidR="005C75F7" w:rsidRPr="00BA748B">
        <w:rPr>
          <w:rFonts w:ascii="Lucida Sans Unicode" w:eastAsia="Times New Roman" w:hAnsi="Lucida Sans Unicode" w:cs="Lucida Sans Unicode"/>
          <w:lang w:val="fr-FR" w:eastAsia="fr-FR"/>
        </w:rPr>
        <w:t>considère</w:t>
      </w:r>
      <w:r w:rsidRPr="00BA748B">
        <w:rPr>
          <w:rFonts w:ascii="Lucida Sans Unicode" w:eastAsia="Times New Roman" w:hAnsi="Lucida Sans Unicode" w:cs="Lucida Sans Unicode"/>
          <w:lang w:val="fr-FR" w:eastAsia="fr-FR"/>
        </w:rPr>
        <w:t xml:space="preserve"> l'o</w:t>
      </w:r>
      <w:r w:rsidR="005C75F7" w:rsidRPr="00BA748B">
        <w:rPr>
          <w:rFonts w:ascii="Lucida Sans Unicode" w:eastAsia="Times New Roman" w:hAnsi="Lucida Sans Unicode" w:cs="Lucida Sans Unicode"/>
          <w:lang w:val="fr-FR" w:eastAsia="fr-FR"/>
        </w:rPr>
        <w:t>bjectif des négociations comme étant limité</w:t>
      </w:r>
      <w:r w:rsidRPr="00BA748B">
        <w:rPr>
          <w:rFonts w:ascii="Lucida Sans Unicode" w:eastAsia="Times New Roman" w:hAnsi="Lucida Sans Unicode" w:cs="Lucida Sans Unicode"/>
          <w:lang w:val="fr-FR" w:eastAsia="fr-FR"/>
        </w:rPr>
        <w:t xml:space="preserve"> à la mise en place d'un système volontaire de notification</w:t>
      </w:r>
      <w:r w:rsidR="005C75F7" w:rsidRPr="00BA748B">
        <w:rPr>
          <w:rFonts w:ascii="Lucida Sans Unicode" w:eastAsia="Times New Roman" w:hAnsi="Lucida Sans Unicode" w:cs="Lucida Sans Unicode"/>
          <w:lang w:val="fr-FR" w:eastAsia="fr-FR"/>
        </w:rPr>
        <w:t>s</w:t>
      </w:r>
      <w:r w:rsidRPr="00BA748B">
        <w:rPr>
          <w:rFonts w:ascii="Lucida Sans Unicode" w:eastAsia="Times New Roman" w:hAnsi="Lucida Sans Unicode" w:cs="Lucida Sans Unicode"/>
          <w:lang w:val="fr-FR" w:eastAsia="fr-FR"/>
        </w:rPr>
        <w:t xml:space="preserve"> (enregistrée</w:t>
      </w:r>
      <w:r w:rsidR="005C75F7" w:rsidRPr="00BA748B">
        <w:rPr>
          <w:rFonts w:ascii="Lucida Sans Unicode" w:eastAsia="Times New Roman" w:hAnsi="Lucida Sans Unicode" w:cs="Lucida Sans Unicode"/>
          <w:lang w:val="fr-FR" w:eastAsia="fr-FR"/>
        </w:rPr>
        <w:t>s</w:t>
      </w:r>
      <w:r w:rsidRPr="00BA748B">
        <w:rPr>
          <w:rFonts w:ascii="Lucida Sans Unicode" w:eastAsia="Times New Roman" w:hAnsi="Lucida Sans Unicode" w:cs="Lucida Sans Unicode"/>
          <w:lang w:val="fr-FR" w:eastAsia="fr-FR"/>
        </w:rPr>
        <w:t xml:space="preserve"> dans la base de données) en vertu duquel les pays non participants ne seraient pas tenus de consulter la base de données. </w:t>
      </w:r>
    </w:p>
    <w:p w:rsidR="009B5CD5" w:rsidRPr="00BA748B" w:rsidRDefault="009B5CD5" w:rsidP="009B5CD5">
      <w:pPr>
        <w:spacing w:before="100" w:beforeAutospacing="1" w:after="100" w:afterAutospacing="1" w:line="240" w:lineRule="auto"/>
        <w:ind w:firstLine="36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Une proposition de compromis présentée par Hong Kong, Chine a suggéré une présomption plus limité</w:t>
      </w:r>
      <w:r w:rsidR="005C75F7" w:rsidRPr="00BA748B">
        <w:rPr>
          <w:rFonts w:ascii="Lucida Sans Unicode" w:eastAsia="Times New Roman" w:hAnsi="Lucida Sans Unicode" w:cs="Lucida Sans Unicode"/>
          <w:lang w:val="fr-FR" w:eastAsia="fr-FR"/>
        </w:rPr>
        <w:t>e</w:t>
      </w:r>
      <w:r w:rsidRPr="00BA748B">
        <w:rPr>
          <w:rFonts w:ascii="Lucida Sans Unicode" w:eastAsia="Times New Roman" w:hAnsi="Lucida Sans Unicode" w:cs="Lucida Sans Unicode"/>
          <w:lang w:val="fr-FR" w:eastAsia="fr-FR"/>
        </w:rPr>
        <w:t xml:space="preserve"> que dans la proposition de l'UE et </w:t>
      </w:r>
      <w:r w:rsidR="005C75F7" w:rsidRPr="00BA748B">
        <w:rPr>
          <w:rFonts w:ascii="Lucida Sans Unicode" w:eastAsia="Times New Roman" w:hAnsi="Lucida Sans Unicode" w:cs="Lucida Sans Unicode"/>
          <w:lang w:val="fr-FR" w:eastAsia="fr-FR"/>
        </w:rPr>
        <w:t>seulement dans les</w:t>
      </w:r>
      <w:r w:rsidRPr="00BA748B">
        <w:rPr>
          <w:rFonts w:ascii="Lucida Sans Unicode" w:eastAsia="Times New Roman" w:hAnsi="Lucida Sans Unicode" w:cs="Lucida Sans Unicode"/>
          <w:lang w:val="fr-FR" w:eastAsia="fr-FR"/>
        </w:rPr>
        <w:t xml:space="preserve"> pays qui choisissent de participer au système. La divergence d'opinion est </w:t>
      </w:r>
      <w:r w:rsidR="005C75F7" w:rsidRPr="00BA748B">
        <w:rPr>
          <w:rFonts w:ascii="Lucida Sans Unicode" w:eastAsia="Times New Roman" w:hAnsi="Lucida Sans Unicode" w:cs="Lucida Sans Unicode"/>
          <w:lang w:val="fr-FR" w:eastAsia="fr-FR"/>
        </w:rPr>
        <w:t xml:space="preserve">de </w:t>
      </w:r>
      <w:r w:rsidRPr="00BA748B">
        <w:rPr>
          <w:rFonts w:ascii="Lucida Sans Unicode" w:eastAsia="Times New Roman" w:hAnsi="Lucida Sans Unicode" w:cs="Lucida Sans Unicode"/>
          <w:lang w:val="fr-FR" w:eastAsia="fr-FR"/>
        </w:rPr>
        <w:t>plus de deux questions clés. Une préoccupation est la mesure dans laquelle l'enregistrement d'une IG devrait produire des effets juridiques au niveau national. L'autre se rapporte à la question de la participation, en particulier si les effets juridiques en vertu du système devrai</w:t>
      </w:r>
      <w:r w:rsidR="005C75F7" w:rsidRPr="00BA748B">
        <w:rPr>
          <w:rFonts w:ascii="Lucida Sans Unicode" w:eastAsia="Times New Roman" w:hAnsi="Lucida Sans Unicode" w:cs="Lucida Sans Unicode"/>
          <w:lang w:val="fr-FR" w:eastAsia="fr-FR"/>
        </w:rPr>
        <w:t>en</w:t>
      </w:r>
      <w:r w:rsidRPr="00BA748B">
        <w:rPr>
          <w:rFonts w:ascii="Lucida Sans Unicode" w:eastAsia="Times New Roman" w:hAnsi="Lucida Sans Unicode" w:cs="Lucida Sans Unicode"/>
          <w:lang w:val="fr-FR" w:eastAsia="fr-FR"/>
        </w:rPr>
        <w:t xml:space="preserve">t s'appliquer dans tous les Membres de l'OMC ou seulement à ceux qui choisissent de participer au système. L'intérêt majeur de nombreux pays en développement qui </w:t>
      </w:r>
      <w:r w:rsidR="002911F2" w:rsidRPr="00BA748B">
        <w:rPr>
          <w:rFonts w:ascii="Lucida Sans Unicode" w:eastAsia="Times New Roman" w:hAnsi="Lucida Sans Unicode" w:cs="Lucida Sans Unicode"/>
          <w:lang w:val="fr-FR" w:eastAsia="fr-FR"/>
        </w:rPr>
        <w:t>sont en</w:t>
      </w:r>
      <w:r w:rsidRPr="00BA748B">
        <w:rPr>
          <w:rFonts w:ascii="Lucida Sans Unicode" w:eastAsia="Times New Roman" w:hAnsi="Lucida Sans Unicode" w:cs="Lucida Sans Unicode"/>
          <w:lang w:val="fr-FR" w:eastAsia="fr-FR"/>
        </w:rPr>
        <w:t xml:space="preserve"> faveur de la protection des IG est de veiller à ce qu'un niveau élevé de protection </w:t>
      </w:r>
      <w:r w:rsidR="002911F2" w:rsidRPr="00BA748B">
        <w:rPr>
          <w:rFonts w:ascii="Lucida Sans Unicode" w:eastAsia="Times New Roman" w:hAnsi="Lucida Sans Unicode" w:cs="Lucida Sans Unicode"/>
          <w:lang w:val="fr-FR" w:eastAsia="fr-FR"/>
        </w:rPr>
        <w:t>soit étendu</w:t>
      </w:r>
      <w:r w:rsidRPr="00BA748B">
        <w:rPr>
          <w:rFonts w:ascii="Lucida Sans Unicode" w:eastAsia="Times New Roman" w:hAnsi="Lucida Sans Unicode" w:cs="Lucida Sans Unicode"/>
          <w:lang w:val="fr-FR" w:eastAsia="fr-FR"/>
        </w:rPr>
        <w:t xml:space="preserve"> aux produits d'exportation intéressant</w:t>
      </w:r>
      <w:r w:rsidR="002911F2" w:rsidRPr="00BA748B">
        <w:rPr>
          <w:rFonts w:ascii="Lucida Sans Unicode" w:eastAsia="Times New Roman" w:hAnsi="Lucida Sans Unicode" w:cs="Lucida Sans Unicode"/>
          <w:lang w:val="fr-FR" w:eastAsia="fr-FR"/>
        </w:rPr>
        <w:t>s</w:t>
      </w:r>
      <w:r w:rsidRPr="00BA748B">
        <w:rPr>
          <w:rFonts w:ascii="Lucida Sans Unicode" w:eastAsia="Times New Roman" w:hAnsi="Lucida Sans Unicode" w:cs="Lucida Sans Unicode"/>
          <w:lang w:val="fr-FR" w:eastAsia="fr-FR"/>
        </w:rPr>
        <w:t xml:space="preserve"> pour eux. Une telle protection, ils croient, ne </w:t>
      </w:r>
      <w:r w:rsidR="002911F2" w:rsidRPr="00BA748B">
        <w:rPr>
          <w:rFonts w:ascii="Lucida Sans Unicode" w:eastAsia="Times New Roman" w:hAnsi="Lucida Sans Unicode" w:cs="Lucida Sans Unicode"/>
          <w:lang w:val="fr-FR" w:eastAsia="fr-FR"/>
        </w:rPr>
        <w:t xml:space="preserve">promouvrait pas seulement </w:t>
      </w:r>
      <w:r w:rsidRPr="00BA748B">
        <w:rPr>
          <w:rFonts w:ascii="Lucida Sans Unicode" w:eastAsia="Times New Roman" w:hAnsi="Lucida Sans Unicode" w:cs="Lucida Sans Unicode"/>
          <w:lang w:val="fr-FR" w:eastAsia="fr-FR"/>
        </w:rPr>
        <w:t>les export</w:t>
      </w:r>
      <w:r w:rsidR="002911F2" w:rsidRPr="00BA748B">
        <w:rPr>
          <w:rFonts w:ascii="Lucida Sans Unicode" w:eastAsia="Times New Roman" w:hAnsi="Lucida Sans Unicode" w:cs="Lucida Sans Unicode"/>
          <w:lang w:val="fr-FR" w:eastAsia="fr-FR"/>
        </w:rPr>
        <w:t>ations de produits de valeur, elle</w:t>
      </w:r>
      <w:r w:rsidRPr="00BA748B">
        <w:rPr>
          <w:rFonts w:ascii="Lucida Sans Unicode" w:eastAsia="Times New Roman" w:hAnsi="Lucida Sans Unicode" w:cs="Lucida Sans Unicode"/>
          <w:lang w:val="fr-FR" w:eastAsia="fr-FR"/>
        </w:rPr>
        <w:t xml:space="preserve"> permettrait également d'éviter leur détournement. </w:t>
      </w:r>
    </w:p>
    <w:p w:rsidR="009B5CD5" w:rsidRPr="00BA748B" w:rsidRDefault="009B5CD5" w:rsidP="009B5CD5">
      <w:pPr>
        <w:spacing w:before="100" w:beforeAutospacing="1" w:after="100" w:afterAutospacing="1" w:line="240" w:lineRule="auto"/>
        <w:ind w:firstLine="72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En ce qui concerne la relation entre l'Accord sur les ADPIC et la CDB, les discussions</w:t>
      </w:r>
      <w:r w:rsidR="002911F2" w:rsidRPr="00BA748B">
        <w:rPr>
          <w:rFonts w:ascii="Lucida Sans Unicode" w:eastAsia="Times New Roman" w:hAnsi="Lucida Sans Unicode" w:cs="Lucida Sans Unicode"/>
          <w:lang w:val="fr-FR" w:eastAsia="fr-FR"/>
        </w:rPr>
        <w:t xml:space="preserve"> ont porté principalement sur </w:t>
      </w:r>
      <w:r w:rsidRPr="00BA748B">
        <w:rPr>
          <w:rFonts w:ascii="Lucida Sans Unicode" w:eastAsia="Times New Roman" w:hAnsi="Lucida Sans Unicode" w:cs="Lucida Sans Unicode"/>
          <w:lang w:val="fr-FR" w:eastAsia="fr-FR"/>
        </w:rPr>
        <w:t>deux questions</w:t>
      </w:r>
      <w:r w:rsidR="002911F2" w:rsidRPr="00BA748B">
        <w:rPr>
          <w:rFonts w:ascii="Lucida Sans Unicode" w:eastAsia="Times New Roman" w:hAnsi="Lucida Sans Unicode" w:cs="Lucida Sans Unicode"/>
          <w:lang w:val="fr-FR" w:eastAsia="fr-FR"/>
        </w:rPr>
        <w:t xml:space="preserve"> </w:t>
      </w:r>
      <w:r w:rsidRPr="00BA748B">
        <w:rPr>
          <w:rFonts w:ascii="Lucida Sans Unicode" w:eastAsia="Times New Roman" w:hAnsi="Lucida Sans Unicode" w:cs="Lucida Sans Unicode"/>
          <w:lang w:val="fr-FR" w:eastAsia="fr-FR"/>
        </w:rPr>
        <w:t>: (a) si oui ou non il ya un conflit entre l'Accord sur les ADPIC et la CDB - c.-à-</w:t>
      </w:r>
      <w:r w:rsidR="002911F2" w:rsidRPr="00BA748B">
        <w:rPr>
          <w:rFonts w:ascii="Lucida Sans Unicode" w:eastAsia="Times New Roman" w:hAnsi="Lucida Sans Unicode" w:cs="Lucida Sans Unicode"/>
          <w:lang w:val="fr-FR" w:eastAsia="fr-FR"/>
        </w:rPr>
        <w:t xml:space="preserve">d </w:t>
      </w:r>
      <w:r w:rsidRPr="00BA748B">
        <w:rPr>
          <w:rFonts w:ascii="Lucida Sans Unicode" w:eastAsia="Times New Roman" w:hAnsi="Lucida Sans Unicode" w:cs="Lucida Sans Unicode"/>
          <w:lang w:val="fr-FR" w:eastAsia="fr-FR"/>
        </w:rPr>
        <w:t xml:space="preserve">la compatibilité entre les ADPIC et la CDB, et (b) si quelque chose doit être fait, au moins </w:t>
      </w:r>
      <w:r w:rsidR="002911F2" w:rsidRPr="00BA748B">
        <w:rPr>
          <w:rFonts w:ascii="Lucida Sans Unicode" w:eastAsia="Times New Roman" w:hAnsi="Lucida Sans Unicode" w:cs="Lucida Sans Unicode"/>
          <w:lang w:val="fr-FR" w:eastAsia="fr-FR"/>
        </w:rPr>
        <w:t>du côté d</w:t>
      </w:r>
      <w:r w:rsidRPr="00BA748B">
        <w:rPr>
          <w:rFonts w:ascii="Lucida Sans Unicode" w:eastAsia="Times New Roman" w:hAnsi="Lucida Sans Unicode" w:cs="Lucida Sans Unicode"/>
          <w:lang w:val="fr-FR" w:eastAsia="fr-FR"/>
        </w:rPr>
        <w:t xml:space="preserve">es ADPIC pour mettre en œuvre les deux ADPIC et la CDB d'une manière non conflictuelle et </w:t>
      </w:r>
      <w:r w:rsidR="002911F2" w:rsidRPr="00BA748B">
        <w:rPr>
          <w:rFonts w:ascii="Lucida Sans Unicode" w:eastAsia="Times New Roman" w:hAnsi="Lucida Sans Unicode" w:cs="Lucida Sans Unicode"/>
          <w:lang w:val="fr-FR" w:eastAsia="fr-FR"/>
        </w:rPr>
        <w:t xml:space="preserve">qui </w:t>
      </w:r>
      <w:r w:rsidRPr="00BA748B">
        <w:rPr>
          <w:rFonts w:ascii="Lucida Sans Unicode" w:eastAsia="Times New Roman" w:hAnsi="Lucida Sans Unicode" w:cs="Lucida Sans Unicode"/>
          <w:lang w:val="fr-FR" w:eastAsia="fr-FR"/>
        </w:rPr>
        <w:t xml:space="preserve">se renforcent mutuellement de façon à atteindre les objectifs convenus sur l'accès et le partage des avantages. </w:t>
      </w:r>
    </w:p>
    <w:p w:rsidR="00206B74" w:rsidRPr="00BA748B" w:rsidRDefault="009B5CD5" w:rsidP="009B5CD5">
      <w:pPr>
        <w:ind w:firstLine="360"/>
        <w:jc w:val="both"/>
        <w:rPr>
          <w:rFonts w:ascii="Lucida Sans Unicode" w:hAnsi="Lucida Sans Unicode" w:cs="Lucida Sans Unicode"/>
          <w:lang w:val="fr-FR"/>
        </w:rPr>
      </w:pPr>
      <w:r w:rsidRPr="00BA748B">
        <w:rPr>
          <w:rFonts w:ascii="Lucida Sans Unicode" w:eastAsia="Times New Roman" w:hAnsi="Lucida Sans Unicode" w:cs="Lucida Sans Unicode"/>
          <w:lang w:val="fr-FR" w:eastAsia="fr-FR"/>
        </w:rPr>
        <w:t xml:space="preserve">De nombreux pays en développement ont tiré peu de bénéfices des formes traditionnelles de </w:t>
      </w:r>
      <w:r w:rsidR="009866E1" w:rsidRPr="00BA748B">
        <w:rPr>
          <w:rFonts w:ascii="Lucida Sans Unicode" w:eastAsia="Times New Roman" w:hAnsi="Lucida Sans Unicode" w:cs="Lucida Sans Unicode"/>
          <w:lang w:val="fr-FR" w:eastAsia="fr-FR"/>
        </w:rPr>
        <w:t xml:space="preserve">protection de </w:t>
      </w:r>
      <w:r w:rsidRPr="00BA748B">
        <w:rPr>
          <w:rFonts w:ascii="Lucida Sans Unicode" w:eastAsia="Times New Roman" w:hAnsi="Lucida Sans Unicode" w:cs="Lucida Sans Unicode"/>
          <w:lang w:val="fr-FR" w:eastAsia="fr-FR"/>
        </w:rPr>
        <w:t xml:space="preserve">la propriété intellectuelle (PI). La prise de conscience qu'ils sont riches en savoirs </w:t>
      </w:r>
      <w:r w:rsidR="009866E1" w:rsidRPr="00BA748B">
        <w:rPr>
          <w:rFonts w:ascii="Lucida Sans Unicode" w:eastAsia="Times New Roman" w:hAnsi="Lucida Sans Unicode" w:cs="Lucida Sans Unicode"/>
          <w:lang w:val="fr-FR" w:eastAsia="fr-FR"/>
        </w:rPr>
        <w:t>et ressources traditionnels</w:t>
      </w:r>
      <w:r w:rsidRPr="00BA748B">
        <w:rPr>
          <w:rFonts w:ascii="Lucida Sans Unicode" w:eastAsia="Times New Roman" w:hAnsi="Lucida Sans Unicode" w:cs="Lucida Sans Unicode"/>
          <w:lang w:val="fr-FR" w:eastAsia="fr-FR"/>
        </w:rPr>
        <w:t xml:space="preserve">, en particulier les ressources génériques et le folklore, les a persuadés de besoin d'utiliser le système international de propriété intellectuelle pour exploiter ces ressources. Ainsi, une préoccupation majeure de nombreux pays en développement a été </w:t>
      </w:r>
      <w:r w:rsidR="009866E1" w:rsidRPr="00BA748B">
        <w:rPr>
          <w:rFonts w:ascii="Lucida Sans Unicode" w:eastAsia="Times New Roman" w:hAnsi="Lucida Sans Unicode" w:cs="Lucida Sans Unicode"/>
          <w:lang w:val="fr-FR" w:eastAsia="fr-FR"/>
        </w:rPr>
        <w:t>que les demandeurs de brevets qui utilisent d</w:t>
      </w:r>
      <w:r w:rsidRPr="00BA748B">
        <w:rPr>
          <w:rFonts w:ascii="Lucida Sans Unicode" w:eastAsia="Times New Roman" w:hAnsi="Lucida Sans Unicode" w:cs="Lucida Sans Unicode"/>
          <w:lang w:val="fr-FR" w:eastAsia="fr-FR"/>
        </w:rPr>
        <w:t>es ressources génériques et des savoirs traditionnels associés dans les inventions ne sont pas te</w:t>
      </w:r>
      <w:r w:rsidR="009866E1" w:rsidRPr="00BA748B">
        <w:rPr>
          <w:rFonts w:ascii="Lucida Sans Unicode" w:eastAsia="Times New Roman" w:hAnsi="Lucida Sans Unicode" w:cs="Lucida Sans Unicode"/>
          <w:lang w:val="fr-FR" w:eastAsia="fr-FR"/>
        </w:rPr>
        <w:t>nus de divulguer la source et /</w:t>
      </w:r>
      <w:r w:rsidRPr="00BA748B">
        <w:rPr>
          <w:rFonts w:ascii="Lucida Sans Unicode" w:eastAsia="Times New Roman" w:hAnsi="Lucida Sans Unicode" w:cs="Lucida Sans Unicode"/>
          <w:lang w:val="fr-FR" w:eastAsia="fr-FR"/>
        </w:rPr>
        <w:t>ou le pays d'</w:t>
      </w:r>
      <w:r w:rsidR="009866E1" w:rsidRPr="00BA748B">
        <w:rPr>
          <w:rFonts w:ascii="Lucida Sans Unicode" w:eastAsia="Times New Roman" w:hAnsi="Lucida Sans Unicode" w:cs="Lucida Sans Unicode"/>
          <w:lang w:val="fr-FR" w:eastAsia="fr-FR"/>
        </w:rPr>
        <w:t>origine de ces ressources ou</w:t>
      </w:r>
      <w:r w:rsidRPr="00BA748B">
        <w:rPr>
          <w:rFonts w:ascii="Lucida Sans Unicode" w:eastAsia="Times New Roman" w:hAnsi="Lucida Sans Unicode" w:cs="Lucida Sans Unicode"/>
          <w:lang w:val="fr-FR" w:eastAsia="fr-FR"/>
        </w:rPr>
        <w:t xml:space="preserve"> connaissances. Le point fondamental d'exiger une telle obligation est de veiller à ce que il y</w:t>
      </w:r>
      <w:r w:rsidR="009866E1" w:rsidRPr="00BA748B">
        <w:rPr>
          <w:rFonts w:ascii="Lucida Sans Unicode" w:eastAsia="Times New Roman" w:hAnsi="Lucida Sans Unicode" w:cs="Lucida Sans Unicode"/>
          <w:lang w:val="fr-FR" w:eastAsia="fr-FR"/>
        </w:rPr>
        <w:t xml:space="preserve"> </w:t>
      </w:r>
      <w:r w:rsidRPr="00BA748B">
        <w:rPr>
          <w:rFonts w:ascii="Lucida Sans Unicode" w:eastAsia="Times New Roman" w:hAnsi="Lucida Sans Unicode" w:cs="Lucida Sans Unicode"/>
          <w:lang w:val="fr-FR" w:eastAsia="fr-FR"/>
        </w:rPr>
        <w:t>a</w:t>
      </w:r>
      <w:r w:rsidR="009866E1" w:rsidRPr="00BA748B">
        <w:rPr>
          <w:rFonts w:ascii="Lucida Sans Unicode" w:eastAsia="Times New Roman" w:hAnsi="Lucida Sans Unicode" w:cs="Lucida Sans Unicode"/>
          <w:lang w:val="fr-FR" w:eastAsia="fr-FR"/>
        </w:rPr>
        <w:t>it</w:t>
      </w:r>
      <w:r w:rsidRPr="00BA748B">
        <w:rPr>
          <w:rFonts w:ascii="Lucida Sans Unicode" w:eastAsia="Times New Roman" w:hAnsi="Lucida Sans Unicode" w:cs="Lucida Sans Unicode"/>
          <w:lang w:val="fr-FR" w:eastAsia="fr-FR"/>
        </w:rPr>
        <w:t xml:space="preserve"> un accès autorisé et le partage équitable des avantages. Une autre préoccupation majeure pour les pays en développement, </w:t>
      </w:r>
      <w:r w:rsidR="009866E1" w:rsidRPr="00BA748B">
        <w:rPr>
          <w:rFonts w:ascii="Lucida Sans Unicode" w:eastAsia="Times New Roman" w:hAnsi="Lucida Sans Unicode" w:cs="Lucida Sans Unicode"/>
          <w:lang w:val="fr-FR" w:eastAsia="fr-FR"/>
        </w:rPr>
        <w:t xml:space="preserve">dont </w:t>
      </w:r>
      <w:r w:rsidRPr="00BA748B">
        <w:rPr>
          <w:rFonts w:ascii="Lucida Sans Unicode" w:eastAsia="Times New Roman" w:hAnsi="Lucida Sans Unicode" w:cs="Lucida Sans Unicode"/>
          <w:lang w:val="fr-FR" w:eastAsia="fr-FR"/>
        </w:rPr>
        <w:t>un grand nombre sinon la totalité d'entre eux sont toujours en voyage sur la route de la mise en œuvre sur les ADPIC</w:t>
      </w:r>
      <w:r w:rsidR="009866E1" w:rsidRPr="00BA748B">
        <w:rPr>
          <w:rFonts w:ascii="Lucida Sans Unicode" w:eastAsia="Times New Roman" w:hAnsi="Lucida Sans Unicode" w:cs="Lucida Sans Unicode"/>
          <w:lang w:val="fr-FR" w:eastAsia="fr-FR"/>
        </w:rPr>
        <w:t>,</w:t>
      </w:r>
      <w:r w:rsidR="00366ED0" w:rsidRPr="00BA748B">
        <w:rPr>
          <w:rFonts w:ascii="Lucida Sans Unicode" w:eastAsia="Times New Roman" w:hAnsi="Lucida Sans Unicode" w:cs="Lucida Sans Unicode"/>
          <w:lang w:val="fr-FR" w:eastAsia="fr-FR"/>
        </w:rPr>
        <w:t xml:space="preserve"> est de veiller à ce que tout</w:t>
      </w:r>
      <w:r w:rsidRPr="00BA748B">
        <w:rPr>
          <w:rFonts w:ascii="Lucida Sans Unicode" w:eastAsia="Times New Roman" w:hAnsi="Lucida Sans Unicode" w:cs="Lucida Sans Unicode"/>
          <w:lang w:val="fr-FR" w:eastAsia="fr-FR"/>
        </w:rPr>
        <w:t xml:space="preserve"> </w:t>
      </w:r>
      <w:r w:rsidR="00366ED0" w:rsidRPr="00BA748B">
        <w:rPr>
          <w:rFonts w:ascii="Lucida Sans Unicode" w:eastAsia="Times New Roman" w:hAnsi="Lucida Sans Unicode" w:cs="Lucida Sans Unicode"/>
          <w:lang w:val="fr-FR" w:eastAsia="fr-FR"/>
        </w:rPr>
        <w:t xml:space="preserve">système de </w:t>
      </w:r>
      <w:r w:rsidRPr="00BA748B">
        <w:rPr>
          <w:rFonts w:ascii="Lucida Sans Unicode" w:eastAsia="Times New Roman" w:hAnsi="Lucida Sans Unicode" w:cs="Lucida Sans Unicode"/>
          <w:lang w:val="fr-FR" w:eastAsia="fr-FR"/>
        </w:rPr>
        <w:t xml:space="preserve">notification et </w:t>
      </w:r>
      <w:r w:rsidR="00366ED0" w:rsidRPr="00BA748B">
        <w:rPr>
          <w:rFonts w:ascii="Lucida Sans Unicode" w:eastAsia="Times New Roman" w:hAnsi="Lucida Sans Unicode" w:cs="Lucida Sans Unicode"/>
          <w:lang w:val="fr-FR" w:eastAsia="fr-FR"/>
        </w:rPr>
        <w:t>d'enregistrement adopté</w:t>
      </w:r>
      <w:r w:rsidRPr="00BA748B">
        <w:rPr>
          <w:rFonts w:ascii="Lucida Sans Unicode" w:eastAsia="Times New Roman" w:hAnsi="Lucida Sans Unicode" w:cs="Lucida Sans Unicode"/>
          <w:lang w:val="fr-FR" w:eastAsia="fr-FR"/>
        </w:rPr>
        <w:t xml:space="preserve"> est efficace, dans le sens où </w:t>
      </w:r>
      <w:r w:rsidR="00366ED0" w:rsidRPr="00BA748B">
        <w:rPr>
          <w:rFonts w:ascii="Lucida Sans Unicode" w:eastAsia="Times New Roman" w:hAnsi="Lucida Sans Unicode" w:cs="Lucida Sans Unicode"/>
          <w:lang w:val="fr-FR" w:eastAsia="fr-FR"/>
        </w:rPr>
        <w:t>il</w:t>
      </w:r>
      <w:r w:rsidRPr="00BA748B">
        <w:rPr>
          <w:rFonts w:ascii="Lucida Sans Unicode" w:eastAsia="Times New Roman" w:hAnsi="Lucida Sans Unicode" w:cs="Lucida Sans Unicode"/>
          <w:lang w:val="fr-FR" w:eastAsia="fr-FR"/>
        </w:rPr>
        <w:t xml:space="preserve"> minimise les charges que les pays en développement peuvent avoir à </w:t>
      </w:r>
      <w:r w:rsidR="00545C88" w:rsidRPr="00BA748B">
        <w:rPr>
          <w:rFonts w:ascii="Lucida Sans Unicode" w:eastAsia="Times New Roman" w:hAnsi="Lucida Sans Unicode" w:cs="Lucida Sans Unicode"/>
          <w:lang w:val="fr-FR" w:eastAsia="fr-FR"/>
        </w:rPr>
        <w:t>assume</w:t>
      </w:r>
      <w:r w:rsidRPr="00BA748B">
        <w:rPr>
          <w:rFonts w:ascii="Lucida Sans Unicode" w:eastAsia="Times New Roman" w:hAnsi="Lucida Sans Unicode" w:cs="Lucida Sans Unicode"/>
          <w:lang w:val="fr-FR" w:eastAsia="fr-FR"/>
        </w:rPr>
        <w:t>r.</w:t>
      </w:r>
      <w:r w:rsidR="00FD50B9" w:rsidRPr="00BA748B">
        <w:rPr>
          <w:rFonts w:ascii="Lucida Sans Unicode" w:hAnsi="Lucida Sans Unicode" w:cs="Lucida Sans Unicode"/>
          <w:lang w:val="fr-FR"/>
        </w:rPr>
        <w:t xml:space="preserve">  </w:t>
      </w:r>
    </w:p>
    <w:p w:rsidR="00C97D86" w:rsidRPr="00BA748B" w:rsidRDefault="00C97D86" w:rsidP="00913089">
      <w:pPr>
        <w:ind w:firstLine="360"/>
        <w:jc w:val="both"/>
        <w:rPr>
          <w:rFonts w:ascii="Lucida Sans Unicode" w:hAnsi="Lucida Sans Unicode" w:cs="Lucida Sans Unicode"/>
          <w:lang w:val="fr-FR"/>
        </w:rPr>
      </w:pPr>
    </w:p>
    <w:p w:rsidR="00F17FD6" w:rsidRPr="00BA748B" w:rsidRDefault="00366ED0" w:rsidP="003D5485">
      <w:pPr>
        <w:pStyle w:val="ListParagraph"/>
        <w:numPr>
          <w:ilvl w:val="1"/>
          <w:numId w:val="7"/>
        </w:numPr>
        <w:pBdr>
          <w:bottom w:val="single" w:sz="4" w:space="1" w:color="auto"/>
        </w:pBdr>
        <w:shd w:val="clear" w:color="auto" w:fill="DAEEF3" w:themeFill="accent5" w:themeFillTint="33"/>
        <w:jc w:val="right"/>
        <w:outlineLvl w:val="1"/>
        <w:rPr>
          <w:rFonts w:ascii="Lucida Sans Unicode" w:hAnsi="Lucida Sans Unicode" w:cs="Lucida Sans Unicode"/>
          <w:b/>
          <w:color w:val="0000CC"/>
          <w:lang w:val="fr-FR"/>
        </w:rPr>
      </w:pPr>
      <w:bookmarkStart w:id="15" w:name="_Toc320765453"/>
      <w:r w:rsidRPr="00BA748B">
        <w:rPr>
          <w:rFonts w:ascii="Lucida Sans Unicode" w:hAnsi="Lucida Sans Unicode" w:cs="Lucida Sans Unicode"/>
          <w:b/>
          <w:color w:val="0000CC"/>
          <w:lang w:val="fr-FR"/>
        </w:rPr>
        <w:t xml:space="preserve">Qu’est-ce qui a donc causé l'impasse prolongée de Doha </w:t>
      </w:r>
      <w:r w:rsidR="004C73A7" w:rsidRPr="00BA748B">
        <w:rPr>
          <w:rFonts w:ascii="Lucida Sans Unicode" w:hAnsi="Lucida Sans Unicode" w:cs="Lucida Sans Unicode"/>
          <w:b/>
          <w:color w:val="0000CC"/>
          <w:lang w:val="fr-FR"/>
        </w:rPr>
        <w:t>?</w:t>
      </w:r>
      <w:bookmarkEnd w:id="15"/>
      <w:r w:rsidR="00F053B9" w:rsidRPr="00BA748B">
        <w:rPr>
          <w:rFonts w:ascii="Lucida Sans Unicode" w:hAnsi="Lucida Sans Unicode" w:cs="Lucida Sans Unicode"/>
          <w:b/>
          <w:color w:val="0000CC"/>
          <w:lang w:val="fr-FR"/>
        </w:rPr>
        <w:t xml:space="preserve"> </w:t>
      </w:r>
    </w:p>
    <w:p w:rsidR="009B5CD5" w:rsidRPr="00BA748B" w:rsidRDefault="009B5CD5" w:rsidP="00B242BA">
      <w:pPr>
        <w:spacing w:before="100" w:beforeAutospacing="1" w:after="100" w:afterAutospacing="1" w:line="240" w:lineRule="auto"/>
        <w:ind w:firstLine="36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Plusieurs raisons ont été avancées pour expliquer la nature du bégaiement des négociations du Cycle de Doha. Tout d'abord, la capt</w:t>
      </w:r>
      <w:r w:rsidR="00366ED0" w:rsidRPr="00BA748B">
        <w:rPr>
          <w:rFonts w:ascii="Lucida Sans Unicode" w:eastAsia="Times New Roman" w:hAnsi="Lucida Sans Unicode" w:cs="Lucida Sans Unicode"/>
          <w:lang w:val="fr-FR" w:eastAsia="fr-FR"/>
        </w:rPr>
        <w:t>ure de l'idée d'une dimension</w:t>
      </w:r>
      <w:r w:rsidRPr="00BA748B">
        <w:rPr>
          <w:rFonts w:ascii="Lucida Sans Unicode" w:eastAsia="Times New Roman" w:hAnsi="Lucida Sans Unicode" w:cs="Lucida Sans Unicode"/>
          <w:lang w:val="fr-FR" w:eastAsia="fr-FR"/>
        </w:rPr>
        <w:t xml:space="preserve"> développement dans le PDD, d'une manière qui pourrait gagner le large soutien des membres de l'OMC</w:t>
      </w:r>
      <w:r w:rsidR="00366ED0" w:rsidRPr="00BA748B">
        <w:rPr>
          <w:rFonts w:ascii="Lucida Sans Unicode" w:eastAsia="Times New Roman" w:hAnsi="Lucida Sans Unicode" w:cs="Lucida Sans Unicode"/>
          <w:lang w:val="fr-FR" w:eastAsia="fr-FR"/>
        </w:rPr>
        <w:t>,</w:t>
      </w:r>
      <w:r w:rsidRPr="00BA748B">
        <w:rPr>
          <w:rFonts w:ascii="Lucida Sans Unicode" w:eastAsia="Times New Roman" w:hAnsi="Lucida Sans Unicode" w:cs="Lucida Sans Unicode"/>
          <w:lang w:val="fr-FR" w:eastAsia="fr-FR"/>
        </w:rPr>
        <w:t xml:space="preserve"> a</w:t>
      </w:r>
      <w:r w:rsidR="00366ED0" w:rsidRPr="00BA748B">
        <w:rPr>
          <w:rFonts w:ascii="Lucida Sans Unicode" w:eastAsia="Times New Roman" w:hAnsi="Lucida Sans Unicode" w:cs="Lucida Sans Unicode"/>
          <w:lang w:val="fr-FR" w:eastAsia="fr-FR"/>
        </w:rPr>
        <w:t xml:space="preserve">llait toujours </w:t>
      </w:r>
      <w:r w:rsidRPr="00BA748B">
        <w:rPr>
          <w:rFonts w:ascii="Lucida Sans Unicode" w:eastAsia="Times New Roman" w:hAnsi="Lucida Sans Unicode" w:cs="Lucida Sans Unicode"/>
          <w:lang w:val="fr-FR" w:eastAsia="fr-FR"/>
        </w:rPr>
        <w:t>être un immens</w:t>
      </w:r>
      <w:r w:rsidR="00366ED0" w:rsidRPr="00BA748B">
        <w:rPr>
          <w:rFonts w:ascii="Lucida Sans Unicode" w:eastAsia="Times New Roman" w:hAnsi="Lucida Sans Unicode" w:cs="Lucida Sans Unicode"/>
          <w:lang w:val="fr-FR" w:eastAsia="fr-FR"/>
        </w:rPr>
        <w:t>e défi. Il n'est pas surprenant qu’</w:t>
      </w:r>
      <w:r w:rsidRPr="00BA748B">
        <w:rPr>
          <w:rFonts w:ascii="Lucida Sans Unicode" w:eastAsia="Times New Roman" w:hAnsi="Lucida Sans Unicode" w:cs="Lucida Sans Unicode"/>
          <w:lang w:val="fr-FR" w:eastAsia="fr-FR"/>
        </w:rPr>
        <w:t>il a fallu longtemps avant qu'un accord p</w:t>
      </w:r>
      <w:r w:rsidR="00366ED0" w:rsidRPr="00BA748B">
        <w:rPr>
          <w:rFonts w:ascii="Lucida Sans Unicode" w:eastAsia="Times New Roman" w:hAnsi="Lucida Sans Unicode" w:cs="Lucida Sans Unicode"/>
          <w:lang w:val="fr-FR" w:eastAsia="fr-FR"/>
        </w:rPr>
        <w:t>uisse</w:t>
      </w:r>
      <w:r w:rsidRPr="00BA748B">
        <w:rPr>
          <w:rFonts w:ascii="Lucida Sans Unicode" w:eastAsia="Times New Roman" w:hAnsi="Lucida Sans Unicode" w:cs="Lucida Sans Unicode"/>
          <w:lang w:val="fr-FR" w:eastAsia="fr-FR"/>
        </w:rPr>
        <w:t xml:space="preserve"> être conclu sur les modalités pour les négociations et ce qu'ils </w:t>
      </w:r>
      <w:r w:rsidR="00604490" w:rsidRPr="00BA748B">
        <w:rPr>
          <w:rFonts w:ascii="Lucida Sans Unicode" w:eastAsia="Times New Roman" w:hAnsi="Lucida Sans Unicode" w:cs="Lucida Sans Unicode"/>
          <w:lang w:val="fr-FR" w:eastAsia="fr-FR"/>
        </w:rPr>
        <w:t>ont pu réalisé en fin de compte</w:t>
      </w:r>
      <w:r w:rsidRPr="00BA748B">
        <w:rPr>
          <w:rFonts w:ascii="Lucida Sans Unicode" w:eastAsia="Times New Roman" w:hAnsi="Lucida Sans Unicode" w:cs="Lucida Sans Unicode"/>
          <w:lang w:val="fr-FR" w:eastAsia="fr-FR"/>
        </w:rPr>
        <w:t xml:space="preserve"> - essentiellement un «cycle gratuit</w:t>
      </w:r>
      <w:r w:rsidR="00604490" w:rsidRPr="00BA748B">
        <w:rPr>
          <w:rFonts w:ascii="Lucida Sans Unicode" w:eastAsia="Times New Roman" w:hAnsi="Lucida Sans Unicode" w:cs="Lucida Sans Unicode"/>
          <w:lang w:val="fr-FR" w:eastAsia="fr-FR"/>
        </w:rPr>
        <w:t>» pour les PMA et une formule</w:t>
      </w:r>
      <w:r w:rsidRPr="00BA748B">
        <w:rPr>
          <w:rFonts w:ascii="Lucida Sans Unicode" w:eastAsia="Times New Roman" w:hAnsi="Lucida Sans Unicode" w:cs="Lucida Sans Unicode"/>
          <w:lang w:val="fr-FR" w:eastAsia="fr-FR"/>
        </w:rPr>
        <w:t xml:space="preserve"> plus l'approche des flexibilités pour le reste </w:t>
      </w:r>
      <w:r w:rsidR="00604490" w:rsidRPr="00BA748B">
        <w:rPr>
          <w:rFonts w:ascii="Lucida Sans Unicode" w:eastAsia="Times New Roman" w:hAnsi="Lucida Sans Unicode" w:cs="Lucida Sans Unicode"/>
          <w:lang w:val="fr-FR" w:eastAsia="fr-FR"/>
        </w:rPr>
        <w:t>–</w:t>
      </w:r>
      <w:r w:rsidRPr="00BA748B">
        <w:rPr>
          <w:rFonts w:ascii="Lucida Sans Unicode" w:eastAsia="Times New Roman" w:hAnsi="Lucida Sans Unicode" w:cs="Lucida Sans Unicode"/>
          <w:lang w:val="fr-FR" w:eastAsia="fr-FR"/>
        </w:rPr>
        <w:t xml:space="preserve"> </w:t>
      </w:r>
      <w:r w:rsidR="00604490" w:rsidRPr="00BA748B">
        <w:rPr>
          <w:rFonts w:ascii="Lucida Sans Unicode" w:eastAsia="Times New Roman" w:hAnsi="Lucida Sans Unicode" w:cs="Lucida Sans Unicode"/>
          <w:lang w:val="fr-FR" w:eastAsia="fr-FR"/>
        </w:rPr>
        <w:t xml:space="preserve">a </w:t>
      </w:r>
      <w:r w:rsidRPr="00BA748B">
        <w:rPr>
          <w:rFonts w:ascii="Lucida Sans Unicode" w:eastAsia="Times New Roman" w:hAnsi="Lucida Sans Unicode" w:cs="Lucida Sans Unicode"/>
          <w:lang w:val="fr-FR" w:eastAsia="fr-FR"/>
        </w:rPr>
        <w:t xml:space="preserve">créé d'autres problèmes. </w:t>
      </w:r>
    </w:p>
    <w:p w:rsidR="009B5CD5" w:rsidRPr="00BA748B" w:rsidRDefault="009B5CD5" w:rsidP="00B242BA">
      <w:pPr>
        <w:spacing w:before="100" w:beforeAutospacing="1" w:after="100" w:afterAutospacing="1" w:line="240" w:lineRule="auto"/>
        <w:ind w:firstLine="36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Dans le cas des pays ACP, la décision d'exempter les PMA des engagements du PDD </w:t>
      </w:r>
      <w:r w:rsidR="00604490" w:rsidRPr="00BA748B">
        <w:rPr>
          <w:rFonts w:ascii="Lucida Sans Unicode" w:eastAsia="Times New Roman" w:hAnsi="Lucida Sans Unicode" w:cs="Lucida Sans Unicode"/>
          <w:lang w:val="fr-FR" w:eastAsia="fr-FR"/>
        </w:rPr>
        <w:t>a effectivement divisé</w:t>
      </w:r>
      <w:r w:rsidRPr="00BA748B">
        <w:rPr>
          <w:rFonts w:ascii="Lucida Sans Unicode" w:eastAsia="Times New Roman" w:hAnsi="Lucida Sans Unicode" w:cs="Lucida Sans Unicode"/>
          <w:lang w:val="fr-FR" w:eastAsia="fr-FR"/>
        </w:rPr>
        <w:t xml:space="preserve"> le groupe </w:t>
      </w:r>
      <w:r w:rsidR="00604490" w:rsidRPr="00BA748B">
        <w:rPr>
          <w:rFonts w:ascii="Lucida Sans Unicode" w:eastAsia="Times New Roman" w:hAnsi="Lucida Sans Unicode" w:cs="Lucida Sans Unicode"/>
          <w:lang w:val="fr-FR" w:eastAsia="fr-FR"/>
        </w:rPr>
        <w:t xml:space="preserve">selon que le pays était </w:t>
      </w:r>
      <w:r w:rsidRPr="00BA748B">
        <w:rPr>
          <w:rFonts w:ascii="Lucida Sans Unicode" w:eastAsia="Times New Roman" w:hAnsi="Lucida Sans Unicode" w:cs="Lucida Sans Unicode"/>
          <w:lang w:val="fr-FR" w:eastAsia="fr-FR"/>
        </w:rPr>
        <w:t>un PMA ou non PMA. Dans le même temps, un groupe important de pays ACP non-PMA ont ch</w:t>
      </w:r>
      <w:r w:rsidR="00604490" w:rsidRPr="00BA748B">
        <w:rPr>
          <w:rFonts w:ascii="Lucida Sans Unicode" w:eastAsia="Times New Roman" w:hAnsi="Lucida Sans Unicode" w:cs="Lucida Sans Unicode"/>
          <w:lang w:val="fr-FR" w:eastAsia="fr-FR"/>
        </w:rPr>
        <w:t xml:space="preserve">erché à définir la dimension </w:t>
      </w:r>
      <w:r w:rsidRPr="00BA748B">
        <w:rPr>
          <w:rFonts w:ascii="Lucida Sans Unicode" w:eastAsia="Times New Roman" w:hAnsi="Lucida Sans Unicode" w:cs="Lucida Sans Unicode"/>
          <w:lang w:val="fr-FR" w:eastAsia="fr-FR"/>
        </w:rPr>
        <w:t xml:space="preserve">développement en termes de leur vulnérabilité et la petite taille de leurs économies. Comme leurs arguments </w:t>
      </w:r>
      <w:r w:rsidR="00604490" w:rsidRPr="00BA748B">
        <w:rPr>
          <w:rFonts w:ascii="Lucida Sans Unicode" w:eastAsia="Times New Roman" w:hAnsi="Lucida Sans Unicode" w:cs="Lucida Sans Unicode"/>
          <w:lang w:val="fr-FR" w:eastAsia="fr-FR"/>
        </w:rPr>
        <w:t xml:space="preserve">ont </w:t>
      </w:r>
      <w:r w:rsidRPr="00BA748B">
        <w:rPr>
          <w:rFonts w:ascii="Lucida Sans Unicode" w:eastAsia="Times New Roman" w:hAnsi="Lucida Sans Unicode" w:cs="Lucida Sans Unicode"/>
          <w:lang w:val="fr-FR" w:eastAsia="fr-FR"/>
        </w:rPr>
        <w:t xml:space="preserve">acquis une certaine traction, ils ont aussi servi à mettre en évidence comment les intérêts des différents groupes de pays en </w:t>
      </w:r>
      <w:r w:rsidR="00604490" w:rsidRPr="00BA748B">
        <w:rPr>
          <w:rFonts w:ascii="Lucida Sans Unicode" w:eastAsia="Times New Roman" w:hAnsi="Lucida Sans Unicode" w:cs="Lucida Sans Unicode"/>
          <w:lang w:val="fr-FR" w:eastAsia="fr-FR"/>
        </w:rPr>
        <w:t>développement ont été divergent</w:t>
      </w:r>
      <w:r w:rsidRPr="00BA748B">
        <w:rPr>
          <w:rFonts w:ascii="Lucida Sans Unicode" w:eastAsia="Times New Roman" w:hAnsi="Lucida Sans Unicode" w:cs="Lucida Sans Unicode"/>
          <w:lang w:val="fr-FR" w:eastAsia="fr-FR"/>
        </w:rPr>
        <w:t>s. Alors que le reste de</w:t>
      </w:r>
      <w:r w:rsidR="00604490" w:rsidRPr="00BA748B">
        <w:rPr>
          <w:rFonts w:ascii="Lucida Sans Unicode" w:eastAsia="Times New Roman" w:hAnsi="Lucida Sans Unicode" w:cs="Lucida Sans Unicode"/>
          <w:lang w:val="fr-FR" w:eastAsia="fr-FR"/>
        </w:rPr>
        <w:t>s membres de</w:t>
      </w:r>
      <w:r w:rsidRPr="00BA748B">
        <w:rPr>
          <w:rFonts w:ascii="Lucida Sans Unicode" w:eastAsia="Times New Roman" w:hAnsi="Lucida Sans Unicode" w:cs="Lucida Sans Unicode"/>
          <w:lang w:val="fr-FR" w:eastAsia="fr-FR"/>
        </w:rPr>
        <w:t xml:space="preserve"> l'OMC a reconnu les préoccupations des petites économies vulnérables, ils n</w:t>
      </w:r>
      <w:r w:rsidR="007C47C5" w:rsidRPr="00BA748B">
        <w:rPr>
          <w:rFonts w:ascii="Lucida Sans Unicode" w:eastAsia="Times New Roman" w:hAnsi="Lucida Sans Unicode" w:cs="Lucida Sans Unicode"/>
          <w:lang w:val="fr-FR" w:eastAsia="fr-FR"/>
        </w:rPr>
        <w:t>’ont pas pu</w:t>
      </w:r>
      <w:r w:rsidRPr="00BA748B">
        <w:rPr>
          <w:rFonts w:ascii="Lucida Sans Unicode" w:eastAsia="Times New Roman" w:hAnsi="Lucida Sans Unicode" w:cs="Lucida Sans Unicode"/>
          <w:lang w:val="fr-FR" w:eastAsia="fr-FR"/>
        </w:rPr>
        <w:t xml:space="preserve"> cepe</w:t>
      </w:r>
      <w:r w:rsidR="007C47C5" w:rsidRPr="00BA748B">
        <w:rPr>
          <w:rFonts w:ascii="Lucida Sans Unicode" w:eastAsia="Times New Roman" w:hAnsi="Lucida Sans Unicode" w:cs="Lucida Sans Unicode"/>
          <w:lang w:val="fr-FR" w:eastAsia="fr-FR"/>
        </w:rPr>
        <w:t xml:space="preserve">ndant </w:t>
      </w:r>
      <w:r w:rsidR="00604490" w:rsidRPr="00BA748B">
        <w:rPr>
          <w:rFonts w:ascii="Lucida Sans Unicode" w:eastAsia="Times New Roman" w:hAnsi="Lucida Sans Unicode" w:cs="Lucida Sans Unicode"/>
          <w:lang w:val="fr-FR" w:eastAsia="fr-FR"/>
        </w:rPr>
        <w:t>s</w:t>
      </w:r>
      <w:r w:rsidRPr="00BA748B">
        <w:rPr>
          <w:rFonts w:ascii="Lucida Sans Unicode" w:eastAsia="Times New Roman" w:hAnsi="Lucida Sans Unicode" w:cs="Lucida Sans Unicode"/>
          <w:lang w:val="fr-FR" w:eastAsia="fr-FR"/>
        </w:rPr>
        <w:t>'accord</w:t>
      </w:r>
      <w:r w:rsidR="00604490" w:rsidRPr="00BA748B">
        <w:rPr>
          <w:rFonts w:ascii="Lucida Sans Unicode" w:eastAsia="Times New Roman" w:hAnsi="Lucida Sans Unicode" w:cs="Lucida Sans Unicode"/>
          <w:lang w:val="fr-FR" w:eastAsia="fr-FR"/>
        </w:rPr>
        <w:t>er</w:t>
      </w:r>
      <w:r w:rsidRPr="00BA748B">
        <w:rPr>
          <w:rFonts w:ascii="Lucida Sans Unicode" w:eastAsia="Times New Roman" w:hAnsi="Lucida Sans Unicode" w:cs="Lucida Sans Unicode"/>
          <w:lang w:val="fr-FR" w:eastAsia="fr-FR"/>
        </w:rPr>
        <w:t xml:space="preserve"> pour formaliser cette reconnaissance. </w:t>
      </w:r>
    </w:p>
    <w:p w:rsidR="009B5CD5" w:rsidRPr="00BA748B" w:rsidRDefault="009B5CD5" w:rsidP="00B242BA">
      <w:pPr>
        <w:spacing w:before="100" w:beforeAutospacing="1" w:after="100" w:afterAutospacing="1" w:line="240" w:lineRule="auto"/>
        <w:ind w:firstLine="426"/>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Cette réponse ambivalente pourrait être interprété</w:t>
      </w:r>
      <w:r w:rsidR="007C47C5" w:rsidRPr="00BA748B">
        <w:rPr>
          <w:rFonts w:ascii="Lucida Sans Unicode" w:eastAsia="Times New Roman" w:hAnsi="Lucida Sans Unicode" w:cs="Lucida Sans Unicode"/>
          <w:lang w:val="fr-FR" w:eastAsia="fr-FR"/>
        </w:rPr>
        <w:t>e de deux façons. D'une part, elle</w:t>
      </w:r>
      <w:r w:rsidRPr="00BA748B">
        <w:rPr>
          <w:rFonts w:ascii="Lucida Sans Unicode" w:eastAsia="Times New Roman" w:hAnsi="Lucida Sans Unicode" w:cs="Lucida Sans Unicode"/>
          <w:lang w:val="fr-FR" w:eastAsia="fr-FR"/>
        </w:rPr>
        <w:t xml:space="preserve"> pourrait tenir compte de la réticence des autres pays en développement, surtout les plus grands, à soutenir les initiatives qui pourraient se solder par une plus grande différenciation des pays en développement dans le système de l'OMC - peut-être </w:t>
      </w:r>
      <w:r w:rsidR="007C47C5" w:rsidRPr="00BA748B">
        <w:rPr>
          <w:rFonts w:ascii="Lucida Sans Unicode" w:eastAsia="Times New Roman" w:hAnsi="Lucida Sans Unicode" w:cs="Lucida Sans Unicode"/>
          <w:lang w:val="fr-FR" w:eastAsia="fr-FR"/>
        </w:rPr>
        <w:t>considérer</w:t>
      </w:r>
      <w:r w:rsidRPr="00BA748B">
        <w:rPr>
          <w:rFonts w:ascii="Lucida Sans Unicode" w:eastAsia="Times New Roman" w:hAnsi="Lucida Sans Unicode" w:cs="Lucida Sans Unicode"/>
          <w:lang w:val="fr-FR" w:eastAsia="fr-FR"/>
        </w:rPr>
        <w:t xml:space="preserve"> un tel résultat comme susceptible d'ajouter à la pression </w:t>
      </w:r>
      <w:r w:rsidR="007C47C5" w:rsidRPr="00BA748B">
        <w:rPr>
          <w:rFonts w:ascii="Lucida Sans Unicode" w:eastAsia="Times New Roman" w:hAnsi="Lucida Sans Unicode" w:cs="Lucida Sans Unicode"/>
          <w:lang w:val="fr-FR" w:eastAsia="fr-FR"/>
        </w:rPr>
        <w:t>qu’</w:t>
      </w:r>
      <w:r w:rsidRPr="00BA748B">
        <w:rPr>
          <w:rFonts w:ascii="Lucida Sans Unicode" w:eastAsia="Times New Roman" w:hAnsi="Lucida Sans Unicode" w:cs="Lucida Sans Unicode"/>
          <w:lang w:val="fr-FR" w:eastAsia="fr-FR"/>
        </w:rPr>
        <w:t xml:space="preserve">ils </w:t>
      </w:r>
      <w:r w:rsidR="007C47C5" w:rsidRPr="00BA748B">
        <w:rPr>
          <w:rFonts w:ascii="Lucida Sans Unicode" w:eastAsia="Times New Roman" w:hAnsi="Lucida Sans Unicode" w:cs="Lucida Sans Unicode"/>
          <w:lang w:val="fr-FR" w:eastAsia="fr-FR"/>
        </w:rPr>
        <w:t>sentent déjà, pour</w:t>
      </w:r>
      <w:r w:rsidRPr="00BA748B">
        <w:rPr>
          <w:rFonts w:ascii="Lucida Sans Unicode" w:eastAsia="Times New Roman" w:hAnsi="Lucida Sans Unicode" w:cs="Lucida Sans Unicode"/>
          <w:lang w:val="fr-FR" w:eastAsia="fr-FR"/>
        </w:rPr>
        <w:t xml:space="preserve"> prendre </w:t>
      </w:r>
      <w:r w:rsidR="007C47C5" w:rsidRPr="00BA748B">
        <w:rPr>
          <w:rFonts w:ascii="Lucida Sans Unicode" w:eastAsia="Times New Roman" w:hAnsi="Lucida Sans Unicode" w:cs="Lucida Sans Unicode"/>
          <w:lang w:val="fr-FR" w:eastAsia="fr-FR"/>
        </w:rPr>
        <w:t>plus d’</w:t>
      </w:r>
      <w:r w:rsidRPr="00BA748B">
        <w:rPr>
          <w:rFonts w:ascii="Lucida Sans Unicode" w:eastAsia="Times New Roman" w:hAnsi="Lucida Sans Unicode" w:cs="Lucida Sans Unicode"/>
          <w:lang w:val="fr-FR" w:eastAsia="fr-FR"/>
        </w:rPr>
        <w:t>engagements dans le syst</w:t>
      </w:r>
      <w:r w:rsidR="007C47C5" w:rsidRPr="00BA748B">
        <w:rPr>
          <w:rFonts w:ascii="Lucida Sans Unicode" w:eastAsia="Times New Roman" w:hAnsi="Lucida Sans Unicode" w:cs="Lucida Sans Unicode"/>
          <w:lang w:val="fr-FR" w:eastAsia="fr-FR"/>
        </w:rPr>
        <w:t xml:space="preserve">ème commercial multilatéral. De </w:t>
      </w:r>
      <w:r w:rsidRPr="00BA748B">
        <w:rPr>
          <w:rFonts w:ascii="Lucida Sans Unicode" w:eastAsia="Times New Roman" w:hAnsi="Lucida Sans Unicode" w:cs="Lucida Sans Unicode"/>
          <w:lang w:val="fr-FR" w:eastAsia="fr-FR"/>
        </w:rPr>
        <w:t>la part des pays développés, une différenciation accrue des pays en développement, tout en mettant la pression sur les gran</w:t>
      </w:r>
      <w:r w:rsidR="007C47C5" w:rsidRPr="00BA748B">
        <w:rPr>
          <w:rFonts w:ascii="Lucida Sans Unicode" w:eastAsia="Times New Roman" w:hAnsi="Lucida Sans Unicode" w:cs="Lucida Sans Unicode"/>
          <w:lang w:val="fr-FR" w:eastAsia="fr-FR"/>
        </w:rPr>
        <w:t xml:space="preserve">des économies en développement pour </w:t>
      </w:r>
      <w:r w:rsidRPr="00BA748B">
        <w:rPr>
          <w:rFonts w:ascii="Lucida Sans Unicode" w:eastAsia="Times New Roman" w:hAnsi="Lucida Sans Unicode" w:cs="Lucida Sans Unicode"/>
          <w:lang w:val="fr-FR" w:eastAsia="fr-FR"/>
        </w:rPr>
        <w:t xml:space="preserve">assumer </w:t>
      </w:r>
      <w:r w:rsidR="007C47C5" w:rsidRPr="00BA748B">
        <w:rPr>
          <w:rFonts w:ascii="Lucida Sans Unicode" w:eastAsia="Times New Roman" w:hAnsi="Lucida Sans Unicode" w:cs="Lucida Sans Unicode"/>
          <w:lang w:val="fr-FR" w:eastAsia="fr-FR"/>
        </w:rPr>
        <w:t>plus d’</w:t>
      </w:r>
      <w:r w:rsidRPr="00BA748B">
        <w:rPr>
          <w:rFonts w:ascii="Lucida Sans Unicode" w:eastAsia="Times New Roman" w:hAnsi="Lucida Sans Unicode" w:cs="Lucida Sans Unicode"/>
          <w:lang w:val="fr-FR" w:eastAsia="fr-FR"/>
        </w:rPr>
        <w:t xml:space="preserve">engagements, </w:t>
      </w:r>
      <w:r w:rsidR="0078360F" w:rsidRPr="00BA748B">
        <w:rPr>
          <w:rFonts w:ascii="Lucida Sans Unicode" w:eastAsia="Times New Roman" w:hAnsi="Lucida Sans Unicode" w:cs="Lucida Sans Unicode"/>
          <w:lang w:val="fr-FR" w:eastAsia="fr-FR"/>
        </w:rPr>
        <w:t xml:space="preserve">des préoccupations </w:t>
      </w:r>
      <w:r w:rsidRPr="00BA748B">
        <w:rPr>
          <w:rFonts w:ascii="Lucida Sans Unicode" w:eastAsia="Times New Roman" w:hAnsi="Lucida Sans Unicode" w:cs="Lucida Sans Unicode"/>
          <w:lang w:val="fr-FR" w:eastAsia="fr-FR"/>
        </w:rPr>
        <w:t>soulevé</w:t>
      </w:r>
      <w:r w:rsidR="0078360F" w:rsidRPr="00BA748B">
        <w:rPr>
          <w:rFonts w:ascii="Lucida Sans Unicode" w:eastAsia="Times New Roman" w:hAnsi="Lucida Sans Unicode" w:cs="Lucida Sans Unicode"/>
          <w:lang w:val="fr-FR" w:eastAsia="fr-FR"/>
        </w:rPr>
        <w:t>es</w:t>
      </w:r>
      <w:r w:rsidRPr="00BA748B">
        <w:rPr>
          <w:rFonts w:ascii="Lucida Sans Unicode" w:eastAsia="Times New Roman" w:hAnsi="Lucida Sans Unicode" w:cs="Lucida Sans Unicode"/>
          <w:lang w:val="fr-FR" w:eastAsia="fr-FR"/>
        </w:rPr>
        <w:t xml:space="preserve"> au sujet de la fragmentation du système commercial multilatéral et plus particulièrement une augmentation du nomb</w:t>
      </w:r>
      <w:r w:rsidR="0078360F" w:rsidRPr="00BA748B">
        <w:rPr>
          <w:rFonts w:ascii="Lucida Sans Unicode" w:eastAsia="Times New Roman" w:hAnsi="Lucida Sans Unicode" w:cs="Lucida Sans Unicode"/>
          <w:lang w:val="fr-FR" w:eastAsia="fr-FR"/>
        </w:rPr>
        <w:t>re de soi-disant « resquilleurs »</w:t>
      </w:r>
      <w:r w:rsidRPr="00BA748B">
        <w:rPr>
          <w:rFonts w:ascii="Lucida Sans Unicode" w:eastAsia="Times New Roman" w:hAnsi="Lucida Sans Unicode" w:cs="Lucida Sans Unicode"/>
          <w:lang w:val="fr-FR" w:eastAsia="fr-FR"/>
        </w:rPr>
        <w:t xml:space="preserve">à l'OMC. </w:t>
      </w:r>
    </w:p>
    <w:p w:rsidR="009B5CD5" w:rsidRPr="00BA748B" w:rsidRDefault="009B5CD5" w:rsidP="00B242BA">
      <w:pPr>
        <w:spacing w:before="100" w:beforeAutospacing="1" w:after="100" w:afterAutospacing="1" w:line="240" w:lineRule="auto"/>
        <w:ind w:firstLine="426"/>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Cette ambivalence à l'égard </w:t>
      </w:r>
      <w:r w:rsidR="0078360F" w:rsidRPr="00BA748B">
        <w:rPr>
          <w:rFonts w:ascii="Lucida Sans Unicode" w:eastAsia="Times New Roman" w:hAnsi="Lucida Sans Unicode" w:cs="Lucida Sans Unicode"/>
          <w:lang w:val="fr-FR" w:eastAsia="fr-FR"/>
        </w:rPr>
        <w:t xml:space="preserve">des </w:t>
      </w:r>
      <w:r w:rsidRPr="00BA748B">
        <w:rPr>
          <w:rFonts w:ascii="Lucida Sans Unicode" w:eastAsia="Times New Roman" w:hAnsi="Lucida Sans Unicode" w:cs="Lucida Sans Unicode"/>
          <w:lang w:val="fr-FR" w:eastAsia="fr-FR"/>
        </w:rPr>
        <w:t xml:space="preserve">PEV reflète aussi les changements plus larges </w:t>
      </w:r>
      <w:r w:rsidR="0078360F" w:rsidRPr="00BA748B">
        <w:rPr>
          <w:rFonts w:ascii="Lucida Sans Unicode" w:eastAsia="Times New Roman" w:hAnsi="Lucida Sans Unicode" w:cs="Lucida Sans Unicode"/>
          <w:lang w:val="fr-FR" w:eastAsia="fr-FR"/>
        </w:rPr>
        <w:t>que</w:t>
      </w:r>
      <w:r w:rsidRPr="00BA748B">
        <w:rPr>
          <w:rFonts w:ascii="Lucida Sans Unicode" w:eastAsia="Times New Roman" w:hAnsi="Lucida Sans Unicode" w:cs="Lucida Sans Unicode"/>
          <w:lang w:val="fr-FR" w:eastAsia="fr-FR"/>
        </w:rPr>
        <w:t xml:space="preserve"> l'OMC a subi et est fortement évocatrice d'une dynamique politique émergente nouvelle dans les négociations de l'OMC, qui oppose les puissances émergentes de la Chine et </w:t>
      </w:r>
      <w:r w:rsidR="0078360F" w:rsidRPr="00BA748B">
        <w:rPr>
          <w:rFonts w:ascii="Lucida Sans Unicode" w:eastAsia="Times New Roman" w:hAnsi="Lucida Sans Unicode" w:cs="Lucida Sans Unicode"/>
          <w:lang w:val="fr-FR" w:eastAsia="fr-FR"/>
        </w:rPr>
        <w:t xml:space="preserve">de </w:t>
      </w:r>
      <w:r w:rsidRPr="00BA748B">
        <w:rPr>
          <w:rFonts w:ascii="Lucida Sans Unicode" w:eastAsia="Times New Roman" w:hAnsi="Lucida Sans Unicode" w:cs="Lucida Sans Unicode"/>
          <w:lang w:val="fr-FR" w:eastAsia="fr-FR"/>
        </w:rPr>
        <w:t xml:space="preserve">l'Inde contre les </w:t>
      </w:r>
      <w:r w:rsidR="0078360F" w:rsidRPr="00BA748B">
        <w:rPr>
          <w:rFonts w:ascii="Lucida Sans Unicode" w:eastAsia="Times New Roman" w:hAnsi="Lucida Sans Unicode" w:cs="Lucida Sans Unicode"/>
          <w:lang w:val="fr-FR" w:eastAsia="fr-FR"/>
        </w:rPr>
        <w:t>États-Unis</w:t>
      </w:r>
      <w:r w:rsidRPr="00BA748B">
        <w:rPr>
          <w:rFonts w:ascii="Lucida Sans Unicode" w:eastAsia="Times New Roman" w:hAnsi="Lucida Sans Unicode" w:cs="Lucida Sans Unicode"/>
          <w:lang w:val="fr-FR" w:eastAsia="fr-FR"/>
        </w:rPr>
        <w:t xml:space="preserve"> et l'Union européenne et d'autres pays industrialisés. Pour la </w:t>
      </w:r>
      <w:r w:rsidR="0078360F" w:rsidRPr="00BA748B">
        <w:rPr>
          <w:rFonts w:ascii="Lucida Sans Unicode" w:eastAsia="Times New Roman" w:hAnsi="Lucida Sans Unicode" w:cs="Lucida Sans Unicode"/>
          <w:lang w:val="fr-FR" w:eastAsia="fr-FR"/>
        </w:rPr>
        <w:t>majeure partie</w:t>
      </w:r>
      <w:r w:rsidRPr="00BA748B">
        <w:rPr>
          <w:rFonts w:ascii="Lucida Sans Unicode" w:eastAsia="Times New Roman" w:hAnsi="Lucida Sans Unicode" w:cs="Lucida Sans Unicode"/>
          <w:lang w:val="fr-FR" w:eastAsia="fr-FR"/>
        </w:rPr>
        <w:t xml:space="preserve"> de l'histoire du GATT, les négociations ont été parmi essentiellement </w:t>
      </w:r>
      <w:r w:rsidR="0078360F" w:rsidRPr="00BA748B">
        <w:rPr>
          <w:rFonts w:ascii="Lucida Sans Unicode" w:eastAsia="Times New Roman" w:hAnsi="Lucida Sans Unicode" w:cs="Lucida Sans Unicode"/>
          <w:lang w:val="fr-FR" w:eastAsia="fr-FR"/>
        </w:rPr>
        <w:t xml:space="preserve">entre </w:t>
      </w:r>
      <w:r w:rsidRPr="00BA748B">
        <w:rPr>
          <w:rFonts w:ascii="Lucida Sans Unicode" w:eastAsia="Times New Roman" w:hAnsi="Lucida Sans Unicode" w:cs="Lucida Sans Unicode"/>
          <w:lang w:val="fr-FR" w:eastAsia="fr-FR"/>
        </w:rPr>
        <w:t xml:space="preserve">des pays </w:t>
      </w:r>
      <w:r w:rsidR="0078360F" w:rsidRPr="00BA748B">
        <w:rPr>
          <w:rFonts w:ascii="Lucida Sans Unicode" w:eastAsia="Times New Roman" w:hAnsi="Lucida Sans Unicode" w:cs="Lucida Sans Unicode"/>
          <w:lang w:val="fr-FR" w:eastAsia="fr-FR"/>
        </w:rPr>
        <w:t>ayant la même vision</w:t>
      </w:r>
      <w:r w:rsidRPr="00BA748B">
        <w:rPr>
          <w:rFonts w:ascii="Lucida Sans Unicode" w:eastAsia="Times New Roman" w:hAnsi="Lucida Sans Unicode" w:cs="Lucida Sans Unicode"/>
          <w:lang w:val="fr-FR" w:eastAsia="fr-FR"/>
        </w:rPr>
        <w:t xml:space="preserve"> et comme certains l'ont observé, les pays développés ont tendance à voir le GATT </w:t>
      </w:r>
      <w:r w:rsidR="0078360F" w:rsidRPr="00BA748B">
        <w:rPr>
          <w:rFonts w:ascii="Lucida Sans Unicode" w:eastAsia="Times New Roman" w:hAnsi="Lucida Sans Unicode" w:cs="Lucida Sans Unicode"/>
          <w:lang w:val="fr-FR" w:eastAsia="fr-FR"/>
        </w:rPr>
        <w:t xml:space="preserve">comme un </w:t>
      </w:r>
      <w:r w:rsidRPr="00BA748B">
        <w:rPr>
          <w:rFonts w:ascii="Lucida Sans Unicode" w:eastAsia="Times New Roman" w:hAnsi="Lucida Sans Unicode" w:cs="Lucida Sans Unicode"/>
          <w:lang w:val="fr-FR" w:eastAsia="fr-FR"/>
        </w:rPr>
        <w:t xml:space="preserve">accord entre eux. </w:t>
      </w:r>
    </w:p>
    <w:p w:rsidR="009B5CD5" w:rsidRPr="00BA748B" w:rsidRDefault="009B5CD5" w:rsidP="00B242BA">
      <w:pPr>
        <w:spacing w:before="100" w:beforeAutospacing="1" w:after="100" w:afterAutospacing="1" w:line="240" w:lineRule="auto"/>
        <w:ind w:firstLine="426"/>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Une des principales raisons en est que presque tous les pays en développement avaient des marchés économiquement petits, et tous les grands marchés ont été dans les pays riches industrialisés, de sorte que l'extension du traitement NPF pour les pays en développement sans les obliger à rendre la pareille </w:t>
      </w:r>
      <w:r w:rsidR="00124736" w:rsidRPr="00BA748B">
        <w:rPr>
          <w:rFonts w:ascii="Lucida Sans Unicode" w:eastAsia="Times New Roman" w:hAnsi="Lucida Sans Unicode" w:cs="Lucida Sans Unicode"/>
          <w:lang w:val="fr-FR" w:eastAsia="fr-FR"/>
        </w:rPr>
        <w:t xml:space="preserve">avait </w:t>
      </w:r>
      <w:r w:rsidRPr="00BA748B">
        <w:rPr>
          <w:rFonts w:ascii="Lucida Sans Unicode" w:eastAsia="Times New Roman" w:hAnsi="Lucida Sans Unicode" w:cs="Lucida Sans Unicode"/>
          <w:lang w:val="fr-FR" w:eastAsia="fr-FR"/>
        </w:rPr>
        <w:t xml:space="preserve">un sens. </w:t>
      </w:r>
      <w:r w:rsidR="00124736" w:rsidRPr="00BA748B">
        <w:rPr>
          <w:rFonts w:ascii="Lucida Sans Unicode" w:eastAsia="Times New Roman" w:hAnsi="Lucida Sans Unicode" w:cs="Lucida Sans Unicode"/>
          <w:lang w:val="fr-FR" w:eastAsia="fr-FR"/>
        </w:rPr>
        <w:t>Toutefois m</w:t>
      </w:r>
      <w:r w:rsidRPr="00BA748B">
        <w:rPr>
          <w:rFonts w:ascii="Lucida Sans Unicode" w:eastAsia="Times New Roman" w:hAnsi="Lucida Sans Unicode" w:cs="Lucida Sans Unicode"/>
          <w:lang w:val="fr-FR" w:eastAsia="fr-FR"/>
        </w:rPr>
        <w:t xml:space="preserve">aintenant, certains pays en développement ont des grands </w:t>
      </w:r>
      <w:r w:rsidR="00124736" w:rsidRPr="00BA748B">
        <w:rPr>
          <w:rFonts w:ascii="Lucida Sans Unicode" w:eastAsia="Times New Roman" w:hAnsi="Lucida Sans Unicode" w:cs="Lucida Sans Unicode"/>
          <w:lang w:val="fr-FR" w:eastAsia="fr-FR"/>
        </w:rPr>
        <w:t xml:space="preserve">marchés </w:t>
      </w:r>
      <w:r w:rsidRPr="00BA748B">
        <w:rPr>
          <w:rFonts w:ascii="Lucida Sans Unicode" w:eastAsia="Times New Roman" w:hAnsi="Lucida Sans Unicode" w:cs="Lucida Sans Unicode"/>
          <w:lang w:val="fr-FR" w:eastAsia="fr-FR"/>
        </w:rPr>
        <w:t xml:space="preserve">en croissance </w:t>
      </w:r>
      <w:r w:rsidR="00124736" w:rsidRPr="00BA748B">
        <w:rPr>
          <w:rFonts w:ascii="Lucida Sans Unicode" w:eastAsia="Times New Roman" w:hAnsi="Lucida Sans Unicode" w:cs="Lucida Sans Unicode"/>
          <w:lang w:val="fr-FR" w:eastAsia="fr-FR"/>
        </w:rPr>
        <w:t xml:space="preserve">rapide </w:t>
      </w:r>
      <w:r w:rsidRPr="00BA748B">
        <w:rPr>
          <w:rFonts w:ascii="Lucida Sans Unicode" w:eastAsia="Times New Roman" w:hAnsi="Lucida Sans Unicode" w:cs="Lucida Sans Unicode"/>
          <w:lang w:val="fr-FR" w:eastAsia="fr-FR"/>
        </w:rPr>
        <w:t>qu'ils ne</w:t>
      </w:r>
      <w:r w:rsidR="00124736" w:rsidRPr="00BA748B">
        <w:rPr>
          <w:rFonts w:ascii="Lucida Sans Unicode" w:eastAsia="Times New Roman" w:hAnsi="Lucida Sans Unicode" w:cs="Lucida Sans Unicode"/>
          <w:lang w:val="fr-FR" w:eastAsia="fr-FR"/>
        </w:rPr>
        <w:t xml:space="preserve"> pourraient pas être autorisés à avoir le</w:t>
      </w:r>
      <w:r w:rsidRPr="00BA748B">
        <w:rPr>
          <w:rFonts w:ascii="Lucida Sans Unicode" w:eastAsia="Times New Roman" w:hAnsi="Lucida Sans Unicode" w:cs="Lucida Sans Unicode"/>
          <w:lang w:val="fr-FR" w:eastAsia="fr-FR"/>
        </w:rPr>
        <w:t xml:space="preserve"> «free ride» sans porter atteinte à l'ensemble du système. Leur poids économique croissant a également changé la dynamique de négociation, de sorte que le Quad (États-Unis, UE, Japon et Canada) </w:t>
      </w:r>
      <w:r w:rsidR="00C81AFA" w:rsidRPr="00BA748B">
        <w:rPr>
          <w:rFonts w:ascii="Lucida Sans Unicode" w:eastAsia="Times New Roman" w:hAnsi="Lucida Sans Unicode" w:cs="Lucida Sans Unicode"/>
          <w:lang w:val="fr-FR" w:eastAsia="fr-FR"/>
        </w:rPr>
        <w:t>n’est</w:t>
      </w:r>
      <w:r w:rsidRPr="00BA748B">
        <w:rPr>
          <w:rFonts w:ascii="Lucida Sans Unicode" w:eastAsia="Times New Roman" w:hAnsi="Lucida Sans Unicode" w:cs="Lucida Sans Unicode"/>
          <w:lang w:val="fr-FR" w:eastAsia="fr-FR"/>
        </w:rPr>
        <w:t xml:space="preserve"> plus en mesure de dicter la nature de «consensus» à l'OMC. Pour compliquer </w:t>
      </w:r>
      <w:r w:rsidR="00C81AFA" w:rsidRPr="00BA748B">
        <w:rPr>
          <w:rFonts w:ascii="Lucida Sans Unicode" w:eastAsia="Times New Roman" w:hAnsi="Lucida Sans Unicode" w:cs="Lucida Sans Unicode"/>
          <w:lang w:val="fr-FR" w:eastAsia="fr-FR"/>
        </w:rPr>
        <w:t xml:space="preserve">davantage </w:t>
      </w:r>
      <w:r w:rsidRPr="00BA748B">
        <w:rPr>
          <w:rFonts w:ascii="Lucida Sans Unicode" w:eastAsia="Times New Roman" w:hAnsi="Lucida Sans Unicode" w:cs="Lucida Sans Unicode"/>
          <w:lang w:val="fr-FR" w:eastAsia="fr-FR"/>
        </w:rPr>
        <w:t xml:space="preserve">les choses </w:t>
      </w:r>
      <w:r w:rsidR="00C81AFA" w:rsidRPr="00BA748B">
        <w:rPr>
          <w:rFonts w:ascii="Lucida Sans Unicode" w:eastAsia="Times New Roman" w:hAnsi="Lucida Sans Unicode" w:cs="Lucida Sans Unicode"/>
          <w:lang w:val="fr-FR" w:eastAsia="fr-FR"/>
        </w:rPr>
        <w:t>il y a</w:t>
      </w:r>
      <w:r w:rsidRPr="00BA748B">
        <w:rPr>
          <w:rFonts w:ascii="Lucida Sans Unicode" w:eastAsia="Times New Roman" w:hAnsi="Lucida Sans Unicode" w:cs="Lucida Sans Unicode"/>
          <w:lang w:val="fr-FR" w:eastAsia="fr-FR"/>
        </w:rPr>
        <w:t xml:space="preserve"> le principe de</w:t>
      </w:r>
      <w:r w:rsidR="00C81AFA" w:rsidRPr="00BA748B">
        <w:rPr>
          <w:rFonts w:ascii="Lucida Sans Unicode" w:eastAsia="Times New Roman" w:hAnsi="Lucida Sans Unicode" w:cs="Lucida Sans Unicode"/>
          <w:lang w:val="fr-FR" w:eastAsia="fr-FR"/>
        </w:rPr>
        <w:t xml:space="preserve"> l'engagement unique,</w:t>
      </w:r>
      <w:r w:rsidRPr="00BA748B">
        <w:rPr>
          <w:rFonts w:ascii="Lucida Sans Unicode" w:eastAsia="Times New Roman" w:hAnsi="Lucida Sans Unicode" w:cs="Lucida Sans Unicode"/>
          <w:lang w:val="fr-FR" w:eastAsia="fr-FR"/>
        </w:rPr>
        <w:t xml:space="preserve"> qui rend plus difficile d'arriver à des décisions acceptées par tous les membres. Parallèlement aux changements d'adhésion</w:t>
      </w:r>
      <w:r w:rsidR="00C81AFA" w:rsidRPr="00BA748B">
        <w:rPr>
          <w:rFonts w:ascii="Lucida Sans Unicode" w:eastAsia="Times New Roman" w:hAnsi="Lucida Sans Unicode" w:cs="Lucida Sans Unicode"/>
          <w:lang w:val="fr-FR" w:eastAsia="fr-FR"/>
        </w:rPr>
        <w:t>, il y a eu un changement d'attitude reflété</w:t>
      </w:r>
      <w:r w:rsidRPr="00BA748B">
        <w:rPr>
          <w:rFonts w:ascii="Lucida Sans Unicode" w:eastAsia="Times New Roman" w:hAnsi="Lucida Sans Unicode" w:cs="Lucida Sans Unicode"/>
          <w:lang w:val="fr-FR" w:eastAsia="fr-FR"/>
        </w:rPr>
        <w:t xml:space="preserve"> dans le développement d'un </w:t>
      </w:r>
      <w:r w:rsidR="00663DEE" w:rsidRPr="00BA748B">
        <w:rPr>
          <w:rFonts w:ascii="Lucida Sans Unicode" w:eastAsia="Times New Roman" w:hAnsi="Lucida Sans Unicode" w:cs="Lucida Sans Unicode"/>
          <w:lang w:val="fr-FR" w:eastAsia="fr-FR"/>
        </w:rPr>
        <w:t>organisme</w:t>
      </w:r>
      <w:r w:rsidRPr="00BA748B">
        <w:rPr>
          <w:rFonts w:ascii="Lucida Sans Unicode" w:eastAsia="Times New Roman" w:hAnsi="Lucida Sans Unicode" w:cs="Lucida Sans Unicode"/>
          <w:lang w:val="fr-FR" w:eastAsia="fr-FR"/>
        </w:rPr>
        <w:t xml:space="preserve"> de pensée </w:t>
      </w:r>
      <w:r w:rsidR="00663DEE" w:rsidRPr="00BA748B">
        <w:rPr>
          <w:rFonts w:ascii="Lucida Sans Unicode" w:eastAsia="Times New Roman" w:hAnsi="Lucida Sans Unicode" w:cs="Lucida Sans Unicode"/>
          <w:lang w:val="fr-FR" w:eastAsia="fr-FR"/>
        </w:rPr>
        <w:t>qui fai</w:t>
      </w:r>
      <w:r w:rsidRPr="00BA748B">
        <w:rPr>
          <w:rFonts w:ascii="Lucida Sans Unicode" w:eastAsia="Times New Roman" w:hAnsi="Lucida Sans Unicode" w:cs="Lucida Sans Unicode"/>
          <w:lang w:val="fr-FR" w:eastAsia="fr-FR"/>
        </w:rPr>
        <w:t xml:space="preserve">t valoir la nécessité de veiller à ce que le rythme et la profondeur de la libéralisation du commerce </w:t>
      </w:r>
      <w:r w:rsidR="00663DEE" w:rsidRPr="00BA748B">
        <w:rPr>
          <w:rFonts w:ascii="Lucida Sans Unicode" w:eastAsia="Times New Roman" w:hAnsi="Lucida Sans Unicode" w:cs="Lucida Sans Unicode"/>
          <w:lang w:val="fr-FR" w:eastAsia="fr-FR"/>
        </w:rPr>
        <w:t>soient</w:t>
      </w:r>
      <w:r w:rsidRPr="00BA748B">
        <w:rPr>
          <w:rFonts w:ascii="Lucida Sans Unicode" w:eastAsia="Times New Roman" w:hAnsi="Lucida Sans Unicode" w:cs="Lucida Sans Unicode"/>
          <w:lang w:val="fr-FR" w:eastAsia="fr-FR"/>
        </w:rPr>
        <w:t xml:space="preserve"> proportionné</w:t>
      </w:r>
      <w:r w:rsidR="00663DEE" w:rsidRPr="00BA748B">
        <w:rPr>
          <w:rFonts w:ascii="Lucida Sans Unicode" w:eastAsia="Times New Roman" w:hAnsi="Lucida Sans Unicode" w:cs="Lucida Sans Unicode"/>
          <w:lang w:val="fr-FR" w:eastAsia="fr-FR"/>
        </w:rPr>
        <w:t>s</w:t>
      </w:r>
      <w:r w:rsidRPr="00BA748B">
        <w:rPr>
          <w:rFonts w:ascii="Lucida Sans Unicode" w:eastAsia="Times New Roman" w:hAnsi="Lucida Sans Unicode" w:cs="Lucida Sans Unicode"/>
          <w:lang w:val="fr-FR" w:eastAsia="fr-FR"/>
        </w:rPr>
        <w:t xml:space="preserve"> à l'état</w:t>
      </w:r>
      <w:r w:rsidR="00663DEE" w:rsidRPr="00BA748B">
        <w:rPr>
          <w:rFonts w:ascii="Lucida Sans Unicode" w:eastAsia="Times New Roman" w:hAnsi="Lucida Sans Unicode" w:cs="Lucida Sans Unicode"/>
          <w:lang w:val="fr-FR" w:eastAsia="fr-FR"/>
        </w:rPr>
        <w:t xml:space="preserve"> de développement</w:t>
      </w:r>
      <w:r w:rsidRPr="00BA748B">
        <w:rPr>
          <w:rFonts w:ascii="Lucida Sans Unicode" w:eastAsia="Times New Roman" w:hAnsi="Lucida Sans Unicode" w:cs="Lucida Sans Unicode"/>
          <w:lang w:val="fr-FR" w:eastAsia="fr-FR"/>
        </w:rPr>
        <w:t xml:space="preserve"> d'un pays. </w:t>
      </w:r>
    </w:p>
    <w:p w:rsidR="009B5CD5" w:rsidRPr="00BA748B" w:rsidRDefault="009B5CD5" w:rsidP="00B242BA">
      <w:pPr>
        <w:spacing w:before="100" w:beforeAutospacing="1" w:after="100" w:afterAutospacing="1" w:line="240" w:lineRule="auto"/>
        <w:ind w:firstLine="567"/>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Une autre raison de la nature du bégaiement des négociations est que les pays de la Quadrilatérale </w:t>
      </w:r>
      <w:r w:rsidR="006F58D9" w:rsidRPr="00BA748B">
        <w:rPr>
          <w:rFonts w:ascii="Lucida Sans Unicode" w:eastAsia="Times New Roman" w:hAnsi="Lucida Sans Unicode" w:cs="Lucida Sans Unicode"/>
          <w:lang w:val="fr-FR" w:eastAsia="fr-FR"/>
        </w:rPr>
        <w:t>ont</w:t>
      </w:r>
      <w:r w:rsidRPr="00BA748B">
        <w:rPr>
          <w:rFonts w:ascii="Lucida Sans Unicode" w:eastAsia="Times New Roman" w:hAnsi="Lucida Sans Unicode" w:cs="Lucida Sans Unicode"/>
          <w:lang w:val="fr-FR" w:eastAsia="fr-FR"/>
        </w:rPr>
        <w:t xml:space="preserve"> </w:t>
      </w:r>
      <w:r w:rsidR="006F58D9" w:rsidRPr="00BA748B">
        <w:rPr>
          <w:rFonts w:ascii="Lucida Sans Unicode" w:eastAsia="Times New Roman" w:hAnsi="Lucida Sans Unicode" w:cs="Lucida Sans Unicode"/>
          <w:lang w:val="fr-FR" w:eastAsia="fr-FR"/>
        </w:rPr>
        <w:t xml:space="preserve">eu </w:t>
      </w:r>
      <w:r w:rsidRPr="00BA748B">
        <w:rPr>
          <w:rFonts w:ascii="Lucida Sans Unicode" w:eastAsia="Times New Roman" w:hAnsi="Lucida Sans Unicode" w:cs="Lucida Sans Unicode"/>
          <w:lang w:val="fr-FR" w:eastAsia="fr-FR"/>
        </w:rPr>
        <w:t>de plus en plus</w:t>
      </w:r>
      <w:r w:rsidR="006F58D9" w:rsidRPr="00BA748B">
        <w:rPr>
          <w:rFonts w:ascii="Lucida Sans Unicode" w:eastAsia="Times New Roman" w:hAnsi="Lucida Sans Unicode" w:cs="Lucida Sans Unicode"/>
          <w:lang w:val="fr-FR" w:eastAsia="fr-FR"/>
        </w:rPr>
        <w:t xml:space="preserve"> des difficultés pour</w:t>
      </w:r>
      <w:r w:rsidRPr="00BA748B">
        <w:rPr>
          <w:rFonts w:ascii="Lucida Sans Unicode" w:eastAsia="Times New Roman" w:hAnsi="Lucida Sans Unicode" w:cs="Lucida Sans Unicode"/>
          <w:lang w:val="fr-FR" w:eastAsia="fr-FR"/>
        </w:rPr>
        <w:t xml:space="preserve"> faire respecter la règle du consensus selon leur</w:t>
      </w:r>
      <w:r w:rsidR="006F58D9" w:rsidRPr="00BA748B">
        <w:rPr>
          <w:rFonts w:ascii="Lucida Sans Unicode" w:eastAsia="Times New Roman" w:hAnsi="Lucida Sans Unicode" w:cs="Lucida Sans Unicode"/>
          <w:lang w:val="fr-FR" w:eastAsia="fr-FR"/>
        </w:rPr>
        <w:t>s propres termes, ils se sont tourné</w:t>
      </w:r>
      <w:r w:rsidRPr="00BA748B">
        <w:rPr>
          <w:rFonts w:ascii="Lucida Sans Unicode" w:eastAsia="Times New Roman" w:hAnsi="Lucida Sans Unicode" w:cs="Lucida Sans Unicode"/>
          <w:lang w:val="fr-FR" w:eastAsia="fr-FR"/>
        </w:rPr>
        <w:t xml:space="preserve"> vers d'autres domaines en dehors de l'OMC pour </w:t>
      </w:r>
      <w:r w:rsidR="006F58D9" w:rsidRPr="00BA748B">
        <w:rPr>
          <w:rFonts w:ascii="Lucida Sans Unicode" w:eastAsia="Times New Roman" w:hAnsi="Lucida Sans Unicode" w:cs="Lucida Sans Unicode"/>
          <w:lang w:val="fr-FR" w:eastAsia="fr-FR"/>
        </w:rPr>
        <w:t xml:space="preserve">trouver </w:t>
      </w:r>
      <w:r w:rsidRPr="00BA748B">
        <w:rPr>
          <w:rFonts w:ascii="Lucida Sans Unicode" w:eastAsia="Times New Roman" w:hAnsi="Lucida Sans Unicode" w:cs="Lucida Sans Unicode"/>
          <w:lang w:val="fr-FR" w:eastAsia="fr-FR"/>
        </w:rPr>
        <w:t xml:space="preserve">des occasions pour faire avancer leur </w:t>
      </w:r>
      <w:r w:rsidR="006F58D9" w:rsidRPr="00BA748B">
        <w:rPr>
          <w:rFonts w:ascii="Lucida Sans Unicode" w:eastAsia="Times New Roman" w:hAnsi="Lucida Sans Unicode" w:cs="Lucida Sans Unicode"/>
          <w:lang w:val="fr-FR" w:eastAsia="fr-FR"/>
        </w:rPr>
        <w:t>programme</w:t>
      </w:r>
      <w:r w:rsidRPr="00BA748B">
        <w:rPr>
          <w:rFonts w:ascii="Lucida Sans Unicode" w:eastAsia="Times New Roman" w:hAnsi="Lucida Sans Unicode" w:cs="Lucida Sans Unicode"/>
          <w:lang w:val="fr-FR" w:eastAsia="fr-FR"/>
        </w:rPr>
        <w:t xml:space="preserve"> commercial. Après l'effondrement de la Réunion ministérielle de Cancun, Robert Zoellick, représentant américain au Commerce a indiqué </w:t>
      </w:r>
      <w:r w:rsidR="006F58D9" w:rsidRPr="00BA748B">
        <w:rPr>
          <w:rFonts w:ascii="Lucida Sans Unicode" w:eastAsia="Times New Roman" w:hAnsi="Lucida Sans Unicode" w:cs="Lucida Sans Unicode"/>
          <w:lang w:val="fr-FR" w:eastAsia="fr-FR"/>
        </w:rPr>
        <w:t>fameusement que les États-Unis n’allai</w:t>
      </w:r>
      <w:r w:rsidR="00333197" w:rsidRPr="00BA748B">
        <w:rPr>
          <w:rFonts w:ascii="Lucida Sans Unicode" w:eastAsia="Times New Roman" w:hAnsi="Lucida Sans Unicode" w:cs="Lucida Sans Unicode"/>
          <w:lang w:val="fr-FR" w:eastAsia="fr-FR"/>
        </w:rPr>
        <w:t>en</w:t>
      </w:r>
      <w:r w:rsidR="006F58D9" w:rsidRPr="00BA748B">
        <w:rPr>
          <w:rFonts w:ascii="Lucida Sans Unicode" w:eastAsia="Times New Roman" w:hAnsi="Lucida Sans Unicode" w:cs="Lucida Sans Unicode"/>
          <w:lang w:val="fr-FR" w:eastAsia="fr-FR"/>
        </w:rPr>
        <w:t>t pas attendre</w:t>
      </w:r>
      <w:r w:rsidRPr="00BA748B">
        <w:rPr>
          <w:rFonts w:ascii="Lucida Sans Unicode" w:eastAsia="Times New Roman" w:hAnsi="Lucida Sans Unicode" w:cs="Lucida Sans Unicode"/>
          <w:lang w:val="fr-FR" w:eastAsia="fr-FR"/>
        </w:rPr>
        <w:t xml:space="preserve"> pendant que le monde réfléchit à l'avenir du sys</w:t>
      </w:r>
      <w:r w:rsidR="00333197" w:rsidRPr="00BA748B">
        <w:rPr>
          <w:rFonts w:ascii="Lucida Sans Unicode" w:eastAsia="Times New Roman" w:hAnsi="Lucida Sans Unicode" w:cs="Lucida Sans Unicode"/>
          <w:lang w:val="fr-FR" w:eastAsia="fr-FR"/>
        </w:rPr>
        <w:t xml:space="preserve">tème commercial mondial; </w:t>
      </w:r>
      <w:r w:rsidRPr="00BA748B">
        <w:rPr>
          <w:rFonts w:ascii="Lucida Sans Unicode" w:eastAsia="Times New Roman" w:hAnsi="Lucida Sans Unicode" w:cs="Lucida Sans Unicode"/>
          <w:lang w:val="fr-FR" w:eastAsia="fr-FR"/>
        </w:rPr>
        <w:t xml:space="preserve">il se déplacerait </w:t>
      </w:r>
      <w:r w:rsidR="00333197" w:rsidRPr="00BA748B">
        <w:rPr>
          <w:rFonts w:ascii="Lucida Sans Unicode" w:eastAsia="Times New Roman" w:hAnsi="Lucida Sans Unicode" w:cs="Lucida Sans Unicode"/>
          <w:lang w:val="fr-FR" w:eastAsia="fr-FR"/>
        </w:rPr>
        <w:t xml:space="preserve">plutôt vers les zones de libre </w:t>
      </w:r>
      <w:r w:rsidRPr="00BA748B">
        <w:rPr>
          <w:rFonts w:ascii="Lucida Sans Unicode" w:eastAsia="Times New Roman" w:hAnsi="Lucida Sans Unicode" w:cs="Lucida Sans Unicode"/>
          <w:lang w:val="fr-FR" w:eastAsia="fr-FR"/>
        </w:rPr>
        <w:t xml:space="preserve">échange avec les pays </w:t>
      </w:r>
      <w:r w:rsidR="00333197" w:rsidRPr="00BA748B">
        <w:rPr>
          <w:rFonts w:ascii="Lucida Sans Unicode" w:eastAsia="Times New Roman" w:hAnsi="Lucida Sans Unicode" w:cs="Lucida Sans Unicode"/>
          <w:lang w:val="fr-FR" w:eastAsia="fr-FR"/>
        </w:rPr>
        <w:t>dynamiques</w:t>
      </w:r>
      <w:r w:rsidRPr="00BA748B">
        <w:rPr>
          <w:rFonts w:ascii="Lucida Sans Unicode" w:eastAsia="Times New Roman" w:hAnsi="Lucida Sans Unicode" w:cs="Lucida Sans Unicode"/>
          <w:lang w:val="fr-FR" w:eastAsia="fr-FR"/>
        </w:rPr>
        <w:t xml:space="preserve">. Certains voient dans cette déclaration comme marquant un tournant décisif dans l'attitude des </w:t>
      </w:r>
      <w:r w:rsidR="00333197" w:rsidRPr="00BA748B">
        <w:rPr>
          <w:rFonts w:ascii="Lucida Sans Unicode" w:eastAsia="Times New Roman" w:hAnsi="Lucida Sans Unicode" w:cs="Lucida Sans Unicode"/>
          <w:lang w:val="fr-FR" w:eastAsia="fr-FR"/>
        </w:rPr>
        <w:t>États-Unis</w:t>
      </w:r>
      <w:r w:rsidRPr="00BA748B">
        <w:rPr>
          <w:rFonts w:ascii="Lucida Sans Unicode" w:eastAsia="Times New Roman" w:hAnsi="Lucida Sans Unicode" w:cs="Lucida Sans Unicode"/>
          <w:lang w:val="fr-FR" w:eastAsia="fr-FR"/>
        </w:rPr>
        <w:t xml:space="preserve"> vers le système commercial</w:t>
      </w:r>
      <w:r w:rsidR="00333197" w:rsidRPr="00BA748B">
        <w:rPr>
          <w:rFonts w:ascii="Lucida Sans Unicode" w:eastAsia="Times New Roman" w:hAnsi="Lucida Sans Unicode" w:cs="Lucida Sans Unicode"/>
          <w:lang w:val="fr-FR" w:eastAsia="fr-FR"/>
        </w:rPr>
        <w:t xml:space="preserve"> multilatéral, car jusque-là les</w:t>
      </w:r>
      <w:r w:rsidRPr="00BA748B">
        <w:rPr>
          <w:rFonts w:ascii="Lucida Sans Unicode" w:eastAsia="Times New Roman" w:hAnsi="Lucida Sans Unicode" w:cs="Lucida Sans Unicode"/>
          <w:lang w:val="fr-FR" w:eastAsia="fr-FR"/>
        </w:rPr>
        <w:t xml:space="preserve"> États-Unis avai</w:t>
      </w:r>
      <w:r w:rsidR="00333197" w:rsidRPr="00BA748B">
        <w:rPr>
          <w:rFonts w:ascii="Lucida Sans Unicode" w:eastAsia="Times New Roman" w:hAnsi="Lucida Sans Unicode" w:cs="Lucida Sans Unicode"/>
          <w:lang w:val="fr-FR" w:eastAsia="fr-FR"/>
        </w:rPr>
        <w:t>en</w:t>
      </w:r>
      <w:r w:rsidRPr="00BA748B">
        <w:rPr>
          <w:rFonts w:ascii="Lucida Sans Unicode" w:eastAsia="Times New Roman" w:hAnsi="Lucida Sans Unicode" w:cs="Lucida Sans Unicode"/>
          <w:lang w:val="fr-FR" w:eastAsia="fr-FR"/>
        </w:rPr>
        <w:t xml:space="preserve">t donné la primauté au système commercial multilatéral. </w:t>
      </w:r>
    </w:p>
    <w:p w:rsidR="009B5CD5" w:rsidRPr="00BA748B" w:rsidRDefault="00333197" w:rsidP="00B242BA">
      <w:pPr>
        <w:spacing w:before="100" w:beforeAutospacing="1" w:after="100" w:afterAutospacing="1" w:line="240" w:lineRule="auto"/>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L'augmentation du </w:t>
      </w:r>
      <w:r w:rsidR="009B5CD5" w:rsidRPr="00BA748B">
        <w:rPr>
          <w:rFonts w:ascii="Lucida Sans Unicode" w:eastAsia="Times New Roman" w:hAnsi="Lucida Sans Unicode" w:cs="Lucida Sans Unicode"/>
          <w:lang w:val="fr-FR" w:eastAsia="fr-FR"/>
        </w:rPr>
        <w:t>régionalisme qui a caractérisé la première décennie du 21</w:t>
      </w:r>
      <w:r w:rsidRPr="00BA748B">
        <w:rPr>
          <w:rFonts w:ascii="Lucida Sans Unicode" w:eastAsia="Times New Roman" w:hAnsi="Lucida Sans Unicode" w:cs="Lucida Sans Unicode"/>
          <w:vertAlign w:val="superscript"/>
          <w:lang w:val="fr-FR" w:eastAsia="fr-FR"/>
        </w:rPr>
        <w:t>e</w:t>
      </w:r>
      <w:r w:rsidRPr="00BA748B">
        <w:rPr>
          <w:rFonts w:ascii="Lucida Sans Unicode" w:eastAsia="Times New Roman" w:hAnsi="Lucida Sans Unicode" w:cs="Lucida Sans Unicode"/>
          <w:lang w:val="fr-FR" w:eastAsia="fr-FR"/>
        </w:rPr>
        <w:t xml:space="preserve"> </w:t>
      </w:r>
      <w:r w:rsidR="009B5CD5" w:rsidRPr="00BA748B">
        <w:rPr>
          <w:rFonts w:ascii="Lucida Sans Unicode" w:eastAsia="Times New Roman" w:hAnsi="Lucida Sans Unicode" w:cs="Lucida Sans Unicode"/>
          <w:lang w:val="fr-FR" w:eastAsia="fr-FR"/>
        </w:rPr>
        <w:t>siècle a opposé ceux qui voient ces accords commerciaux régionaux (ACR) comme une menace pour le système commercial multilatéral contre ceux qui considèrent que les acco</w:t>
      </w:r>
      <w:r w:rsidRPr="00BA748B">
        <w:rPr>
          <w:rFonts w:ascii="Lucida Sans Unicode" w:eastAsia="Times New Roman" w:hAnsi="Lucida Sans Unicode" w:cs="Lucida Sans Unicode"/>
          <w:lang w:val="fr-FR" w:eastAsia="fr-FR"/>
        </w:rPr>
        <w:t>rds commerciaux régionaux contribue</w:t>
      </w:r>
      <w:r w:rsidR="009B5CD5" w:rsidRPr="00BA748B">
        <w:rPr>
          <w:rFonts w:ascii="Lucida Sans Unicode" w:eastAsia="Times New Roman" w:hAnsi="Lucida Sans Unicode" w:cs="Lucida Sans Unicode"/>
          <w:lang w:val="fr-FR" w:eastAsia="fr-FR"/>
        </w:rPr>
        <w:t xml:space="preserve">nt au système commercial multilatéral. En réalité, cependant, une variété d'accords commerciaux régionaux ont été formés, </w:t>
      </w:r>
      <w:r w:rsidRPr="00BA748B">
        <w:rPr>
          <w:rFonts w:ascii="Lucida Sans Unicode" w:eastAsia="Times New Roman" w:hAnsi="Lucida Sans Unicode" w:cs="Lucida Sans Unicode"/>
          <w:lang w:val="fr-FR" w:eastAsia="fr-FR"/>
        </w:rPr>
        <w:t xml:space="preserve">dont certains sont </w:t>
      </w:r>
      <w:r w:rsidR="009B5CD5" w:rsidRPr="00BA748B">
        <w:rPr>
          <w:rFonts w:ascii="Lucida Sans Unicode" w:eastAsia="Times New Roman" w:hAnsi="Lucida Sans Unicode" w:cs="Lucida Sans Unicode"/>
          <w:lang w:val="fr-FR" w:eastAsia="fr-FR"/>
        </w:rPr>
        <w:t>un peu plus conforme</w:t>
      </w:r>
      <w:r w:rsidRPr="00BA748B">
        <w:rPr>
          <w:rFonts w:ascii="Lucida Sans Unicode" w:eastAsia="Times New Roman" w:hAnsi="Lucida Sans Unicode" w:cs="Lucida Sans Unicode"/>
          <w:lang w:val="fr-FR" w:eastAsia="fr-FR"/>
        </w:rPr>
        <w:t>s</w:t>
      </w:r>
      <w:r w:rsidR="009B5CD5" w:rsidRPr="00BA748B">
        <w:rPr>
          <w:rFonts w:ascii="Lucida Sans Unicode" w:eastAsia="Times New Roman" w:hAnsi="Lucida Sans Unicode" w:cs="Lucida Sans Unicode"/>
          <w:lang w:val="fr-FR" w:eastAsia="fr-FR"/>
        </w:rPr>
        <w:t xml:space="preserve"> à l'OMC que les autres. La question fondamentale ici concerne la mesure dans laquelle la gouvernance du </w:t>
      </w:r>
      <w:r w:rsidR="00627BD4" w:rsidRPr="00BA748B">
        <w:rPr>
          <w:rFonts w:ascii="Lucida Sans Unicode" w:eastAsia="Times New Roman" w:hAnsi="Lucida Sans Unicode" w:cs="Lucida Sans Unicode"/>
          <w:lang w:val="fr-FR" w:eastAsia="fr-FR"/>
        </w:rPr>
        <w:t>commerce international pourrai</w:t>
      </w:r>
      <w:r w:rsidR="009B5CD5" w:rsidRPr="00BA748B">
        <w:rPr>
          <w:rFonts w:ascii="Lucida Sans Unicode" w:eastAsia="Times New Roman" w:hAnsi="Lucida Sans Unicode" w:cs="Lucida Sans Unicode"/>
          <w:lang w:val="fr-FR" w:eastAsia="fr-FR"/>
        </w:rPr>
        <w:t xml:space="preserve">t être dévolue à ces accords commerciaux bilatéraux et régionaux et quel impact cela pourrait avoir sur la capacité de l'OMC de rester au centre du système commercial international. </w:t>
      </w:r>
    </w:p>
    <w:p w:rsidR="00EE5FA5" w:rsidRPr="00BA748B" w:rsidRDefault="00627BD4" w:rsidP="00B242BA">
      <w:pPr>
        <w:ind w:firstLine="567"/>
        <w:jc w:val="both"/>
        <w:rPr>
          <w:rFonts w:ascii="Lucida Sans Unicode" w:hAnsi="Lucida Sans Unicode" w:cs="Lucida Sans Unicode"/>
          <w:lang w:val="fr-FR"/>
        </w:rPr>
      </w:pPr>
      <w:r w:rsidRPr="00BA748B">
        <w:rPr>
          <w:rFonts w:ascii="Lucida Sans Unicode" w:eastAsia="Times New Roman" w:hAnsi="Lucida Sans Unicode" w:cs="Lucida Sans Unicode"/>
          <w:lang w:val="fr-FR" w:eastAsia="fr-FR"/>
        </w:rPr>
        <w:t>Le plus grand défi posé aux pays en développement par l</w:t>
      </w:r>
      <w:r w:rsidR="009B5CD5" w:rsidRPr="00BA748B">
        <w:rPr>
          <w:rFonts w:ascii="Lucida Sans Unicode" w:eastAsia="Times New Roman" w:hAnsi="Lucida Sans Unicode" w:cs="Lucida Sans Unicode"/>
          <w:lang w:val="fr-FR" w:eastAsia="fr-FR"/>
        </w:rPr>
        <w:t>es a</w:t>
      </w:r>
      <w:r w:rsidRPr="00BA748B">
        <w:rPr>
          <w:rFonts w:ascii="Lucida Sans Unicode" w:eastAsia="Times New Roman" w:hAnsi="Lucida Sans Unicode" w:cs="Lucida Sans Unicode"/>
          <w:lang w:val="fr-FR" w:eastAsia="fr-FR"/>
        </w:rPr>
        <w:t>ccords commerciaux régionaux</w:t>
      </w:r>
      <w:r w:rsidR="009B5CD5" w:rsidRPr="00BA748B">
        <w:rPr>
          <w:rFonts w:ascii="Lucida Sans Unicode" w:eastAsia="Times New Roman" w:hAnsi="Lucida Sans Unicode" w:cs="Lucida Sans Unicode"/>
          <w:lang w:val="fr-FR" w:eastAsia="fr-FR"/>
        </w:rPr>
        <w:t xml:space="preserve">, c'est que quand </w:t>
      </w:r>
      <w:r w:rsidRPr="00BA748B">
        <w:rPr>
          <w:rFonts w:ascii="Lucida Sans Unicode" w:eastAsia="Times New Roman" w:hAnsi="Lucida Sans Unicode" w:cs="Lucida Sans Unicode"/>
          <w:lang w:val="fr-FR" w:eastAsia="fr-FR"/>
        </w:rPr>
        <w:t>ils</w:t>
      </w:r>
      <w:r w:rsidR="009B5CD5" w:rsidRPr="00BA748B">
        <w:rPr>
          <w:rFonts w:ascii="Lucida Sans Unicode" w:eastAsia="Times New Roman" w:hAnsi="Lucida Sans Unicode" w:cs="Lucida Sans Unicode"/>
          <w:lang w:val="fr-FR" w:eastAsia="fr-FR"/>
        </w:rPr>
        <w:t xml:space="preserve"> impliquent des négociations avec un partenaire plus puissant, les risques que le résultat peut les laisser dans une situation pire qu'avant les négociations sont très élevés. C'est en grande partie parce qu'ils sont peu susceptibles d'être en mesure d'exercer de</w:t>
      </w:r>
      <w:r w:rsidRPr="00BA748B">
        <w:rPr>
          <w:rFonts w:ascii="Lucida Sans Unicode" w:eastAsia="Times New Roman" w:hAnsi="Lucida Sans Unicode" w:cs="Lucida Sans Unicode"/>
          <w:lang w:val="fr-FR" w:eastAsia="fr-FR"/>
        </w:rPr>
        <w:t>s</w:t>
      </w:r>
      <w:r w:rsidR="009B5CD5" w:rsidRPr="00BA748B">
        <w:rPr>
          <w:rFonts w:ascii="Lucida Sans Unicode" w:eastAsia="Times New Roman" w:hAnsi="Lucida Sans Unicode" w:cs="Lucida Sans Unicode"/>
          <w:lang w:val="fr-FR" w:eastAsia="fr-FR"/>
        </w:rPr>
        <w:t xml:space="preserve"> pression</w:t>
      </w:r>
      <w:r w:rsidRPr="00BA748B">
        <w:rPr>
          <w:rFonts w:ascii="Lucida Sans Unicode" w:eastAsia="Times New Roman" w:hAnsi="Lucida Sans Unicode" w:cs="Lucida Sans Unicode"/>
          <w:lang w:val="fr-FR" w:eastAsia="fr-FR"/>
        </w:rPr>
        <w:t>s</w:t>
      </w:r>
      <w:r w:rsidR="009B5CD5" w:rsidRPr="00BA748B">
        <w:rPr>
          <w:rFonts w:ascii="Lucida Sans Unicode" w:eastAsia="Times New Roman" w:hAnsi="Lucida Sans Unicode" w:cs="Lucida Sans Unicode"/>
          <w:lang w:val="fr-FR" w:eastAsia="fr-FR"/>
        </w:rPr>
        <w:t xml:space="preserve"> sur les pays les plus puissants </w:t>
      </w:r>
      <w:r w:rsidRPr="00BA748B">
        <w:rPr>
          <w:rFonts w:ascii="Lucida Sans Unicode" w:eastAsia="Times New Roman" w:hAnsi="Lucida Sans Unicode" w:cs="Lucida Sans Unicode"/>
          <w:lang w:val="fr-FR" w:eastAsia="fr-FR"/>
        </w:rPr>
        <w:t>parce que</w:t>
      </w:r>
      <w:r w:rsidR="009B5CD5" w:rsidRPr="00BA748B">
        <w:rPr>
          <w:rFonts w:ascii="Lucida Sans Unicode" w:eastAsia="Times New Roman" w:hAnsi="Lucida Sans Unicode" w:cs="Lucida Sans Unicode"/>
          <w:lang w:val="fr-FR" w:eastAsia="fr-FR"/>
        </w:rPr>
        <w:t xml:space="preserve"> la petite taille de leurs marchés </w:t>
      </w:r>
      <w:r w:rsidRPr="00BA748B">
        <w:rPr>
          <w:rFonts w:ascii="Lucida Sans Unicode" w:eastAsia="Times New Roman" w:hAnsi="Lucida Sans Unicode" w:cs="Lucida Sans Unicode"/>
          <w:lang w:val="fr-FR" w:eastAsia="fr-FR"/>
        </w:rPr>
        <w:t>fait que toute menace</w:t>
      </w:r>
      <w:r w:rsidR="009B5CD5" w:rsidRPr="00BA748B">
        <w:rPr>
          <w:rFonts w:ascii="Lucida Sans Unicode" w:eastAsia="Times New Roman" w:hAnsi="Lucida Sans Unicode" w:cs="Lucida Sans Unicode"/>
          <w:lang w:val="fr-FR" w:eastAsia="fr-FR"/>
        </w:rPr>
        <w:t xml:space="preserve"> de restrictions de l'accès au marché </w:t>
      </w:r>
      <w:r w:rsidRPr="00BA748B">
        <w:rPr>
          <w:rFonts w:ascii="Lucida Sans Unicode" w:eastAsia="Times New Roman" w:hAnsi="Lucida Sans Unicode" w:cs="Lucida Sans Unicode"/>
          <w:lang w:val="fr-FR" w:eastAsia="fr-FR"/>
        </w:rPr>
        <w:t xml:space="preserve">est </w:t>
      </w:r>
      <w:r w:rsidR="009B5CD5" w:rsidRPr="00BA748B">
        <w:rPr>
          <w:rFonts w:ascii="Lucida Sans Unicode" w:eastAsia="Times New Roman" w:hAnsi="Lucida Sans Unicode" w:cs="Lucida Sans Unicode"/>
          <w:lang w:val="fr-FR" w:eastAsia="fr-FR"/>
        </w:rPr>
        <w:t xml:space="preserve">inefficace. Mais dans le monde réel des négociations, la «peur de </w:t>
      </w:r>
      <w:r w:rsidRPr="00BA748B">
        <w:rPr>
          <w:rFonts w:ascii="Lucida Sans Unicode" w:eastAsia="Times New Roman" w:hAnsi="Lucida Sans Unicode" w:cs="Lucida Sans Unicode"/>
          <w:lang w:val="fr-FR" w:eastAsia="fr-FR"/>
        </w:rPr>
        <w:t>l'exclusion" l'emporte sur tout sentiment d'impuissance pour</w:t>
      </w:r>
      <w:r w:rsidR="009B5CD5" w:rsidRPr="00BA748B">
        <w:rPr>
          <w:rFonts w:ascii="Lucida Sans Unicode" w:eastAsia="Times New Roman" w:hAnsi="Lucida Sans Unicode" w:cs="Lucida Sans Unicode"/>
          <w:lang w:val="fr-FR" w:eastAsia="fr-FR"/>
        </w:rPr>
        <w:t xml:space="preserve"> </w:t>
      </w:r>
      <w:r w:rsidRPr="00BA748B">
        <w:rPr>
          <w:rFonts w:ascii="Lucida Sans Unicode" w:eastAsia="Times New Roman" w:hAnsi="Lucida Sans Unicode" w:cs="Lucida Sans Unicode"/>
          <w:lang w:val="fr-FR" w:eastAsia="fr-FR"/>
        </w:rPr>
        <w:t>influer sur les négociations que pourraient</w:t>
      </w:r>
      <w:r w:rsidR="009B5CD5" w:rsidRPr="00BA748B">
        <w:rPr>
          <w:rFonts w:ascii="Lucida Sans Unicode" w:eastAsia="Times New Roman" w:hAnsi="Lucida Sans Unicode" w:cs="Lucida Sans Unicode"/>
          <w:lang w:val="fr-FR" w:eastAsia="fr-FR"/>
        </w:rPr>
        <w:t xml:space="preserve"> sentir les pays en développement. Ce</w:t>
      </w:r>
      <w:r w:rsidRPr="00BA748B">
        <w:rPr>
          <w:rFonts w:ascii="Lucida Sans Unicode" w:eastAsia="Times New Roman" w:hAnsi="Lucida Sans Unicode" w:cs="Lucida Sans Unicode"/>
          <w:lang w:val="fr-FR" w:eastAsia="fr-FR"/>
        </w:rPr>
        <w:t>la</w:t>
      </w:r>
      <w:r w:rsidR="009B5CD5" w:rsidRPr="00BA748B">
        <w:rPr>
          <w:rFonts w:ascii="Lucida Sans Unicode" w:eastAsia="Times New Roman" w:hAnsi="Lucida Sans Unicode" w:cs="Lucida Sans Unicode"/>
          <w:lang w:val="fr-FR" w:eastAsia="fr-FR"/>
        </w:rPr>
        <w:t>, comme on le verra dans la section 5 du document, a été l'expérience des pays ACP dans les négociations des APE.</w:t>
      </w:r>
    </w:p>
    <w:p w:rsidR="00C97D86" w:rsidRPr="00BA748B" w:rsidRDefault="00C97D86" w:rsidP="00913089">
      <w:pPr>
        <w:ind w:firstLine="360"/>
        <w:jc w:val="both"/>
        <w:rPr>
          <w:rFonts w:ascii="Lucida Sans Unicode" w:hAnsi="Lucida Sans Unicode" w:cs="Lucida Sans Unicode"/>
          <w:lang w:val="fr-FR"/>
        </w:rPr>
      </w:pPr>
    </w:p>
    <w:p w:rsidR="00F17FD6" w:rsidRPr="00BA748B" w:rsidRDefault="002C5233" w:rsidP="00032445">
      <w:pPr>
        <w:pStyle w:val="Heading2"/>
        <w:pBdr>
          <w:bottom w:val="single" w:sz="4" w:space="1" w:color="auto"/>
        </w:pBdr>
        <w:shd w:val="clear" w:color="auto" w:fill="DAEEF3" w:themeFill="accent5" w:themeFillTint="33"/>
        <w:jc w:val="right"/>
        <w:rPr>
          <w:rFonts w:ascii="Lucida Sans Unicode" w:hAnsi="Lucida Sans Unicode" w:cs="Lucida Sans Unicode"/>
          <w:b w:val="0"/>
          <w:color w:val="0000CC"/>
          <w:sz w:val="22"/>
          <w:szCs w:val="22"/>
          <w:lang w:val="fr-FR"/>
        </w:rPr>
      </w:pPr>
      <w:bookmarkStart w:id="16" w:name="_Toc320765454"/>
      <w:r w:rsidRPr="00BA748B">
        <w:rPr>
          <w:rFonts w:ascii="Lucida Sans Unicode" w:hAnsi="Lucida Sans Unicode" w:cs="Lucida Sans Unicode"/>
          <w:b w:val="0"/>
          <w:color w:val="0000CC"/>
          <w:sz w:val="22"/>
          <w:szCs w:val="22"/>
          <w:lang w:val="fr-FR"/>
        </w:rPr>
        <w:t>4.4</w:t>
      </w:r>
      <w:r w:rsidRPr="00BA748B">
        <w:rPr>
          <w:rFonts w:ascii="Lucida Sans Unicode" w:hAnsi="Lucida Sans Unicode" w:cs="Lucida Sans Unicode"/>
          <w:b w:val="0"/>
          <w:color w:val="0000CC"/>
          <w:sz w:val="22"/>
          <w:szCs w:val="22"/>
          <w:lang w:val="fr-FR"/>
        </w:rPr>
        <w:tab/>
      </w:r>
      <w:r w:rsidR="00627BD4" w:rsidRPr="00BA748B">
        <w:rPr>
          <w:rFonts w:ascii="Lucida Sans Unicode" w:hAnsi="Lucida Sans Unicode" w:cs="Lucida Sans Unicode"/>
          <w:color w:val="0000CC"/>
          <w:sz w:val="22"/>
          <w:szCs w:val="22"/>
          <w:lang w:val="fr-FR"/>
        </w:rPr>
        <w:t xml:space="preserve">Alors, quelle forme de dimension de développement les pays ACP </w:t>
      </w:r>
      <w:r w:rsidRPr="00BA748B">
        <w:rPr>
          <w:rFonts w:ascii="Lucida Sans Unicode" w:hAnsi="Lucida Sans Unicode" w:cs="Lucida Sans Unicode"/>
          <w:color w:val="0000CC"/>
          <w:sz w:val="22"/>
          <w:szCs w:val="22"/>
          <w:lang w:val="fr-FR"/>
        </w:rPr>
        <w:t>?</w:t>
      </w:r>
      <w:bookmarkEnd w:id="16"/>
    </w:p>
    <w:p w:rsidR="00C97D86" w:rsidRPr="00BA748B" w:rsidRDefault="00C97D86" w:rsidP="00913089">
      <w:pPr>
        <w:ind w:firstLine="720"/>
        <w:jc w:val="both"/>
        <w:rPr>
          <w:rFonts w:ascii="Lucida Sans Unicode" w:hAnsi="Lucida Sans Unicode" w:cs="Lucida Sans Unicode"/>
          <w:lang w:val="fr-FR"/>
        </w:rPr>
      </w:pPr>
    </w:p>
    <w:p w:rsidR="000A7F1D" w:rsidRPr="00BA748B" w:rsidRDefault="000A7F1D" w:rsidP="000A7F1D">
      <w:pPr>
        <w:spacing w:before="100" w:beforeAutospacing="1" w:after="100" w:afterAutospacing="1" w:line="240" w:lineRule="auto"/>
        <w:ind w:firstLine="72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À notre avis il ya des distinctions importantes qui doivent être faites afin de clarifier et de mieux orienter la discussion. Avec la dimension du développement ayant été définie d'une certaine manière, la question suivante à examiner consiste en implications pour les pays ACP individuels ou des groupes des pays ACP. Comme déjà mentionné, la décision d'exempter les PMA de pratiquement tous les engagements du PDD crée effectivement une division des pays ACP en deux catégories : les pays ACP qui appartiennent au groupe des PMA et donc bénéficiaires d'un traitement spécial, et les pays ACP non-PMA. </w:t>
      </w:r>
    </w:p>
    <w:p w:rsidR="000A7F1D" w:rsidRPr="00BA748B" w:rsidRDefault="000A7F1D" w:rsidP="000A7F1D">
      <w:pPr>
        <w:spacing w:before="100" w:beforeAutospacing="1" w:after="100" w:afterAutospacing="1" w:line="240" w:lineRule="auto"/>
        <w:ind w:firstLine="72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Nous avons également déjà fait référence au groupe de petites économies, qui même s'il n'est pas officiellement reconnue comme une catégorie distincte à l'OMC, ont persuadé la réunion ministérielle de Doha d'établir un programme de travail pour examiner les questions relatives au commerce des petites économies. Le programme de travail définirait des réponses aux questions identifiées liées au commerce pour leur pleine intégration dans le système commercial multilatéral. Notre examen de la façon dont la dimension du développement pourrait être interprété, sur la base du paquet du Cycle de Doha actuellement </w:t>
      </w:r>
      <w:r w:rsidR="00966F8F" w:rsidRPr="00BA748B">
        <w:rPr>
          <w:rFonts w:ascii="Lucida Sans Unicode" w:eastAsia="Times New Roman" w:hAnsi="Lucida Sans Unicode" w:cs="Lucida Sans Unicode"/>
          <w:lang w:val="fr-FR" w:eastAsia="fr-FR"/>
        </w:rPr>
        <w:t>en promotion</w:t>
      </w:r>
      <w:r w:rsidRPr="00BA748B">
        <w:rPr>
          <w:rFonts w:ascii="Lucida Sans Unicode" w:eastAsia="Times New Roman" w:hAnsi="Lucida Sans Unicode" w:cs="Lucida Sans Unicode"/>
          <w:lang w:val="fr-FR" w:eastAsia="fr-FR"/>
        </w:rPr>
        <w:t xml:space="preserve"> se concentrera donc sur ces deux sous-catégories de pays ACP: (i) les pays ACP qui sont aussi des PMA, et (ii) - les pays ACP non PMA. </w:t>
      </w:r>
    </w:p>
    <w:p w:rsidR="000A7F1D" w:rsidRPr="00BA748B" w:rsidRDefault="000A7F1D" w:rsidP="003D5485">
      <w:pPr>
        <w:pStyle w:val="ListParagraph"/>
        <w:numPr>
          <w:ilvl w:val="0"/>
          <w:numId w:val="41"/>
        </w:numPr>
        <w:spacing w:before="100" w:beforeAutospacing="1" w:after="100" w:afterAutospacing="1" w:line="240" w:lineRule="auto"/>
        <w:jc w:val="both"/>
        <w:rPr>
          <w:rFonts w:ascii="Lucida Sans Unicode" w:hAnsi="Lucida Sans Unicode" w:cs="Lucida Sans Unicode"/>
          <w:lang w:val="fr-FR"/>
        </w:rPr>
      </w:pPr>
      <w:bookmarkStart w:id="17" w:name="_Toc310294906"/>
      <w:bookmarkEnd w:id="17"/>
      <w:r w:rsidRPr="00BA748B">
        <w:rPr>
          <w:rFonts w:ascii="Lucida Sans Unicode" w:hAnsi="Lucida Sans Unicode" w:cs="Lucida Sans Unicode"/>
          <w:b/>
          <w:bCs/>
          <w:i/>
          <w:iCs/>
          <w:color w:val="0000CC"/>
          <w:lang w:val="fr-FR"/>
        </w:rPr>
        <w:t>Les pays ACP les moins avancés</w:t>
      </w:r>
      <w:r w:rsidRPr="00BA748B">
        <w:rPr>
          <w:rFonts w:ascii="Lucida Sans Unicode" w:hAnsi="Lucida Sans Unicode" w:cs="Lucida Sans Unicode"/>
          <w:lang w:val="fr-FR"/>
        </w:rPr>
        <w:t xml:space="preserve"> </w:t>
      </w:r>
    </w:p>
    <w:p w:rsidR="000A7F1D" w:rsidRPr="00BA748B" w:rsidRDefault="000A7F1D" w:rsidP="000A7F1D">
      <w:pPr>
        <w:spacing w:before="100" w:beforeAutospacing="1" w:after="100" w:afterAutospacing="1" w:line="240" w:lineRule="auto"/>
        <w:ind w:firstLine="72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Environ 32 pays ACP sont classés comme pays les moins avancés. </w:t>
      </w:r>
      <w:r w:rsidR="009054F3" w:rsidRPr="00BA748B">
        <w:rPr>
          <w:rFonts w:ascii="Lucida Sans Unicode" w:eastAsia="Times New Roman" w:hAnsi="Lucida Sans Unicode" w:cs="Lucida Sans Unicode"/>
          <w:lang w:val="fr-FR" w:eastAsia="fr-FR"/>
        </w:rPr>
        <w:t>Au premier abord</w:t>
      </w:r>
      <w:r w:rsidR="00966F8F" w:rsidRPr="00BA748B">
        <w:rPr>
          <w:rFonts w:ascii="Lucida Sans Unicode" w:eastAsia="Times New Roman" w:hAnsi="Lucida Sans Unicode" w:cs="Lucida Sans Unicode"/>
          <w:lang w:val="fr-FR" w:eastAsia="fr-FR"/>
        </w:rPr>
        <w:t>,</w:t>
      </w:r>
      <w:r w:rsidRPr="00BA748B">
        <w:rPr>
          <w:rFonts w:ascii="Lucida Sans Unicode" w:eastAsia="Times New Roman" w:hAnsi="Lucida Sans Unicode" w:cs="Lucida Sans Unicode"/>
          <w:lang w:val="fr-FR" w:eastAsia="fr-FR"/>
        </w:rPr>
        <w:t xml:space="preserve"> ces pays semblent avoir gagné le plus en termes de reconnaissance de leurs problèmes de développement. Cependant, dès que nous commençons à réfléchir à la façon dont ils sont effectivement censés bénéficier de l'exemption presque complète des engagements du Cycle de Doha qui </w:t>
      </w:r>
      <w:r w:rsidR="00966F8F" w:rsidRPr="00BA748B">
        <w:rPr>
          <w:rFonts w:ascii="Lucida Sans Unicode" w:eastAsia="Times New Roman" w:hAnsi="Lucida Sans Unicode" w:cs="Lucida Sans Unicode"/>
          <w:lang w:val="fr-FR" w:eastAsia="fr-FR"/>
        </w:rPr>
        <w:t>leur a été étendue</w:t>
      </w:r>
      <w:r w:rsidRPr="00BA748B">
        <w:rPr>
          <w:rFonts w:ascii="Lucida Sans Unicode" w:eastAsia="Times New Roman" w:hAnsi="Lucida Sans Unicode" w:cs="Lucida Sans Unicode"/>
          <w:lang w:val="fr-FR" w:eastAsia="fr-FR"/>
        </w:rPr>
        <w:t>, il devient clair qu'il ya des lacunes importantes dans ce qu'</w:t>
      </w:r>
      <w:r w:rsidR="00966F8F" w:rsidRPr="00BA748B">
        <w:rPr>
          <w:rFonts w:ascii="Lucida Sans Unicode" w:eastAsia="Times New Roman" w:hAnsi="Lucida Sans Unicode" w:cs="Lucida Sans Unicode"/>
          <w:lang w:val="fr-FR" w:eastAsia="fr-FR"/>
        </w:rPr>
        <w:t>on leur offre</w:t>
      </w:r>
      <w:r w:rsidRPr="00BA748B">
        <w:rPr>
          <w:rFonts w:ascii="Lucida Sans Unicode" w:eastAsia="Times New Roman" w:hAnsi="Lucida Sans Unicode" w:cs="Lucida Sans Unicode"/>
          <w:lang w:val="fr-FR" w:eastAsia="fr-FR"/>
        </w:rPr>
        <w:t xml:space="preserve">. Leur </w:t>
      </w:r>
      <w:r w:rsidR="00966F8F" w:rsidRPr="00BA748B">
        <w:rPr>
          <w:rFonts w:ascii="Lucida Sans Unicode" w:eastAsia="Times New Roman" w:hAnsi="Lucida Sans Unicode" w:cs="Lucida Sans Unicode"/>
          <w:lang w:val="fr-FR" w:eastAsia="fr-FR"/>
        </w:rPr>
        <w:t xml:space="preserve">position </w:t>
      </w:r>
      <w:r w:rsidRPr="00BA748B">
        <w:rPr>
          <w:rFonts w:ascii="Lucida Sans Unicode" w:eastAsia="Times New Roman" w:hAnsi="Lucida Sans Unicode" w:cs="Lucida Sans Unicode"/>
          <w:lang w:val="fr-FR" w:eastAsia="fr-FR"/>
        </w:rPr>
        <w:t xml:space="preserve">"exclusif" </w:t>
      </w:r>
      <w:r w:rsidR="00966F8F" w:rsidRPr="00BA748B">
        <w:rPr>
          <w:rFonts w:ascii="Lucida Sans Unicode" w:eastAsia="Times New Roman" w:hAnsi="Lucida Sans Unicode" w:cs="Lucida Sans Unicode"/>
          <w:lang w:val="fr-FR" w:eastAsia="fr-FR"/>
        </w:rPr>
        <w:t>comme</w:t>
      </w:r>
      <w:r w:rsidRPr="00BA748B">
        <w:rPr>
          <w:rFonts w:ascii="Lucida Sans Unicode" w:eastAsia="Times New Roman" w:hAnsi="Lucida Sans Unicode" w:cs="Lucida Sans Unicode"/>
          <w:lang w:val="fr-FR" w:eastAsia="fr-FR"/>
        </w:rPr>
        <w:t xml:space="preserve"> bénéficiaires du traitement en franchise de droits et sans contingent est également une source potentielle de tensions avec d'autres pays en développement. En outre, les pays ACP les moins développés sont confrontés au défi supplémentaire de </w:t>
      </w:r>
      <w:r w:rsidR="00D03AC8" w:rsidRPr="00BA748B">
        <w:rPr>
          <w:rFonts w:ascii="Lucida Sans Unicode" w:eastAsia="Times New Roman" w:hAnsi="Lucida Sans Unicode" w:cs="Lucida Sans Unicode"/>
          <w:lang w:val="fr-FR" w:eastAsia="fr-FR"/>
        </w:rPr>
        <w:t>devoir défendre ou protéger tout</w:t>
      </w:r>
      <w:r w:rsidRPr="00BA748B">
        <w:rPr>
          <w:rFonts w:ascii="Lucida Sans Unicode" w:eastAsia="Times New Roman" w:hAnsi="Lucida Sans Unicode" w:cs="Lucida Sans Unicode"/>
          <w:lang w:val="fr-FR" w:eastAsia="fr-FR"/>
        </w:rPr>
        <w:t xml:space="preserve"> traitement spécial qu'ils reçoivent dans le Cycle</w:t>
      </w:r>
      <w:r w:rsidR="00D03AC8" w:rsidRPr="00BA748B">
        <w:rPr>
          <w:rFonts w:ascii="Lucida Sans Unicode" w:eastAsia="Times New Roman" w:hAnsi="Lucida Sans Unicode" w:cs="Lucida Sans Unicode"/>
          <w:lang w:val="fr-FR" w:eastAsia="fr-FR"/>
        </w:rPr>
        <w:t xml:space="preserve"> de Doha de l'érosion qui peut être causée</w:t>
      </w:r>
      <w:r w:rsidRPr="00BA748B">
        <w:rPr>
          <w:rFonts w:ascii="Lucida Sans Unicode" w:eastAsia="Times New Roman" w:hAnsi="Lucida Sans Unicode" w:cs="Lucida Sans Unicode"/>
          <w:lang w:val="fr-FR" w:eastAsia="fr-FR"/>
        </w:rPr>
        <w:t xml:space="preserve"> par des concessions qu'ils font à des partenaires dans les accords commerciaux bilatéraux et </w:t>
      </w:r>
      <w:r w:rsidR="00D03AC8" w:rsidRPr="00BA748B">
        <w:rPr>
          <w:rFonts w:ascii="Lucida Sans Unicode" w:eastAsia="Times New Roman" w:hAnsi="Lucida Sans Unicode" w:cs="Lucida Sans Unicode"/>
          <w:lang w:val="fr-FR" w:eastAsia="fr-FR"/>
        </w:rPr>
        <w:t xml:space="preserve">les accords de </w:t>
      </w:r>
      <w:r w:rsidRPr="00BA748B">
        <w:rPr>
          <w:rFonts w:ascii="Lucida Sans Unicode" w:eastAsia="Times New Roman" w:hAnsi="Lucida Sans Unicode" w:cs="Lucida Sans Unicode"/>
          <w:lang w:val="fr-FR" w:eastAsia="fr-FR"/>
        </w:rPr>
        <w:t xml:space="preserve">libre </w:t>
      </w:r>
      <w:r w:rsidR="00D03AC8" w:rsidRPr="00BA748B">
        <w:rPr>
          <w:rFonts w:ascii="Lucida Sans Unicode" w:eastAsia="Times New Roman" w:hAnsi="Lucida Sans Unicode" w:cs="Lucida Sans Unicode"/>
          <w:lang w:val="fr-FR" w:eastAsia="fr-FR"/>
        </w:rPr>
        <w:t xml:space="preserve">échange </w:t>
      </w:r>
      <w:r w:rsidRPr="00BA748B">
        <w:rPr>
          <w:rFonts w:ascii="Lucida Sans Unicode" w:eastAsia="Times New Roman" w:hAnsi="Lucida Sans Unicode" w:cs="Lucida Sans Unicode"/>
          <w:lang w:val="fr-FR" w:eastAsia="fr-FR"/>
        </w:rPr>
        <w:t xml:space="preserve">tels que les négociations des APE. </w:t>
      </w:r>
    </w:p>
    <w:p w:rsidR="000A7F1D" w:rsidRPr="00BA748B" w:rsidRDefault="000A7F1D" w:rsidP="000A7F1D">
      <w:pPr>
        <w:spacing w:before="100" w:beforeAutospacing="1" w:after="100" w:afterAutospacing="1" w:line="240" w:lineRule="auto"/>
        <w:ind w:firstLine="72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Alors, quel est le score pour les PMA ACP sur la base des projets de textes</w:t>
      </w:r>
      <w:r w:rsidR="00D03AC8" w:rsidRPr="00BA748B">
        <w:rPr>
          <w:rFonts w:ascii="Lucida Sans Unicode" w:eastAsia="Times New Roman" w:hAnsi="Lucida Sans Unicode" w:cs="Lucida Sans Unicode"/>
          <w:lang w:val="fr-FR" w:eastAsia="fr-FR"/>
        </w:rPr>
        <w:t xml:space="preserve">2008 </w:t>
      </w:r>
      <w:r w:rsidRPr="00BA748B">
        <w:rPr>
          <w:rFonts w:ascii="Lucida Sans Unicode" w:eastAsia="Times New Roman" w:hAnsi="Lucida Sans Unicode" w:cs="Lucida Sans Unicode"/>
          <w:lang w:val="fr-FR" w:eastAsia="fr-FR"/>
        </w:rPr>
        <w:t>? Comme déjà mentio</w:t>
      </w:r>
      <w:r w:rsidR="00D03AC8" w:rsidRPr="00BA748B">
        <w:rPr>
          <w:rFonts w:ascii="Lucida Sans Unicode" w:eastAsia="Times New Roman" w:hAnsi="Lucida Sans Unicode" w:cs="Lucida Sans Unicode"/>
          <w:lang w:val="fr-FR" w:eastAsia="fr-FR"/>
        </w:rPr>
        <w:t>nné, le noyau de la dimension</w:t>
      </w:r>
      <w:r w:rsidRPr="00BA748B">
        <w:rPr>
          <w:rFonts w:ascii="Lucida Sans Unicode" w:eastAsia="Times New Roman" w:hAnsi="Lucida Sans Unicode" w:cs="Lucida Sans Unicode"/>
          <w:lang w:val="fr-FR" w:eastAsia="fr-FR"/>
        </w:rPr>
        <w:t xml:space="preserve"> développement pour les PMA est le traitement FDSC </w:t>
      </w:r>
      <w:r w:rsidR="00D03AC8" w:rsidRPr="00BA748B">
        <w:rPr>
          <w:rFonts w:ascii="Lucida Sans Unicode" w:eastAsia="Times New Roman" w:hAnsi="Lucida Sans Unicode" w:cs="Lucida Sans Unicode"/>
          <w:lang w:val="fr-FR" w:eastAsia="fr-FR"/>
        </w:rPr>
        <w:t>qui leur est étendue</w:t>
      </w:r>
      <w:r w:rsidRPr="00BA748B">
        <w:rPr>
          <w:rFonts w:ascii="Lucida Sans Unicode" w:eastAsia="Times New Roman" w:hAnsi="Lucida Sans Unicode" w:cs="Lucida Sans Unicode"/>
          <w:lang w:val="fr-FR" w:eastAsia="fr-FR"/>
        </w:rPr>
        <w:t xml:space="preserve">. Cela donne 97 pour cent des exportations des PMA à un traitement en franchise de </w:t>
      </w:r>
      <w:r w:rsidR="00D03AC8" w:rsidRPr="00BA748B">
        <w:rPr>
          <w:rFonts w:ascii="Lucida Sans Unicode" w:eastAsia="Times New Roman" w:hAnsi="Lucida Sans Unicode" w:cs="Lucida Sans Unicode"/>
          <w:lang w:val="fr-FR" w:eastAsia="fr-FR"/>
        </w:rPr>
        <w:t xml:space="preserve">droits et sans contingent sur </w:t>
      </w:r>
      <w:r w:rsidRPr="00BA748B">
        <w:rPr>
          <w:rFonts w:ascii="Lucida Sans Unicode" w:eastAsia="Times New Roman" w:hAnsi="Lucida Sans Unicode" w:cs="Lucida Sans Unicode"/>
          <w:lang w:val="fr-FR" w:eastAsia="fr-FR"/>
        </w:rPr>
        <w:t>les marchés de</w:t>
      </w:r>
      <w:r w:rsidR="00D03AC8" w:rsidRPr="00BA748B">
        <w:rPr>
          <w:rFonts w:ascii="Lucida Sans Unicode" w:eastAsia="Times New Roman" w:hAnsi="Lucida Sans Unicode" w:cs="Lucida Sans Unicode"/>
          <w:lang w:val="fr-FR" w:eastAsia="fr-FR"/>
        </w:rPr>
        <w:t>s pays développés ainsi que celles</w:t>
      </w:r>
      <w:r w:rsidRPr="00BA748B">
        <w:rPr>
          <w:rFonts w:ascii="Lucida Sans Unicode" w:eastAsia="Times New Roman" w:hAnsi="Lucida Sans Unicode" w:cs="Lucida Sans Unicode"/>
          <w:lang w:val="fr-FR" w:eastAsia="fr-FR"/>
        </w:rPr>
        <w:t xml:space="preserve"> des pays en développement </w:t>
      </w:r>
      <w:r w:rsidR="00D03AC8" w:rsidRPr="00BA748B">
        <w:rPr>
          <w:rFonts w:ascii="Lucida Sans Unicode" w:eastAsia="Times New Roman" w:hAnsi="Lucida Sans Unicode" w:cs="Lucida Sans Unicode"/>
          <w:lang w:val="fr-FR" w:eastAsia="fr-FR"/>
        </w:rPr>
        <w:t xml:space="preserve">qui </w:t>
      </w:r>
      <w:r w:rsidRPr="00BA748B">
        <w:rPr>
          <w:rFonts w:ascii="Lucida Sans Unicode" w:eastAsia="Times New Roman" w:hAnsi="Lucida Sans Unicode" w:cs="Lucida Sans Unicode"/>
          <w:lang w:val="fr-FR" w:eastAsia="fr-FR"/>
        </w:rPr>
        <w:t xml:space="preserve">sont en mesure de le faire. Le problème est que presque toutes les exportations des PMA peuvent être </w:t>
      </w:r>
      <w:r w:rsidR="00D03AC8" w:rsidRPr="00BA748B">
        <w:rPr>
          <w:rFonts w:ascii="Lucida Sans Unicode" w:eastAsia="Times New Roman" w:hAnsi="Lucida Sans Unicode" w:cs="Lucida Sans Unicode"/>
          <w:lang w:val="fr-FR" w:eastAsia="fr-FR"/>
        </w:rPr>
        <w:t>incluses</w:t>
      </w:r>
      <w:r w:rsidRPr="00BA748B">
        <w:rPr>
          <w:rFonts w:ascii="Lucida Sans Unicode" w:eastAsia="Times New Roman" w:hAnsi="Lucida Sans Unicode" w:cs="Lucida Sans Unicode"/>
          <w:lang w:val="fr-FR" w:eastAsia="fr-FR"/>
        </w:rPr>
        <w:t xml:space="preserve"> dans les 3 pour cen</w:t>
      </w:r>
      <w:r w:rsidR="00D03AC8" w:rsidRPr="00BA748B">
        <w:rPr>
          <w:rFonts w:ascii="Lucida Sans Unicode" w:eastAsia="Times New Roman" w:hAnsi="Lucida Sans Unicode" w:cs="Lucida Sans Unicode"/>
          <w:lang w:val="fr-FR" w:eastAsia="fr-FR"/>
        </w:rPr>
        <w:t xml:space="preserve">t des lignes tarifaires non </w:t>
      </w:r>
      <w:r w:rsidRPr="00BA748B">
        <w:rPr>
          <w:rFonts w:ascii="Lucida Sans Unicode" w:eastAsia="Times New Roman" w:hAnsi="Lucida Sans Unicode" w:cs="Lucida Sans Unicode"/>
          <w:lang w:val="fr-FR" w:eastAsia="fr-FR"/>
        </w:rPr>
        <w:t xml:space="preserve">couverts par le traitement FDSC. De toute évidence, la façon dont cet engagement sera mis en œuvre par les différents pays </w:t>
      </w:r>
      <w:r w:rsidR="009054F3" w:rsidRPr="00BA748B">
        <w:rPr>
          <w:rFonts w:ascii="Lucida Sans Unicode" w:eastAsia="Times New Roman" w:hAnsi="Lucida Sans Unicode" w:cs="Lucida Sans Unicode"/>
          <w:lang w:val="fr-FR" w:eastAsia="fr-FR"/>
        </w:rPr>
        <w:t>varie</w:t>
      </w:r>
      <w:r w:rsidRPr="00BA748B">
        <w:rPr>
          <w:rFonts w:ascii="Lucida Sans Unicode" w:eastAsia="Times New Roman" w:hAnsi="Lucida Sans Unicode" w:cs="Lucida Sans Unicode"/>
          <w:lang w:val="fr-FR" w:eastAsia="fr-FR"/>
        </w:rPr>
        <w:t xml:space="preserve">. Il est connu, par exemple, que lorsque les </w:t>
      </w:r>
      <w:r w:rsidR="009054F3" w:rsidRPr="00BA748B">
        <w:rPr>
          <w:rFonts w:ascii="Lucida Sans Unicode" w:eastAsia="Times New Roman" w:hAnsi="Lucida Sans Unicode" w:cs="Lucida Sans Unicode"/>
          <w:lang w:val="fr-FR" w:eastAsia="fr-FR"/>
        </w:rPr>
        <w:t>États-Unis ont</w:t>
      </w:r>
      <w:r w:rsidRPr="00BA748B">
        <w:rPr>
          <w:rFonts w:ascii="Lucida Sans Unicode" w:eastAsia="Times New Roman" w:hAnsi="Lucida Sans Unicode" w:cs="Lucida Sans Unicode"/>
          <w:lang w:val="fr-FR" w:eastAsia="fr-FR"/>
        </w:rPr>
        <w:t xml:space="preserve"> insisté sur 97 pour cent de la couverture </w:t>
      </w:r>
      <w:r w:rsidR="009054F3" w:rsidRPr="00BA748B">
        <w:rPr>
          <w:rFonts w:ascii="Lucida Sans Unicode" w:eastAsia="Times New Roman" w:hAnsi="Lucida Sans Unicode" w:cs="Lucida Sans Unicode"/>
          <w:lang w:val="fr-FR" w:eastAsia="fr-FR"/>
        </w:rPr>
        <w:t xml:space="preserve">comme </w:t>
      </w:r>
      <w:r w:rsidRPr="00BA748B">
        <w:rPr>
          <w:rFonts w:ascii="Lucida Sans Unicode" w:eastAsia="Times New Roman" w:hAnsi="Lucida Sans Unicode" w:cs="Lucida Sans Unicode"/>
          <w:lang w:val="fr-FR" w:eastAsia="fr-FR"/>
        </w:rPr>
        <w:t>objectif explicitement défini, il</w:t>
      </w:r>
      <w:r w:rsidR="009054F3" w:rsidRPr="00BA748B">
        <w:rPr>
          <w:rFonts w:ascii="Lucida Sans Unicode" w:eastAsia="Times New Roman" w:hAnsi="Lucida Sans Unicode" w:cs="Lucida Sans Unicode"/>
          <w:lang w:val="fr-FR" w:eastAsia="fr-FR"/>
        </w:rPr>
        <w:t>s</w:t>
      </w:r>
      <w:r w:rsidRPr="00BA748B">
        <w:rPr>
          <w:rFonts w:ascii="Lucida Sans Unicode" w:eastAsia="Times New Roman" w:hAnsi="Lucida Sans Unicode" w:cs="Lucida Sans Unicode"/>
          <w:lang w:val="fr-FR" w:eastAsia="fr-FR"/>
        </w:rPr>
        <w:t xml:space="preserve"> étai</w:t>
      </w:r>
      <w:r w:rsidR="009054F3" w:rsidRPr="00BA748B">
        <w:rPr>
          <w:rFonts w:ascii="Lucida Sans Unicode" w:eastAsia="Times New Roman" w:hAnsi="Lucida Sans Unicode" w:cs="Lucida Sans Unicode"/>
          <w:lang w:val="fr-FR" w:eastAsia="fr-FR"/>
        </w:rPr>
        <w:t>en</w:t>
      </w:r>
      <w:r w:rsidRPr="00BA748B">
        <w:rPr>
          <w:rFonts w:ascii="Lucida Sans Unicode" w:eastAsia="Times New Roman" w:hAnsi="Lucida Sans Unicode" w:cs="Lucida Sans Unicode"/>
          <w:lang w:val="fr-FR" w:eastAsia="fr-FR"/>
        </w:rPr>
        <w:t>t principalement préoccupé</w:t>
      </w:r>
      <w:r w:rsidR="009054F3" w:rsidRPr="00BA748B">
        <w:rPr>
          <w:rFonts w:ascii="Lucida Sans Unicode" w:eastAsia="Times New Roman" w:hAnsi="Lucida Sans Unicode" w:cs="Lucida Sans Unicode"/>
          <w:lang w:val="fr-FR" w:eastAsia="fr-FR"/>
        </w:rPr>
        <w:t>s</w:t>
      </w:r>
      <w:r w:rsidRPr="00BA748B">
        <w:rPr>
          <w:rFonts w:ascii="Lucida Sans Unicode" w:eastAsia="Times New Roman" w:hAnsi="Lucida Sans Unicode" w:cs="Lucida Sans Unicode"/>
          <w:lang w:val="fr-FR" w:eastAsia="fr-FR"/>
        </w:rPr>
        <w:t xml:space="preserve"> par l'impact de </w:t>
      </w:r>
      <w:r w:rsidR="009054F3" w:rsidRPr="00BA748B">
        <w:rPr>
          <w:rFonts w:ascii="Lucida Sans Unicode" w:eastAsia="Times New Roman" w:hAnsi="Lucida Sans Unicode" w:cs="Lucida Sans Unicode"/>
          <w:lang w:val="fr-FR" w:eastAsia="fr-FR"/>
        </w:rPr>
        <w:t>la suppression de</w:t>
      </w:r>
      <w:r w:rsidRPr="00BA748B">
        <w:rPr>
          <w:rFonts w:ascii="Lucida Sans Unicode" w:eastAsia="Times New Roman" w:hAnsi="Lucida Sans Unicode" w:cs="Lucida Sans Unicode"/>
          <w:lang w:val="fr-FR" w:eastAsia="fr-FR"/>
        </w:rPr>
        <w:t xml:space="preserve"> toutes les restrictions sur les importations de textiles et de vêtements des pays comme le Bangladesh. En d'autres termes, il</w:t>
      </w:r>
      <w:r w:rsidR="009054F3" w:rsidRPr="00BA748B">
        <w:rPr>
          <w:rFonts w:ascii="Lucida Sans Unicode" w:eastAsia="Times New Roman" w:hAnsi="Lucida Sans Unicode" w:cs="Lucida Sans Unicode"/>
          <w:lang w:val="fr-FR" w:eastAsia="fr-FR"/>
        </w:rPr>
        <w:t>s</w:t>
      </w:r>
      <w:r w:rsidRPr="00BA748B">
        <w:rPr>
          <w:rFonts w:ascii="Lucida Sans Unicode" w:eastAsia="Times New Roman" w:hAnsi="Lucida Sans Unicode" w:cs="Lucida Sans Unicode"/>
          <w:lang w:val="fr-FR" w:eastAsia="fr-FR"/>
        </w:rPr>
        <w:t xml:space="preserve"> voulai</w:t>
      </w:r>
      <w:r w:rsidR="009054F3" w:rsidRPr="00BA748B">
        <w:rPr>
          <w:rFonts w:ascii="Lucida Sans Unicode" w:eastAsia="Times New Roman" w:hAnsi="Lucida Sans Unicode" w:cs="Lucida Sans Unicode"/>
          <w:lang w:val="fr-FR" w:eastAsia="fr-FR"/>
        </w:rPr>
        <w:t>en</w:t>
      </w:r>
      <w:r w:rsidRPr="00BA748B">
        <w:rPr>
          <w:rFonts w:ascii="Lucida Sans Unicode" w:eastAsia="Times New Roman" w:hAnsi="Lucida Sans Unicode" w:cs="Lucida Sans Unicode"/>
          <w:lang w:val="fr-FR" w:eastAsia="fr-FR"/>
        </w:rPr>
        <w:t xml:space="preserve">t conserver la souplesse nécessaire pour </w:t>
      </w:r>
      <w:r w:rsidR="009054F3" w:rsidRPr="00BA748B">
        <w:rPr>
          <w:rFonts w:ascii="Lucida Sans Unicode" w:eastAsia="Times New Roman" w:hAnsi="Lucida Sans Unicode" w:cs="Lucida Sans Unicode"/>
          <w:lang w:val="fr-FR" w:eastAsia="fr-FR"/>
        </w:rPr>
        <w:t>exclure certains produits de leur régime FDSC (textile et</w:t>
      </w:r>
      <w:r w:rsidRPr="00BA748B">
        <w:rPr>
          <w:rFonts w:ascii="Lucida Sans Unicode" w:eastAsia="Times New Roman" w:hAnsi="Lucida Sans Unicode" w:cs="Lucida Sans Unicode"/>
          <w:lang w:val="fr-FR" w:eastAsia="fr-FR"/>
        </w:rPr>
        <w:t xml:space="preserve"> vêtement</w:t>
      </w:r>
      <w:r w:rsidR="009054F3" w:rsidRPr="00BA748B">
        <w:rPr>
          <w:rFonts w:ascii="Lucida Sans Unicode" w:eastAsia="Times New Roman" w:hAnsi="Lucida Sans Unicode" w:cs="Lucida Sans Unicode"/>
          <w:lang w:val="fr-FR" w:eastAsia="fr-FR"/>
        </w:rPr>
        <w:t>s</w:t>
      </w:r>
      <w:r w:rsidRPr="00BA748B">
        <w:rPr>
          <w:rFonts w:ascii="Lucida Sans Unicode" w:eastAsia="Times New Roman" w:hAnsi="Lucida Sans Unicode" w:cs="Lucida Sans Unicode"/>
          <w:lang w:val="fr-FR" w:eastAsia="fr-FR"/>
        </w:rPr>
        <w:t xml:space="preserve"> dans le cas du Bangladesh). </w:t>
      </w:r>
      <w:r w:rsidR="009054F3" w:rsidRPr="00BA748B">
        <w:rPr>
          <w:rFonts w:ascii="Lucida Sans Unicode" w:eastAsia="Times New Roman" w:hAnsi="Lucida Sans Unicode" w:cs="Lucida Sans Unicode"/>
          <w:lang w:val="fr-FR" w:eastAsia="fr-FR"/>
        </w:rPr>
        <w:t>Au premier abord</w:t>
      </w:r>
      <w:r w:rsidRPr="00BA748B">
        <w:rPr>
          <w:rFonts w:ascii="Lucida Sans Unicode" w:eastAsia="Times New Roman" w:hAnsi="Lucida Sans Unicode" w:cs="Lucida Sans Unicode"/>
          <w:lang w:val="fr-FR" w:eastAsia="fr-FR"/>
        </w:rPr>
        <w:t>, les textiles et vêtements importés de pays africains ne semblent pas être un problème pour les États-Unis</w:t>
      </w:r>
      <w:r w:rsidR="009054F3" w:rsidRPr="00BA748B">
        <w:rPr>
          <w:rFonts w:ascii="Lucida Sans Unicode" w:eastAsia="Times New Roman" w:hAnsi="Lucida Sans Unicode" w:cs="Lucida Sans Unicode"/>
          <w:lang w:val="fr-FR" w:eastAsia="fr-FR"/>
        </w:rPr>
        <w:t xml:space="preserve"> qui avait</w:t>
      </w:r>
      <w:r w:rsidRPr="00BA748B">
        <w:rPr>
          <w:rFonts w:ascii="Lucida Sans Unicode" w:eastAsia="Times New Roman" w:hAnsi="Lucida Sans Unicode" w:cs="Lucida Sans Unicode"/>
          <w:lang w:val="fr-FR" w:eastAsia="fr-FR"/>
        </w:rPr>
        <w:t xml:space="preserve"> déjà mis en place </w:t>
      </w:r>
      <w:r w:rsidR="009054F3" w:rsidRPr="00BA748B">
        <w:rPr>
          <w:rFonts w:ascii="Lucida Sans Unicode" w:eastAsia="Times New Roman" w:hAnsi="Lucida Sans Unicode" w:cs="Lucida Sans Unicode"/>
          <w:lang w:val="fr-FR" w:eastAsia="fr-FR"/>
        </w:rPr>
        <w:t xml:space="preserve">presque le traitement </w:t>
      </w:r>
      <w:r w:rsidRPr="00BA748B">
        <w:rPr>
          <w:rFonts w:ascii="Lucida Sans Unicode" w:eastAsia="Times New Roman" w:hAnsi="Lucida Sans Unicode" w:cs="Lucida Sans Unicode"/>
          <w:lang w:val="fr-FR" w:eastAsia="fr-FR"/>
        </w:rPr>
        <w:t xml:space="preserve">de FDSC pour </w:t>
      </w:r>
      <w:r w:rsidR="009054F3" w:rsidRPr="00BA748B">
        <w:rPr>
          <w:rFonts w:ascii="Lucida Sans Unicode" w:eastAsia="Times New Roman" w:hAnsi="Lucida Sans Unicode" w:cs="Lucida Sans Unicode"/>
          <w:lang w:val="fr-FR" w:eastAsia="fr-FR"/>
        </w:rPr>
        <w:t>l’</w:t>
      </w:r>
      <w:r w:rsidRPr="00BA748B">
        <w:rPr>
          <w:rFonts w:ascii="Lucida Sans Unicode" w:eastAsia="Times New Roman" w:hAnsi="Lucida Sans Unicode" w:cs="Lucida Sans Unicode"/>
          <w:lang w:val="fr-FR" w:eastAsia="fr-FR"/>
        </w:rPr>
        <w:t>Afrique sub-saharienne depuis 2000 sous</w:t>
      </w:r>
      <w:r w:rsidR="009054F3" w:rsidRPr="00BA748B">
        <w:rPr>
          <w:rFonts w:ascii="Lucida Sans Unicode" w:eastAsia="Times New Roman" w:hAnsi="Lucida Sans Unicode" w:cs="Lucida Sans Unicode"/>
          <w:lang w:val="fr-FR" w:eastAsia="fr-FR"/>
        </w:rPr>
        <w:t xml:space="preserve"> l'initiative</w:t>
      </w:r>
      <w:r w:rsidRPr="00BA748B">
        <w:rPr>
          <w:rFonts w:ascii="Lucida Sans Unicode" w:eastAsia="Times New Roman" w:hAnsi="Lucida Sans Unicode" w:cs="Lucida Sans Unicode"/>
          <w:lang w:val="fr-FR" w:eastAsia="fr-FR"/>
        </w:rPr>
        <w:t xml:space="preserve"> </w:t>
      </w:r>
      <w:r w:rsidR="009054F3" w:rsidRPr="00BA748B">
        <w:rPr>
          <w:rFonts w:ascii="Lucida Sans Unicode" w:eastAsia="Times New Roman" w:hAnsi="Lucida Sans Unicode" w:cs="Lucida Sans Unicode"/>
          <w:lang w:val="fr-FR" w:eastAsia="fr-FR"/>
        </w:rPr>
        <w:t xml:space="preserve">de </w:t>
      </w:r>
      <w:r w:rsidRPr="00BA748B">
        <w:rPr>
          <w:rFonts w:ascii="Lucida Sans Unicode" w:eastAsia="Times New Roman" w:hAnsi="Lucida Sans Unicode" w:cs="Lucida Sans Unicode"/>
          <w:lang w:val="fr-FR" w:eastAsia="fr-FR"/>
        </w:rPr>
        <w:t xml:space="preserve">l'Africa Growth and Opportunities Act (AGOA). </w:t>
      </w:r>
    </w:p>
    <w:p w:rsidR="000A7F1D" w:rsidRPr="00BA748B" w:rsidRDefault="000A7F1D" w:rsidP="000A7F1D">
      <w:pPr>
        <w:spacing w:before="100" w:beforeAutospacing="1" w:after="100" w:afterAutospacing="1" w:line="240" w:lineRule="auto"/>
        <w:ind w:firstLine="72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Étant donné que les programmes tels que l'AGOA ne sont pas permanents, le risque que les pays ACP PMA peuvent à un certain moment dans l</w:t>
      </w:r>
      <w:r w:rsidR="009054F3" w:rsidRPr="00BA748B">
        <w:rPr>
          <w:rFonts w:ascii="Lucida Sans Unicode" w:eastAsia="Times New Roman" w:hAnsi="Lucida Sans Unicode" w:cs="Lucida Sans Unicode"/>
          <w:lang w:val="fr-FR" w:eastAsia="fr-FR"/>
        </w:rPr>
        <w:t xml:space="preserve">e futur voir leurs principales  </w:t>
      </w:r>
      <w:r w:rsidRPr="00BA748B">
        <w:rPr>
          <w:rFonts w:ascii="Lucida Sans Unicode" w:eastAsia="Times New Roman" w:hAnsi="Lucida Sans Unicode" w:cs="Lucida Sans Unicode"/>
          <w:lang w:val="fr-FR" w:eastAsia="fr-FR"/>
        </w:rPr>
        <w:t xml:space="preserve">exportations </w:t>
      </w:r>
      <w:r w:rsidR="003A2AAC" w:rsidRPr="00BA748B">
        <w:rPr>
          <w:rFonts w:ascii="Lucida Sans Unicode" w:eastAsia="Times New Roman" w:hAnsi="Lucida Sans Unicode" w:cs="Lucida Sans Unicode"/>
          <w:lang w:val="fr-FR" w:eastAsia="fr-FR"/>
        </w:rPr>
        <w:t xml:space="preserve">(sans doute en expansion) </w:t>
      </w:r>
      <w:r w:rsidRPr="00BA748B">
        <w:rPr>
          <w:rFonts w:ascii="Lucida Sans Unicode" w:eastAsia="Times New Roman" w:hAnsi="Lucida Sans Unicode" w:cs="Lucida Sans Unicode"/>
          <w:lang w:val="fr-FR" w:eastAsia="fr-FR"/>
        </w:rPr>
        <w:t>exclu</w:t>
      </w:r>
      <w:r w:rsidR="009054F3" w:rsidRPr="00BA748B">
        <w:rPr>
          <w:rFonts w:ascii="Lucida Sans Unicode" w:eastAsia="Times New Roman" w:hAnsi="Lucida Sans Unicode" w:cs="Lucida Sans Unicode"/>
          <w:lang w:val="fr-FR" w:eastAsia="fr-FR"/>
        </w:rPr>
        <w:t>e</w:t>
      </w:r>
      <w:r w:rsidRPr="00BA748B">
        <w:rPr>
          <w:rFonts w:ascii="Lucida Sans Unicode" w:eastAsia="Times New Roman" w:hAnsi="Lucida Sans Unicode" w:cs="Lucida Sans Unicode"/>
          <w:lang w:val="fr-FR" w:eastAsia="fr-FR"/>
        </w:rPr>
        <w:t xml:space="preserve">s du traitement FDSC ne peut pas être ignoré. Cela suggère </w:t>
      </w:r>
      <w:r w:rsidR="003A2AAC" w:rsidRPr="00BA748B">
        <w:rPr>
          <w:rFonts w:ascii="Lucida Sans Unicode" w:eastAsia="Times New Roman" w:hAnsi="Lucida Sans Unicode" w:cs="Lucida Sans Unicode"/>
          <w:lang w:val="fr-FR" w:eastAsia="fr-FR"/>
        </w:rPr>
        <w:t xml:space="preserve">que </w:t>
      </w:r>
      <w:r w:rsidRPr="00BA748B">
        <w:rPr>
          <w:rFonts w:ascii="Lucida Sans Unicode" w:eastAsia="Times New Roman" w:hAnsi="Lucida Sans Unicode" w:cs="Lucida Sans Unicode"/>
          <w:lang w:val="fr-FR" w:eastAsia="fr-FR"/>
        </w:rPr>
        <w:t>de nouvelles améliorations dans l'offre FDSC so</w:t>
      </w:r>
      <w:r w:rsidR="003A2AAC" w:rsidRPr="00BA748B">
        <w:rPr>
          <w:rFonts w:ascii="Lucida Sans Unicode" w:eastAsia="Times New Roman" w:hAnsi="Lucida Sans Unicode" w:cs="Lucida Sans Unicode"/>
          <w:lang w:val="fr-FR" w:eastAsia="fr-FR"/>
        </w:rPr>
        <w:t>nt nécessaires si l'offre doit</w:t>
      </w:r>
      <w:r w:rsidRPr="00BA748B">
        <w:rPr>
          <w:rFonts w:ascii="Lucida Sans Unicode" w:eastAsia="Times New Roman" w:hAnsi="Lucida Sans Unicode" w:cs="Lucida Sans Unicode"/>
          <w:lang w:val="fr-FR" w:eastAsia="fr-FR"/>
        </w:rPr>
        <w:t xml:space="preserve"> fournir des avantages réels à ces pays, y compris la stabilité et la certitude que les investisseurs recherchent. La recherche suggère </w:t>
      </w:r>
      <w:r w:rsidR="003A2AAC" w:rsidRPr="00BA748B">
        <w:rPr>
          <w:rFonts w:ascii="Lucida Sans Unicode" w:eastAsia="Times New Roman" w:hAnsi="Lucida Sans Unicode" w:cs="Lucida Sans Unicode"/>
          <w:lang w:val="fr-FR" w:eastAsia="fr-FR"/>
        </w:rPr>
        <w:t xml:space="preserve">que </w:t>
      </w:r>
      <w:r w:rsidRPr="00BA748B">
        <w:rPr>
          <w:rFonts w:ascii="Lucida Sans Unicode" w:eastAsia="Times New Roman" w:hAnsi="Lucida Sans Unicode" w:cs="Lucida Sans Unicode"/>
          <w:lang w:val="fr-FR" w:eastAsia="fr-FR"/>
        </w:rPr>
        <w:t xml:space="preserve">les avantages </w:t>
      </w:r>
      <w:r w:rsidR="003A2AAC" w:rsidRPr="00BA748B">
        <w:rPr>
          <w:rFonts w:ascii="Lucida Sans Unicode" w:eastAsia="Times New Roman" w:hAnsi="Lucida Sans Unicode" w:cs="Lucida Sans Unicode"/>
          <w:lang w:val="fr-FR" w:eastAsia="fr-FR"/>
        </w:rPr>
        <w:t>de l'accès aux marchés FDSC seront</w:t>
      </w:r>
      <w:r w:rsidRPr="00BA748B">
        <w:rPr>
          <w:rFonts w:ascii="Lucida Sans Unicode" w:eastAsia="Times New Roman" w:hAnsi="Lucida Sans Unicode" w:cs="Lucida Sans Unicode"/>
          <w:lang w:val="fr-FR" w:eastAsia="fr-FR"/>
        </w:rPr>
        <w:t xml:space="preserve"> réduit</w:t>
      </w:r>
      <w:r w:rsidR="003A2AAC" w:rsidRPr="00BA748B">
        <w:rPr>
          <w:rFonts w:ascii="Lucida Sans Unicode" w:eastAsia="Times New Roman" w:hAnsi="Lucida Sans Unicode" w:cs="Lucida Sans Unicode"/>
          <w:lang w:val="fr-FR" w:eastAsia="fr-FR"/>
        </w:rPr>
        <w:t>s</w:t>
      </w:r>
      <w:r w:rsidRPr="00BA748B">
        <w:rPr>
          <w:rFonts w:ascii="Lucida Sans Unicode" w:eastAsia="Times New Roman" w:hAnsi="Lucida Sans Unicode" w:cs="Lucida Sans Unicode"/>
          <w:lang w:val="fr-FR" w:eastAsia="fr-FR"/>
        </w:rPr>
        <w:t xml:space="preserve"> par l'exclusion de 3 pour cent des l</w:t>
      </w:r>
      <w:r w:rsidR="003A2AAC" w:rsidRPr="00BA748B">
        <w:rPr>
          <w:rFonts w:ascii="Lucida Sans Unicode" w:eastAsia="Times New Roman" w:hAnsi="Lucida Sans Unicode" w:cs="Lucida Sans Unicode"/>
          <w:lang w:val="fr-FR" w:eastAsia="fr-FR"/>
        </w:rPr>
        <w:t>ignes tarifaires ainsi que par d</w:t>
      </w:r>
      <w:r w:rsidRPr="00BA748B">
        <w:rPr>
          <w:rFonts w:ascii="Lucida Sans Unicode" w:eastAsia="Times New Roman" w:hAnsi="Lucida Sans Unicode" w:cs="Lucida Sans Unicode"/>
          <w:lang w:val="fr-FR" w:eastAsia="fr-FR"/>
        </w:rPr>
        <w:t>es règles d'origine restrictives. Une autre considération est le fait que de nombreux marchés importants des pays en développement s</w:t>
      </w:r>
      <w:r w:rsidR="003A2AAC" w:rsidRPr="00BA748B">
        <w:rPr>
          <w:rFonts w:ascii="Lucida Sans Unicode" w:eastAsia="Times New Roman" w:hAnsi="Lucida Sans Unicode" w:cs="Lucida Sans Unicode"/>
          <w:lang w:val="fr-FR" w:eastAsia="fr-FR"/>
        </w:rPr>
        <w:t>’accroissent</w:t>
      </w:r>
      <w:r w:rsidRPr="00BA748B">
        <w:rPr>
          <w:rFonts w:ascii="Lucida Sans Unicode" w:eastAsia="Times New Roman" w:hAnsi="Lucida Sans Unicode" w:cs="Lucida Sans Unicode"/>
          <w:lang w:val="fr-FR" w:eastAsia="fr-FR"/>
        </w:rPr>
        <w:t xml:space="preserve"> à un rythme plus rapide que les marchés des pays industrialisés. Cela rend l'expansion de la couverture géographique du régime importante. Les types d'améliorations </w:t>
      </w:r>
      <w:r w:rsidR="003A2AAC" w:rsidRPr="00BA748B">
        <w:rPr>
          <w:rFonts w:ascii="Lucida Sans Unicode" w:eastAsia="Times New Roman" w:hAnsi="Lucida Sans Unicode" w:cs="Lucida Sans Unicode"/>
          <w:lang w:val="fr-FR" w:eastAsia="fr-FR"/>
        </w:rPr>
        <w:t xml:space="preserve">nécessaires </w:t>
      </w:r>
      <w:r w:rsidRPr="00BA748B">
        <w:rPr>
          <w:rFonts w:ascii="Lucida Sans Unicode" w:eastAsia="Times New Roman" w:hAnsi="Lucida Sans Unicode" w:cs="Lucida Sans Unicode"/>
          <w:lang w:val="fr-FR" w:eastAsia="fr-FR"/>
        </w:rPr>
        <w:t xml:space="preserve">pour assurer </w:t>
      </w:r>
      <w:r w:rsidR="003A2AAC" w:rsidRPr="00BA748B">
        <w:rPr>
          <w:rFonts w:ascii="Lucida Sans Unicode" w:eastAsia="Times New Roman" w:hAnsi="Lucida Sans Unicode" w:cs="Lucida Sans Unicode"/>
          <w:lang w:val="fr-FR" w:eastAsia="fr-FR"/>
        </w:rPr>
        <w:t>des programmes significatifs d’accès</w:t>
      </w:r>
      <w:r w:rsidRPr="00BA748B">
        <w:rPr>
          <w:rFonts w:ascii="Lucida Sans Unicode" w:eastAsia="Times New Roman" w:hAnsi="Lucida Sans Unicode" w:cs="Lucida Sans Unicode"/>
          <w:lang w:val="fr-FR" w:eastAsia="fr-FR"/>
        </w:rPr>
        <w:t xml:space="preserve"> aux marchés FDSC pourrai</w:t>
      </w:r>
      <w:r w:rsidR="003A2AAC" w:rsidRPr="00BA748B">
        <w:rPr>
          <w:rFonts w:ascii="Lucida Sans Unicode" w:eastAsia="Times New Roman" w:hAnsi="Lucida Sans Unicode" w:cs="Lucida Sans Unicode"/>
          <w:lang w:val="fr-FR" w:eastAsia="fr-FR"/>
        </w:rPr>
        <w:t>en</w:t>
      </w:r>
      <w:r w:rsidRPr="00BA748B">
        <w:rPr>
          <w:rFonts w:ascii="Lucida Sans Unicode" w:eastAsia="Times New Roman" w:hAnsi="Lucida Sans Unicode" w:cs="Lucida Sans Unicode"/>
          <w:lang w:val="fr-FR" w:eastAsia="fr-FR"/>
        </w:rPr>
        <w:t xml:space="preserve">t donc inclure: </w:t>
      </w:r>
    </w:p>
    <w:p w:rsidR="000A7F1D" w:rsidRPr="00BA748B" w:rsidRDefault="005D2695" w:rsidP="003D5485">
      <w:pPr>
        <w:numPr>
          <w:ilvl w:val="1"/>
          <w:numId w:val="36"/>
        </w:numPr>
        <w:spacing w:before="100" w:beforeAutospacing="1" w:after="100" w:afterAutospacing="1" w:line="240" w:lineRule="auto"/>
        <w:jc w:val="both"/>
        <w:rPr>
          <w:rFonts w:ascii="Lucida Sans Unicode" w:hAnsi="Lucida Sans Unicode" w:cs="Lucida Sans Unicode"/>
          <w:lang w:val="fr-FR"/>
        </w:rPr>
      </w:pPr>
      <w:r w:rsidRPr="00BA748B">
        <w:rPr>
          <w:rFonts w:ascii="Lucida Sans Unicode" w:hAnsi="Lucida Sans Unicode" w:cs="Lucida Sans Unicode"/>
          <w:lang w:val="fr-FR"/>
        </w:rPr>
        <w:t>La couverture complète des</w:t>
      </w:r>
      <w:r w:rsidR="000A7F1D" w:rsidRPr="00BA748B">
        <w:rPr>
          <w:rFonts w:ascii="Lucida Sans Unicode" w:hAnsi="Lucida Sans Unicode" w:cs="Lucida Sans Unicode"/>
          <w:lang w:val="fr-FR"/>
        </w:rPr>
        <w:t xml:space="preserve"> produit</w:t>
      </w:r>
      <w:r w:rsidRPr="00BA748B">
        <w:rPr>
          <w:rFonts w:ascii="Lucida Sans Unicode" w:hAnsi="Lucida Sans Unicode" w:cs="Lucida Sans Unicode"/>
          <w:lang w:val="fr-FR"/>
        </w:rPr>
        <w:t>s</w:t>
      </w:r>
      <w:r w:rsidR="000A7F1D" w:rsidRPr="00BA748B">
        <w:rPr>
          <w:rFonts w:ascii="Lucida Sans Unicode" w:hAnsi="Lucida Sans Unicode" w:cs="Lucida Sans Unicode"/>
          <w:lang w:val="fr-FR"/>
        </w:rPr>
        <w:t xml:space="preserve"> (100% au lieu de 97%)</w:t>
      </w:r>
      <w:r w:rsidRPr="00BA748B">
        <w:rPr>
          <w:rFonts w:ascii="Lucida Sans Unicode" w:hAnsi="Lucida Sans Unicode" w:cs="Lucida Sans Unicode"/>
          <w:lang w:val="fr-FR"/>
        </w:rPr>
        <w:t xml:space="preserve"> </w:t>
      </w:r>
      <w:r w:rsidR="000A7F1D" w:rsidRPr="00BA748B">
        <w:rPr>
          <w:rFonts w:ascii="Lucida Sans Unicode" w:hAnsi="Lucida Sans Unicode" w:cs="Lucida Sans Unicode"/>
          <w:lang w:val="fr-FR"/>
        </w:rPr>
        <w:t xml:space="preserve">; </w:t>
      </w:r>
    </w:p>
    <w:p w:rsidR="000A7F1D" w:rsidRPr="00BA748B" w:rsidRDefault="000A7F1D" w:rsidP="003D5485">
      <w:pPr>
        <w:numPr>
          <w:ilvl w:val="1"/>
          <w:numId w:val="36"/>
        </w:numPr>
        <w:spacing w:before="100" w:beforeAutospacing="1" w:after="100" w:afterAutospacing="1" w:line="240" w:lineRule="auto"/>
        <w:jc w:val="both"/>
        <w:rPr>
          <w:rFonts w:ascii="Lucida Sans Unicode" w:hAnsi="Lucida Sans Unicode" w:cs="Lucida Sans Unicode"/>
          <w:lang w:val="fr-FR"/>
        </w:rPr>
      </w:pPr>
      <w:r w:rsidRPr="00BA748B">
        <w:rPr>
          <w:rFonts w:ascii="Lucida Sans Unicode" w:hAnsi="Lucida Sans Unicode" w:cs="Lucida Sans Unicode"/>
          <w:lang w:val="fr-FR"/>
        </w:rPr>
        <w:t>Élargi</w:t>
      </w:r>
      <w:r w:rsidR="005D2695" w:rsidRPr="00BA748B">
        <w:rPr>
          <w:rFonts w:ascii="Lucida Sans Unicode" w:hAnsi="Lucida Sans Unicode" w:cs="Lucida Sans Unicode"/>
          <w:lang w:val="fr-FR"/>
        </w:rPr>
        <w:t>ssement de</w:t>
      </w:r>
      <w:r w:rsidRPr="00BA748B">
        <w:rPr>
          <w:rFonts w:ascii="Lucida Sans Unicode" w:hAnsi="Lucida Sans Unicode" w:cs="Lucida Sans Unicode"/>
          <w:lang w:val="fr-FR"/>
        </w:rPr>
        <w:t xml:space="preserve"> la couverture géographique</w:t>
      </w:r>
      <w:r w:rsidR="005D2695" w:rsidRPr="00BA748B">
        <w:rPr>
          <w:rFonts w:ascii="Lucida Sans Unicode" w:hAnsi="Lucida Sans Unicode" w:cs="Lucida Sans Unicode"/>
          <w:lang w:val="fr-FR"/>
        </w:rPr>
        <w:t xml:space="preserve"> </w:t>
      </w:r>
      <w:r w:rsidRPr="00BA748B">
        <w:rPr>
          <w:rFonts w:ascii="Lucida Sans Unicode" w:hAnsi="Lucida Sans Unicode" w:cs="Lucida Sans Unicode"/>
          <w:lang w:val="fr-FR"/>
        </w:rPr>
        <w:t xml:space="preserve">; </w:t>
      </w:r>
    </w:p>
    <w:p w:rsidR="000A7F1D" w:rsidRPr="00BA748B" w:rsidRDefault="000A7F1D" w:rsidP="003D5485">
      <w:pPr>
        <w:numPr>
          <w:ilvl w:val="1"/>
          <w:numId w:val="36"/>
        </w:numPr>
        <w:spacing w:before="100" w:beforeAutospacing="1" w:after="100" w:afterAutospacing="1" w:line="240" w:lineRule="auto"/>
        <w:jc w:val="both"/>
        <w:rPr>
          <w:rFonts w:ascii="Lucida Sans Unicode" w:hAnsi="Lucida Sans Unicode" w:cs="Lucida Sans Unicode"/>
          <w:lang w:val="fr-FR"/>
        </w:rPr>
      </w:pPr>
      <w:r w:rsidRPr="00BA748B">
        <w:rPr>
          <w:rFonts w:ascii="Lucida Sans Unicode" w:hAnsi="Lucida Sans Unicode" w:cs="Lucida Sans Unicode"/>
          <w:lang w:val="fr-FR"/>
        </w:rPr>
        <w:t>Règles d'origine souples</w:t>
      </w:r>
      <w:r w:rsidR="005D2695" w:rsidRPr="00BA748B">
        <w:rPr>
          <w:rFonts w:ascii="Lucida Sans Unicode" w:hAnsi="Lucida Sans Unicode" w:cs="Lucida Sans Unicode"/>
          <w:lang w:val="fr-FR"/>
        </w:rPr>
        <w:t xml:space="preserve"> </w:t>
      </w:r>
      <w:r w:rsidRPr="00BA748B">
        <w:rPr>
          <w:rFonts w:ascii="Lucida Sans Unicode" w:hAnsi="Lucida Sans Unicode" w:cs="Lucida Sans Unicode"/>
          <w:lang w:val="fr-FR"/>
        </w:rPr>
        <w:t xml:space="preserve">; </w:t>
      </w:r>
    </w:p>
    <w:p w:rsidR="000A7F1D" w:rsidRPr="00BA748B" w:rsidRDefault="000A7F1D" w:rsidP="003D5485">
      <w:pPr>
        <w:numPr>
          <w:ilvl w:val="1"/>
          <w:numId w:val="36"/>
        </w:numPr>
        <w:spacing w:before="100" w:beforeAutospacing="1" w:after="100" w:afterAutospacing="1" w:line="240" w:lineRule="auto"/>
        <w:jc w:val="both"/>
        <w:rPr>
          <w:rFonts w:ascii="Lucida Sans Unicode" w:hAnsi="Lucida Sans Unicode" w:cs="Lucida Sans Unicode"/>
          <w:lang w:val="fr-FR"/>
        </w:rPr>
      </w:pPr>
      <w:r w:rsidRPr="00BA748B">
        <w:rPr>
          <w:rFonts w:ascii="Lucida Sans Unicode" w:hAnsi="Lucida Sans Unicode" w:cs="Lucida Sans Unicode"/>
          <w:lang w:val="fr-FR"/>
        </w:rPr>
        <w:t>Les obstacles techniques au commerce (OTC) et les normes sani</w:t>
      </w:r>
      <w:r w:rsidR="005D2695" w:rsidRPr="00BA748B">
        <w:rPr>
          <w:rFonts w:ascii="Lucida Sans Unicode" w:hAnsi="Lucida Sans Unicode" w:cs="Lucida Sans Unicode"/>
          <w:lang w:val="fr-FR"/>
        </w:rPr>
        <w:t>taires et phytosanitaires (SPS) ;</w:t>
      </w:r>
      <w:r w:rsidRPr="00BA748B">
        <w:rPr>
          <w:rFonts w:ascii="Lucida Sans Unicode" w:hAnsi="Lucida Sans Unicode" w:cs="Lucida Sans Unicode"/>
          <w:lang w:val="fr-FR"/>
        </w:rPr>
        <w:t xml:space="preserve"> et </w:t>
      </w:r>
    </w:p>
    <w:p w:rsidR="000A7F1D" w:rsidRPr="00BA748B" w:rsidRDefault="005D2695" w:rsidP="003D5485">
      <w:pPr>
        <w:numPr>
          <w:ilvl w:val="1"/>
          <w:numId w:val="36"/>
        </w:numPr>
        <w:spacing w:before="100" w:beforeAutospacing="1" w:after="100" w:afterAutospacing="1" w:line="240" w:lineRule="auto"/>
        <w:jc w:val="both"/>
        <w:rPr>
          <w:rFonts w:ascii="Lucida Sans Unicode" w:hAnsi="Lucida Sans Unicode" w:cs="Lucida Sans Unicode"/>
          <w:lang w:val="fr-FR"/>
        </w:rPr>
      </w:pPr>
      <w:r w:rsidRPr="00BA748B">
        <w:rPr>
          <w:rFonts w:ascii="Lucida Sans Unicode" w:hAnsi="Lucida Sans Unicode" w:cs="Lucida Sans Unicode"/>
          <w:lang w:val="fr-FR"/>
        </w:rPr>
        <w:t>Stabilité qui</w:t>
      </w:r>
      <w:r w:rsidR="000A7F1D" w:rsidRPr="00BA748B">
        <w:rPr>
          <w:rFonts w:ascii="Lucida Sans Unicode" w:hAnsi="Lucida Sans Unicode" w:cs="Lucida Sans Unicode"/>
          <w:lang w:val="fr-FR"/>
        </w:rPr>
        <w:t xml:space="preserve"> ne peut </w:t>
      </w:r>
      <w:r w:rsidRPr="00BA748B">
        <w:rPr>
          <w:rFonts w:ascii="Lucida Sans Unicode" w:hAnsi="Lucida Sans Unicode" w:cs="Lucida Sans Unicode"/>
          <w:lang w:val="fr-FR"/>
        </w:rPr>
        <w:t xml:space="preserve">finalement </w:t>
      </w:r>
      <w:r w:rsidR="000A7F1D" w:rsidRPr="00BA748B">
        <w:rPr>
          <w:rFonts w:ascii="Lucida Sans Unicode" w:hAnsi="Lucida Sans Unicode" w:cs="Lucida Sans Unicode"/>
          <w:lang w:val="fr-FR"/>
        </w:rPr>
        <w:t xml:space="preserve">être atteint </w:t>
      </w:r>
      <w:r w:rsidRPr="00BA748B">
        <w:rPr>
          <w:rFonts w:ascii="Lucida Sans Unicode" w:hAnsi="Lucida Sans Unicode" w:cs="Lucida Sans Unicode"/>
          <w:lang w:val="fr-FR"/>
        </w:rPr>
        <w:t>qu’</w:t>
      </w:r>
      <w:r w:rsidR="000A7F1D" w:rsidRPr="00BA748B">
        <w:rPr>
          <w:rFonts w:ascii="Lucida Sans Unicode" w:hAnsi="Lucida Sans Unicode" w:cs="Lucida Sans Unicode"/>
          <w:lang w:val="fr-FR"/>
        </w:rPr>
        <w:t xml:space="preserve">en faisant de tels programmes permanents </w:t>
      </w:r>
    </w:p>
    <w:p w:rsidR="000A7F1D" w:rsidRPr="00BA748B" w:rsidRDefault="000A7F1D" w:rsidP="000A7F1D">
      <w:pPr>
        <w:spacing w:before="100" w:beforeAutospacing="1" w:after="100" w:afterAutospacing="1" w:line="240" w:lineRule="auto"/>
        <w:ind w:firstLine="72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Une leçon évidente de l'expérience de nombreux pays africains dans le cadre du programme AGOA et de nombreux pays ACP avec</w:t>
      </w:r>
      <w:r w:rsidR="005D2695" w:rsidRPr="00BA748B">
        <w:rPr>
          <w:rFonts w:ascii="Lucida Sans Unicode" w:eastAsia="Times New Roman" w:hAnsi="Lucida Sans Unicode" w:cs="Lucida Sans Unicode"/>
          <w:lang w:val="fr-FR" w:eastAsia="fr-FR"/>
        </w:rPr>
        <w:t xml:space="preserve"> les préférences de l’</w:t>
      </w:r>
      <w:r w:rsidRPr="00BA748B">
        <w:rPr>
          <w:rFonts w:ascii="Lucida Sans Unicode" w:eastAsia="Times New Roman" w:hAnsi="Lucida Sans Unicode" w:cs="Lucida Sans Unicode"/>
          <w:lang w:val="fr-FR" w:eastAsia="fr-FR"/>
        </w:rPr>
        <w:t>UE est que les préférences d'accès au marché seul</w:t>
      </w:r>
      <w:r w:rsidR="005D2695" w:rsidRPr="00BA748B">
        <w:rPr>
          <w:rFonts w:ascii="Lucida Sans Unicode" w:eastAsia="Times New Roman" w:hAnsi="Lucida Sans Unicode" w:cs="Lucida Sans Unicode"/>
          <w:lang w:val="fr-FR" w:eastAsia="fr-FR"/>
        </w:rPr>
        <w:t>es</w:t>
      </w:r>
      <w:r w:rsidRPr="00BA748B">
        <w:rPr>
          <w:rFonts w:ascii="Lucida Sans Unicode" w:eastAsia="Times New Roman" w:hAnsi="Lucida Sans Unicode" w:cs="Lucida Sans Unicode"/>
          <w:lang w:val="fr-FR" w:eastAsia="fr-FR"/>
        </w:rPr>
        <w:t xml:space="preserve"> ne </w:t>
      </w:r>
      <w:r w:rsidR="005D2695" w:rsidRPr="00BA748B">
        <w:rPr>
          <w:rFonts w:ascii="Lucida Sans Unicode" w:eastAsia="Times New Roman" w:hAnsi="Lucida Sans Unicode" w:cs="Lucida Sans Unicode"/>
          <w:lang w:val="fr-FR" w:eastAsia="fr-FR"/>
        </w:rPr>
        <w:t>suffisent</w:t>
      </w:r>
      <w:r w:rsidRPr="00BA748B">
        <w:rPr>
          <w:rFonts w:ascii="Lucida Sans Unicode" w:eastAsia="Times New Roman" w:hAnsi="Lucida Sans Unicode" w:cs="Lucida Sans Unicode"/>
          <w:lang w:val="fr-FR" w:eastAsia="fr-FR"/>
        </w:rPr>
        <w:t xml:space="preserve"> pas. </w:t>
      </w:r>
      <w:r w:rsidR="005D2695" w:rsidRPr="00BA748B">
        <w:rPr>
          <w:rFonts w:ascii="Lucida Sans Unicode" w:eastAsia="Times New Roman" w:hAnsi="Lucida Sans Unicode" w:cs="Lucida Sans Unicode"/>
          <w:lang w:val="fr-FR" w:eastAsia="fr-FR"/>
        </w:rPr>
        <w:t>L’a</w:t>
      </w:r>
      <w:r w:rsidRPr="00BA748B">
        <w:rPr>
          <w:rFonts w:ascii="Lucida Sans Unicode" w:eastAsia="Times New Roman" w:hAnsi="Lucida Sans Unicode" w:cs="Lucida Sans Unicode"/>
          <w:lang w:val="fr-FR" w:eastAsia="fr-FR"/>
        </w:rPr>
        <w:t xml:space="preserve">ccès aux marchés FDSC n'a de </w:t>
      </w:r>
      <w:r w:rsidR="005D2695" w:rsidRPr="00BA748B">
        <w:rPr>
          <w:rFonts w:ascii="Lucida Sans Unicode" w:eastAsia="Times New Roman" w:hAnsi="Lucida Sans Unicode" w:cs="Lucida Sans Unicode"/>
          <w:lang w:val="fr-FR" w:eastAsia="fr-FR"/>
        </w:rPr>
        <w:t xml:space="preserve">la </w:t>
      </w:r>
      <w:r w:rsidRPr="00BA748B">
        <w:rPr>
          <w:rFonts w:ascii="Lucida Sans Unicode" w:eastAsia="Times New Roman" w:hAnsi="Lucida Sans Unicode" w:cs="Lucida Sans Unicode"/>
          <w:lang w:val="fr-FR" w:eastAsia="fr-FR"/>
        </w:rPr>
        <w:t xml:space="preserve">valeur que si les pays bénéficiaires disposent de l'infrastructure et </w:t>
      </w:r>
      <w:r w:rsidR="005D2695" w:rsidRPr="00BA748B">
        <w:rPr>
          <w:rFonts w:ascii="Lucida Sans Unicode" w:eastAsia="Times New Roman" w:hAnsi="Lucida Sans Unicode" w:cs="Lucida Sans Unicode"/>
          <w:lang w:val="fr-FR" w:eastAsia="fr-FR"/>
        </w:rPr>
        <w:t xml:space="preserve">de </w:t>
      </w:r>
      <w:r w:rsidRPr="00BA748B">
        <w:rPr>
          <w:rFonts w:ascii="Lucida Sans Unicode" w:eastAsia="Times New Roman" w:hAnsi="Lucida Sans Unicode" w:cs="Lucida Sans Unicode"/>
          <w:lang w:val="fr-FR" w:eastAsia="fr-FR"/>
        </w:rPr>
        <w:t>la</w:t>
      </w:r>
      <w:r w:rsidR="005D2695" w:rsidRPr="00BA748B">
        <w:rPr>
          <w:rFonts w:ascii="Lucida Sans Unicode" w:eastAsia="Times New Roman" w:hAnsi="Lucida Sans Unicode" w:cs="Lucida Sans Unicode"/>
          <w:lang w:val="fr-FR" w:eastAsia="fr-FR"/>
        </w:rPr>
        <w:t xml:space="preserve"> capacité à</w:t>
      </w:r>
      <w:r w:rsidRPr="00BA748B">
        <w:rPr>
          <w:rFonts w:ascii="Lucida Sans Unicode" w:eastAsia="Times New Roman" w:hAnsi="Lucida Sans Unicode" w:cs="Lucida Sans Unicode"/>
          <w:lang w:val="fr-FR" w:eastAsia="fr-FR"/>
        </w:rPr>
        <w:t xml:space="preserve"> profiter de l'accès au marché </w:t>
      </w:r>
      <w:r w:rsidR="005D2695" w:rsidRPr="00BA748B">
        <w:rPr>
          <w:rFonts w:ascii="Lucida Sans Unicode" w:eastAsia="Times New Roman" w:hAnsi="Lucida Sans Unicode" w:cs="Lucida Sans Unicode"/>
          <w:lang w:val="fr-FR" w:eastAsia="fr-FR"/>
        </w:rPr>
        <w:t>offert</w:t>
      </w:r>
      <w:r w:rsidRPr="00BA748B">
        <w:rPr>
          <w:rFonts w:ascii="Lucida Sans Unicode" w:eastAsia="Times New Roman" w:hAnsi="Lucida Sans Unicode" w:cs="Lucida Sans Unicode"/>
          <w:lang w:val="fr-FR" w:eastAsia="fr-FR"/>
        </w:rPr>
        <w:t xml:space="preserve">. Mais </w:t>
      </w:r>
      <w:r w:rsidR="005D2695" w:rsidRPr="00BA748B">
        <w:rPr>
          <w:rFonts w:ascii="Lucida Sans Unicode" w:eastAsia="Times New Roman" w:hAnsi="Lucida Sans Unicode" w:cs="Lucida Sans Unicode"/>
          <w:lang w:val="fr-FR" w:eastAsia="fr-FR"/>
        </w:rPr>
        <w:t xml:space="preserve">la </w:t>
      </w:r>
      <w:r w:rsidRPr="00BA748B">
        <w:rPr>
          <w:rFonts w:ascii="Lucida Sans Unicode" w:eastAsia="Times New Roman" w:hAnsi="Lucida Sans Unicode" w:cs="Lucida Sans Unicode"/>
          <w:lang w:val="fr-FR" w:eastAsia="fr-FR"/>
        </w:rPr>
        <w:t>faible capacité de production n'est pas toujours le principal obstacle à l'exportation lorsque l'accès au marché est disponible. Les règles d'origine, qu</w:t>
      </w:r>
      <w:r w:rsidR="005D2695" w:rsidRPr="00BA748B">
        <w:rPr>
          <w:rFonts w:ascii="Lucida Sans Unicode" w:eastAsia="Times New Roman" w:hAnsi="Lucida Sans Unicode" w:cs="Lucida Sans Unicode"/>
          <w:lang w:val="fr-FR" w:eastAsia="fr-FR"/>
        </w:rPr>
        <w:t>i définissent o</w:t>
      </w:r>
      <w:r w:rsidR="006D0343" w:rsidRPr="00BA748B">
        <w:rPr>
          <w:rFonts w:ascii="Lucida Sans Unicode" w:eastAsia="Times New Roman" w:hAnsi="Lucida Sans Unicode" w:cs="Lucida Sans Unicode"/>
          <w:lang w:val="fr-FR" w:eastAsia="fr-FR"/>
        </w:rPr>
        <w:t>ù un produit est fait</w:t>
      </w:r>
      <w:r w:rsidRPr="00BA748B">
        <w:rPr>
          <w:rFonts w:ascii="Lucida Sans Unicode" w:eastAsia="Times New Roman" w:hAnsi="Lucida Sans Unicode" w:cs="Lucida Sans Unicode"/>
          <w:lang w:val="fr-FR" w:eastAsia="fr-FR"/>
        </w:rPr>
        <w:t>, sont souvent un problème majeur. Une interprétation plus généreuse de ces règles serait un immense avantage pour les PMA. Par exemple les règles d'origine qui minimisent les besoins pour l'approvisionnement local peu</w:t>
      </w:r>
      <w:r w:rsidR="006D0343" w:rsidRPr="00BA748B">
        <w:rPr>
          <w:rFonts w:ascii="Lucida Sans Unicode" w:eastAsia="Times New Roman" w:hAnsi="Lucida Sans Unicode" w:cs="Lucida Sans Unicode"/>
          <w:lang w:val="fr-FR" w:eastAsia="fr-FR"/>
        </w:rPr>
        <w:t>ven</w:t>
      </w:r>
      <w:r w:rsidRPr="00BA748B">
        <w:rPr>
          <w:rFonts w:ascii="Lucida Sans Unicode" w:eastAsia="Times New Roman" w:hAnsi="Lucida Sans Unicode" w:cs="Lucida Sans Unicode"/>
          <w:lang w:val="fr-FR" w:eastAsia="fr-FR"/>
        </w:rPr>
        <w:t xml:space="preserve">t effectivement encourager la transformation locale et régionale, contribuant ainsi à la diversification. </w:t>
      </w:r>
      <w:r w:rsidR="006D0343" w:rsidRPr="00BA748B">
        <w:rPr>
          <w:rFonts w:ascii="Lucida Sans Unicode" w:eastAsia="Times New Roman" w:hAnsi="Lucida Sans Unicode" w:cs="Lucida Sans Unicode"/>
          <w:lang w:val="fr-FR" w:eastAsia="fr-FR"/>
        </w:rPr>
        <w:t>Les e</w:t>
      </w:r>
      <w:r w:rsidRPr="00BA748B">
        <w:rPr>
          <w:rFonts w:ascii="Lucida Sans Unicode" w:eastAsia="Times New Roman" w:hAnsi="Lucida Sans Unicode" w:cs="Lucida Sans Unicode"/>
          <w:lang w:val="fr-FR" w:eastAsia="fr-FR"/>
        </w:rPr>
        <w:t xml:space="preserve">xportations des PMA ont également été entravée par une variété de OTC et SPS dans les pays développés. Elles doivent </w:t>
      </w:r>
      <w:r w:rsidR="006D0343" w:rsidRPr="00BA748B">
        <w:rPr>
          <w:rFonts w:ascii="Lucida Sans Unicode" w:eastAsia="Times New Roman" w:hAnsi="Lucida Sans Unicode" w:cs="Lucida Sans Unicode"/>
          <w:lang w:val="fr-FR" w:eastAsia="fr-FR"/>
        </w:rPr>
        <w:t xml:space="preserve">aussi </w:t>
      </w:r>
      <w:r w:rsidRPr="00BA748B">
        <w:rPr>
          <w:rFonts w:ascii="Lucida Sans Unicode" w:eastAsia="Times New Roman" w:hAnsi="Lucida Sans Unicode" w:cs="Lucida Sans Unicode"/>
          <w:lang w:val="fr-FR" w:eastAsia="fr-FR"/>
        </w:rPr>
        <w:t>être abordé</w:t>
      </w:r>
      <w:r w:rsidR="006D0343" w:rsidRPr="00BA748B">
        <w:rPr>
          <w:rFonts w:ascii="Lucida Sans Unicode" w:eastAsia="Times New Roman" w:hAnsi="Lucida Sans Unicode" w:cs="Lucida Sans Unicode"/>
          <w:lang w:val="fr-FR" w:eastAsia="fr-FR"/>
        </w:rPr>
        <w:t>e</w:t>
      </w:r>
      <w:r w:rsidRPr="00BA748B">
        <w:rPr>
          <w:rFonts w:ascii="Lucida Sans Unicode" w:eastAsia="Times New Roman" w:hAnsi="Lucida Sans Unicode" w:cs="Lucida Sans Unicode"/>
          <w:lang w:val="fr-FR" w:eastAsia="fr-FR"/>
        </w:rPr>
        <w:t xml:space="preserve">s, de sorte qu'un équilibre approprié </w:t>
      </w:r>
      <w:r w:rsidR="006D0343" w:rsidRPr="00BA748B">
        <w:rPr>
          <w:rFonts w:ascii="Lucida Sans Unicode" w:eastAsia="Times New Roman" w:hAnsi="Lucida Sans Unicode" w:cs="Lucida Sans Unicode"/>
          <w:lang w:val="fr-FR" w:eastAsia="fr-FR"/>
        </w:rPr>
        <w:t xml:space="preserve">soit trouvé </w:t>
      </w:r>
      <w:r w:rsidRPr="00BA748B">
        <w:rPr>
          <w:rFonts w:ascii="Lucida Sans Unicode" w:eastAsia="Times New Roman" w:hAnsi="Lucida Sans Unicode" w:cs="Lucida Sans Unicode"/>
          <w:lang w:val="fr-FR" w:eastAsia="fr-FR"/>
        </w:rPr>
        <w:t xml:space="preserve">entre les intérêts des consommateurs et les intérêts essentiels des pays exportateurs. </w:t>
      </w:r>
      <w:r w:rsidR="006D0343" w:rsidRPr="00BA748B">
        <w:rPr>
          <w:rFonts w:ascii="Lucida Sans Unicode" w:eastAsia="Times New Roman" w:hAnsi="Lucida Sans Unicode" w:cs="Lucida Sans Unicode"/>
          <w:lang w:val="fr-FR" w:eastAsia="fr-FR"/>
        </w:rPr>
        <w:t xml:space="preserve">Les </w:t>
      </w:r>
      <w:r w:rsidRPr="00BA748B">
        <w:rPr>
          <w:rFonts w:ascii="Lucida Sans Unicode" w:eastAsia="Times New Roman" w:hAnsi="Lucida Sans Unicode" w:cs="Lucida Sans Unicode"/>
          <w:lang w:val="fr-FR" w:eastAsia="fr-FR"/>
        </w:rPr>
        <w:t>OTC et SPS sont susceptibles de devenir des obstacles</w:t>
      </w:r>
      <w:r w:rsidR="006D0343" w:rsidRPr="00BA748B">
        <w:rPr>
          <w:rFonts w:ascii="Lucida Sans Unicode" w:eastAsia="Times New Roman" w:hAnsi="Lucida Sans Unicode" w:cs="Lucida Sans Unicode"/>
          <w:lang w:val="fr-FR" w:eastAsia="fr-FR"/>
        </w:rPr>
        <w:t xml:space="preserve"> plus importants au commerce tandis que</w:t>
      </w:r>
      <w:r w:rsidRPr="00BA748B">
        <w:rPr>
          <w:rFonts w:ascii="Lucida Sans Unicode" w:eastAsia="Times New Roman" w:hAnsi="Lucida Sans Unicode" w:cs="Lucida Sans Unicode"/>
          <w:lang w:val="fr-FR" w:eastAsia="fr-FR"/>
        </w:rPr>
        <w:t xml:space="preserve"> les préférences dont bénéficient actuellement les PMA sont peu à peu érodé. </w:t>
      </w:r>
    </w:p>
    <w:p w:rsidR="000A7F1D" w:rsidRPr="00BA748B" w:rsidRDefault="000A7F1D" w:rsidP="000A7F1D">
      <w:pPr>
        <w:spacing w:before="100" w:beforeAutospacing="1" w:after="100" w:afterAutospacing="1" w:line="240" w:lineRule="auto"/>
        <w:ind w:firstLine="72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À la lumière des capacités de production limitées de ces p</w:t>
      </w:r>
      <w:r w:rsidR="006D0343" w:rsidRPr="00BA748B">
        <w:rPr>
          <w:rFonts w:ascii="Lucida Sans Unicode" w:eastAsia="Times New Roman" w:hAnsi="Lucida Sans Unicode" w:cs="Lucida Sans Unicode"/>
          <w:lang w:val="fr-FR" w:eastAsia="fr-FR"/>
        </w:rPr>
        <w:t>ays, le Programme d'Aide pour le commerce (APC</w:t>
      </w:r>
      <w:r w:rsidRPr="00BA748B">
        <w:rPr>
          <w:rFonts w:ascii="Lucida Sans Unicode" w:eastAsia="Times New Roman" w:hAnsi="Lucida Sans Unicode" w:cs="Lucida Sans Unicode"/>
          <w:lang w:val="fr-FR" w:eastAsia="fr-FR"/>
        </w:rPr>
        <w:t xml:space="preserve">) possède le potentiel </w:t>
      </w:r>
      <w:r w:rsidR="006D0343" w:rsidRPr="00BA748B">
        <w:rPr>
          <w:rFonts w:ascii="Lucida Sans Unicode" w:eastAsia="Times New Roman" w:hAnsi="Lucida Sans Unicode" w:cs="Lucida Sans Unicode"/>
          <w:lang w:val="fr-FR" w:eastAsia="fr-FR"/>
        </w:rPr>
        <w:t>de</w:t>
      </w:r>
      <w:r w:rsidRPr="00BA748B">
        <w:rPr>
          <w:rFonts w:ascii="Lucida Sans Unicode" w:eastAsia="Times New Roman" w:hAnsi="Lucida Sans Unicode" w:cs="Lucida Sans Unicode"/>
          <w:lang w:val="fr-FR" w:eastAsia="fr-FR"/>
        </w:rPr>
        <w:t xml:space="preserve"> jouer </w:t>
      </w:r>
      <w:r w:rsidR="006D0343" w:rsidRPr="00BA748B">
        <w:rPr>
          <w:rFonts w:ascii="Lucida Sans Unicode" w:eastAsia="Times New Roman" w:hAnsi="Lucida Sans Unicode" w:cs="Lucida Sans Unicode"/>
          <w:lang w:val="fr-FR" w:eastAsia="fr-FR"/>
        </w:rPr>
        <w:t>le</w:t>
      </w:r>
      <w:r w:rsidRPr="00BA748B">
        <w:rPr>
          <w:rFonts w:ascii="Lucida Sans Unicode" w:eastAsia="Times New Roman" w:hAnsi="Lucida Sans Unicode" w:cs="Lucida Sans Unicode"/>
          <w:lang w:val="fr-FR" w:eastAsia="fr-FR"/>
        </w:rPr>
        <w:t xml:space="preserve"> rôle important de cataly</w:t>
      </w:r>
      <w:r w:rsidR="006D0343" w:rsidRPr="00BA748B">
        <w:rPr>
          <w:rFonts w:ascii="Lucida Sans Unicode" w:eastAsia="Times New Roman" w:hAnsi="Lucida Sans Unicode" w:cs="Lucida Sans Unicode"/>
          <w:lang w:val="fr-FR" w:eastAsia="fr-FR"/>
        </w:rPr>
        <w:t xml:space="preserve">seur en éliminant certaines </w:t>
      </w:r>
      <w:r w:rsidRPr="00BA748B">
        <w:rPr>
          <w:rFonts w:ascii="Lucida Sans Unicode" w:eastAsia="Times New Roman" w:hAnsi="Lucida Sans Unicode" w:cs="Lucida Sans Unicode"/>
          <w:lang w:val="fr-FR" w:eastAsia="fr-FR"/>
        </w:rPr>
        <w:t>contraintes de capacité rencontrés par les PMA. La question n'est pas seulement que de</w:t>
      </w:r>
      <w:r w:rsidR="006D0343" w:rsidRPr="00BA748B">
        <w:rPr>
          <w:rFonts w:ascii="Lucida Sans Unicode" w:eastAsia="Times New Roman" w:hAnsi="Lucida Sans Unicode" w:cs="Lucida Sans Unicode"/>
          <w:lang w:val="fr-FR" w:eastAsia="fr-FR"/>
        </w:rPr>
        <w:t>s</w:t>
      </w:r>
      <w:r w:rsidRPr="00BA748B">
        <w:rPr>
          <w:rFonts w:ascii="Lucida Sans Unicode" w:eastAsia="Times New Roman" w:hAnsi="Lucida Sans Unicode" w:cs="Lucida Sans Unicode"/>
          <w:lang w:val="fr-FR" w:eastAsia="fr-FR"/>
        </w:rPr>
        <w:t xml:space="preserve"> ressources financières suffisantes doivent être mises à la disposition, il est également important qu'il y ait appropriation nationale des programmes financés </w:t>
      </w:r>
      <w:r w:rsidR="00DE6FDC" w:rsidRPr="00BA748B">
        <w:rPr>
          <w:rFonts w:ascii="Lucida Sans Unicode" w:eastAsia="Times New Roman" w:hAnsi="Lucida Sans Unicode" w:cs="Lucida Sans Unicode"/>
          <w:lang w:val="fr-FR" w:eastAsia="fr-FR"/>
        </w:rPr>
        <w:t>dans le cadre</w:t>
      </w:r>
      <w:r w:rsidRPr="00BA748B">
        <w:rPr>
          <w:rFonts w:ascii="Lucida Sans Unicode" w:eastAsia="Times New Roman" w:hAnsi="Lucida Sans Unicode" w:cs="Lucida Sans Unicode"/>
          <w:lang w:val="fr-FR" w:eastAsia="fr-FR"/>
        </w:rPr>
        <w:t xml:space="preserve"> du programme d'Aide pour le commerce. Certains experts ont fait valoir que l'OMC n'a pas compétence dans ce domaine - un point qui semble être confirmé par le fait que les responsabilités actuelles de l'OMC sur l'aide au commerce sont principalement d'ordre administratif. Cela étant le cas, les PMA ACP ont intérêt à veiller à ce que </w:t>
      </w:r>
      <w:r w:rsidR="00DE6FDC" w:rsidRPr="00BA748B">
        <w:rPr>
          <w:rFonts w:ascii="Lucida Sans Unicode" w:eastAsia="Times New Roman" w:hAnsi="Lucida Sans Unicode" w:cs="Lucida Sans Unicode"/>
          <w:lang w:val="fr-FR" w:eastAsia="fr-FR"/>
        </w:rPr>
        <w:t>d</w:t>
      </w:r>
      <w:r w:rsidRPr="00BA748B">
        <w:rPr>
          <w:rFonts w:ascii="Lucida Sans Unicode" w:eastAsia="Times New Roman" w:hAnsi="Lucida Sans Unicode" w:cs="Lucida Sans Unicode"/>
          <w:lang w:val="fr-FR" w:eastAsia="fr-FR"/>
        </w:rPr>
        <w:t>es mécanismes de suivi</w:t>
      </w:r>
      <w:r w:rsidR="00DE6FDC" w:rsidRPr="00BA748B">
        <w:rPr>
          <w:rFonts w:ascii="Lucida Sans Unicode" w:eastAsia="Times New Roman" w:hAnsi="Lucida Sans Unicode" w:cs="Lucida Sans Unicode"/>
          <w:lang w:val="fr-FR" w:eastAsia="fr-FR"/>
        </w:rPr>
        <w:t xml:space="preserve"> efficaces</w:t>
      </w:r>
      <w:r w:rsidRPr="00BA748B">
        <w:rPr>
          <w:rFonts w:ascii="Lucida Sans Unicode" w:eastAsia="Times New Roman" w:hAnsi="Lucida Sans Unicode" w:cs="Lucida Sans Unicode"/>
          <w:lang w:val="fr-FR" w:eastAsia="fr-FR"/>
        </w:rPr>
        <w:t>, y compris la coopération avec les institutions compétentes telles que la Banque mondiale, so</w:t>
      </w:r>
      <w:r w:rsidR="00DE6FDC" w:rsidRPr="00BA748B">
        <w:rPr>
          <w:rFonts w:ascii="Lucida Sans Unicode" w:eastAsia="Times New Roman" w:hAnsi="Lucida Sans Unicode" w:cs="Lucida Sans Unicode"/>
          <w:lang w:val="fr-FR" w:eastAsia="fr-FR"/>
        </w:rPr>
        <w:t>ie</w:t>
      </w:r>
      <w:r w:rsidRPr="00BA748B">
        <w:rPr>
          <w:rFonts w:ascii="Lucida Sans Unicode" w:eastAsia="Times New Roman" w:hAnsi="Lucida Sans Unicode" w:cs="Lucida Sans Unicode"/>
          <w:lang w:val="fr-FR" w:eastAsia="fr-FR"/>
        </w:rPr>
        <w:t xml:space="preserve">nt mis en place. </w:t>
      </w:r>
    </w:p>
    <w:p w:rsidR="000A7F1D" w:rsidRPr="00BA748B" w:rsidRDefault="000A7F1D" w:rsidP="003D5485">
      <w:pPr>
        <w:numPr>
          <w:ilvl w:val="1"/>
          <w:numId w:val="37"/>
        </w:numPr>
        <w:spacing w:before="100" w:beforeAutospacing="1" w:after="100" w:afterAutospacing="1" w:line="240" w:lineRule="auto"/>
        <w:jc w:val="both"/>
        <w:rPr>
          <w:rFonts w:ascii="Lucida Sans Unicode" w:hAnsi="Lucida Sans Unicode" w:cs="Lucida Sans Unicode"/>
          <w:lang w:val="fr-FR"/>
        </w:rPr>
      </w:pPr>
      <w:bookmarkStart w:id="18" w:name="_Toc310294907"/>
      <w:bookmarkEnd w:id="18"/>
      <w:r w:rsidRPr="00BA748B">
        <w:rPr>
          <w:rFonts w:ascii="Lucida Sans Unicode" w:hAnsi="Lucida Sans Unicode" w:cs="Lucida Sans Unicode"/>
          <w:b/>
          <w:bCs/>
          <w:i/>
          <w:iCs/>
          <w:color w:val="0000CC"/>
          <w:lang w:val="fr-FR"/>
        </w:rPr>
        <w:t>Les petites économies vulnérables (les pays ACP</w:t>
      </w:r>
      <w:r w:rsidR="00DE6FDC" w:rsidRPr="00BA748B">
        <w:rPr>
          <w:rFonts w:ascii="Lucida Sans Unicode" w:hAnsi="Lucida Sans Unicode" w:cs="Lucida Sans Unicode"/>
          <w:b/>
          <w:bCs/>
          <w:i/>
          <w:iCs/>
          <w:color w:val="0000CC"/>
          <w:lang w:val="fr-FR"/>
        </w:rPr>
        <w:t xml:space="preserve"> non-PMA</w:t>
      </w:r>
      <w:r w:rsidRPr="00BA748B">
        <w:rPr>
          <w:rFonts w:ascii="Lucida Sans Unicode" w:hAnsi="Lucida Sans Unicode" w:cs="Lucida Sans Unicode"/>
          <w:b/>
          <w:bCs/>
          <w:i/>
          <w:iCs/>
          <w:color w:val="0000CC"/>
          <w:lang w:val="fr-FR"/>
        </w:rPr>
        <w:t>)</w:t>
      </w:r>
      <w:r w:rsidRPr="00BA748B">
        <w:rPr>
          <w:rFonts w:ascii="Lucida Sans Unicode" w:hAnsi="Lucida Sans Unicode" w:cs="Lucida Sans Unicode"/>
          <w:lang w:val="fr-FR"/>
        </w:rPr>
        <w:t xml:space="preserve"> </w:t>
      </w:r>
    </w:p>
    <w:p w:rsidR="000A7F1D" w:rsidRPr="00BA748B" w:rsidRDefault="000A7F1D" w:rsidP="000A7F1D">
      <w:pPr>
        <w:spacing w:before="100" w:beforeAutospacing="1" w:after="100" w:afterAutospacing="1" w:line="240" w:lineRule="auto"/>
        <w:ind w:firstLine="72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Le groupe des petites économies vulnérables comprend principaleme</w:t>
      </w:r>
      <w:r w:rsidR="00DE6FDC" w:rsidRPr="00BA748B">
        <w:rPr>
          <w:rFonts w:ascii="Lucida Sans Unicode" w:eastAsia="Times New Roman" w:hAnsi="Lucida Sans Unicode" w:cs="Lucida Sans Unicode"/>
          <w:lang w:val="fr-FR" w:eastAsia="fr-FR"/>
        </w:rPr>
        <w:t>nt les pays d'Afrique non-PMA, les Caraïbes et le</w:t>
      </w:r>
      <w:r w:rsidRPr="00BA748B">
        <w:rPr>
          <w:rFonts w:ascii="Lucida Sans Unicode" w:eastAsia="Times New Roman" w:hAnsi="Lucida Sans Unicode" w:cs="Lucida Sans Unicode"/>
          <w:lang w:val="fr-FR" w:eastAsia="fr-FR"/>
        </w:rPr>
        <w:t xml:space="preserve"> Pacifique, certains pays d'A</w:t>
      </w:r>
      <w:r w:rsidR="00DE6FDC" w:rsidRPr="00BA748B">
        <w:rPr>
          <w:rFonts w:ascii="Lucida Sans Unicode" w:eastAsia="Times New Roman" w:hAnsi="Lucida Sans Unicode" w:cs="Lucida Sans Unicode"/>
          <w:lang w:val="fr-FR" w:eastAsia="fr-FR"/>
        </w:rPr>
        <w:t>mérique centrale et quelques pays</w:t>
      </w:r>
      <w:r w:rsidRPr="00BA748B">
        <w:rPr>
          <w:rFonts w:ascii="Lucida Sans Unicode" w:eastAsia="Times New Roman" w:hAnsi="Lucida Sans Unicode" w:cs="Lucida Sans Unicode"/>
          <w:lang w:val="fr-FR" w:eastAsia="fr-FR"/>
        </w:rPr>
        <w:t xml:space="preserve"> d'Asie et du Moyen-Orient. La question de savoir qui se qualifie comme petite économie semble </w:t>
      </w:r>
      <w:r w:rsidR="002220B0" w:rsidRPr="00BA748B">
        <w:rPr>
          <w:rFonts w:ascii="Lucida Sans Unicode" w:eastAsia="Times New Roman" w:hAnsi="Lucida Sans Unicode" w:cs="Lucida Sans Unicode"/>
          <w:lang w:val="fr-FR" w:eastAsia="fr-FR"/>
        </w:rPr>
        <w:t xml:space="preserve">avoir été réglée au moins </w:t>
      </w:r>
      <w:r w:rsidRPr="00BA748B">
        <w:rPr>
          <w:rFonts w:ascii="Lucida Sans Unicode" w:eastAsia="Times New Roman" w:hAnsi="Lucida Sans Unicode" w:cs="Lucida Sans Unicode"/>
          <w:lang w:val="fr-FR" w:eastAsia="fr-FR"/>
        </w:rPr>
        <w:t>pour l'instant par l'adoption de critères qui déterminent l'admissibilité à un traitement s</w:t>
      </w:r>
      <w:r w:rsidR="002220B0" w:rsidRPr="00BA748B">
        <w:rPr>
          <w:rFonts w:ascii="Lucida Sans Unicode" w:eastAsia="Times New Roman" w:hAnsi="Lucida Sans Unicode" w:cs="Lucida Sans Unicode"/>
          <w:lang w:val="fr-FR" w:eastAsia="fr-FR"/>
        </w:rPr>
        <w:t>pécial dans les négociations sur</w:t>
      </w:r>
      <w:r w:rsidRPr="00BA748B">
        <w:rPr>
          <w:rFonts w:ascii="Lucida Sans Unicode" w:eastAsia="Times New Roman" w:hAnsi="Lucida Sans Unicode" w:cs="Lucida Sans Unicode"/>
          <w:lang w:val="fr-FR" w:eastAsia="fr-FR"/>
        </w:rPr>
        <w:t xml:space="preserve"> l'AMNA et l'agriculture. En vertu de ces critères, si la part</w:t>
      </w:r>
      <w:r w:rsidR="002220B0" w:rsidRPr="00BA748B">
        <w:rPr>
          <w:rFonts w:ascii="Lucida Sans Unicode" w:eastAsia="Times New Roman" w:hAnsi="Lucida Sans Unicode" w:cs="Lucida Sans Unicode"/>
          <w:lang w:val="fr-FR" w:eastAsia="fr-FR"/>
        </w:rPr>
        <w:t xml:space="preserve"> mondiale moyenne d'un pays</w:t>
      </w:r>
      <w:r w:rsidRPr="00BA748B">
        <w:rPr>
          <w:rFonts w:ascii="Lucida Sans Unicode" w:eastAsia="Times New Roman" w:hAnsi="Lucida Sans Unicode" w:cs="Lucida Sans Unicode"/>
          <w:lang w:val="fr-FR" w:eastAsia="fr-FR"/>
        </w:rPr>
        <w:t xml:space="preserve"> pour la période 1999-2004 (a) du commerce mondial des marchandises ne dépasse pas et (b) du monde commerce AMNA n'excède pas 0,10 pour cent et (c) du commerce </w:t>
      </w:r>
      <w:r w:rsidR="002220B0" w:rsidRPr="00BA748B">
        <w:rPr>
          <w:rFonts w:ascii="Lucida Sans Unicode" w:eastAsia="Times New Roman" w:hAnsi="Lucida Sans Unicode" w:cs="Lucida Sans Unicode"/>
          <w:lang w:val="fr-FR" w:eastAsia="fr-FR"/>
        </w:rPr>
        <w:t>AMNA mondial ne dépasse pas</w:t>
      </w:r>
      <w:r w:rsidRPr="00BA748B">
        <w:rPr>
          <w:rFonts w:ascii="Lucida Sans Unicode" w:eastAsia="Times New Roman" w:hAnsi="Lucida Sans Unicode" w:cs="Lucida Sans Unicode"/>
          <w:lang w:val="fr-FR" w:eastAsia="fr-FR"/>
        </w:rPr>
        <w:t xml:space="preserve"> 0,40 pour cent, alors il se qualifie pour un traitement spécial en tant que petite économie vulnérable.</w:t>
      </w:r>
      <w:r w:rsidR="00A35CA9" w:rsidRPr="00BA748B">
        <w:rPr>
          <w:rStyle w:val="FootnoteReference"/>
          <w:rFonts w:ascii="Lucida Sans Unicode" w:hAnsi="Lucida Sans Unicode" w:cs="Lucida Sans Unicode"/>
          <w:lang w:val="fr-FR"/>
        </w:rPr>
        <w:footnoteReference w:id="10"/>
      </w:r>
      <w:r w:rsidRPr="00BA748B">
        <w:rPr>
          <w:rFonts w:ascii="Lucida Sans Unicode" w:eastAsia="Times New Roman" w:hAnsi="Lucida Sans Unicode" w:cs="Lucida Sans Unicode"/>
          <w:lang w:val="fr-FR" w:eastAsia="fr-FR"/>
        </w:rPr>
        <w:t xml:space="preserve"> Selon l'OMC, environ 45 pays po</w:t>
      </w:r>
      <w:r w:rsidR="00A35CA9" w:rsidRPr="00BA748B">
        <w:rPr>
          <w:rFonts w:ascii="Lucida Sans Unicode" w:eastAsia="Times New Roman" w:hAnsi="Lucida Sans Unicode" w:cs="Lucida Sans Unicode"/>
          <w:lang w:val="fr-FR" w:eastAsia="fr-FR"/>
        </w:rPr>
        <w:t>urraient être considérés comme d</w:t>
      </w:r>
      <w:r w:rsidRPr="00BA748B">
        <w:rPr>
          <w:rFonts w:ascii="Lucida Sans Unicode" w:eastAsia="Times New Roman" w:hAnsi="Lucida Sans Unicode" w:cs="Lucida Sans Unicode"/>
          <w:lang w:val="fr-FR" w:eastAsia="fr-FR"/>
        </w:rPr>
        <w:t xml:space="preserve">es petites économies vulnérables (se référer à la note 10 pour la liste complète). </w:t>
      </w:r>
    </w:p>
    <w:p w:rsidR="000A7F1D" w:rsidRPr="00BA748B" w:rsidRDefault="000A7F1D" w:rsidP="000A7F1D">
      <w:pPr>
        <w:spacing w:before="100" w:beforeAutospacing="1" w:after="100" w:afterAutospacing="1" w:line="240" w:lineRule="auto"/>
        <w:ind w:firstLine="72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À bien des égards, les petites économies vulnérables ont fait des progrès </w:t>
      </w:r>
      <w:r w:rsidR="00A35CA9" w:rsidRPr="00BA748B">
        <w:rPr>
          <w:rFonts w:ascii="Lucida Sans Unicode" w:eastAsia="Times New Roman" w:hAnsi="Lucida Sans Unicode" w:cs="Lucida Sans Unicode"/>
          <w:lang w:val="fr-FR" w:eastAsia="fr-FR"/>
        </w:rPr>
        <w:t>considérables</w:t>
      </w:r>
      <w:r w:rsidRPr="00BA748B">
        <w:rPr>
          <w:rFonts w:ascii="Lucida Sans Unicode" w:eastAsia="Times New Roman" w:hAnsi="Lucida Sans Unicode" w:cs="Lucida Sans Unicode"/>
          <w:lang w:val="fr-FR" w:eastAsia="fr-FR"/>
        </w:rPr>
        <w:t xml:space="preserve"> dans les négociations. Au niveau général, leur succès dans la reconnaissance de leurs préoccupations particulières pourraient s'avérer l'un des résultats importants du cycle de Doha en ce qu'elle oblige les membres de l'OMC à faire face à la question de la différenciation des pays en développement</w:t>
      </w:r>
      <w:r w:rsidR="00A35CA9" w:rsidRPr="00BA748B">
        <w:rPr>
          <w:rFonts w:ascii="Lucida Sans Unicode" w:eastAsia="Times New Roman" w:hAnsi="Lucida Sans Unicode" w:cs="Lucida Sans Unicode"/>
          <w:lang w:val="fr-FR" w:eastAsia="fr-FR"/>
        </w:rPr>
        <w:t>, qui, jusqu'à l'émergence du</w:t>
      </w:r>
      <w:r w:rsidRPr="00BA748B">
        <w:rPr>
          <w:rFonts w:ascii="Lucida Sans Unicode" w:eastAsia="Times New Roman" w:hAnsi="Lucida Sans Unicode" w:cs="Lucida Sans Unicode"/>
          <w:lang w:val="fr-FR" w:eastAsia="fr-FR"/>
        </w:rPr>
        <w:t xml:space="preserve"> groupe a été considéré</w:t>
      </w:r>
      <w:r w:rsidR="00A35CA9" w:rsidRPr="00BA748B">
        <w:rPr>
          <w:rFonts w:ascii="Lucida Sans Unicode" w:eastAsia="Times New Roman" w:hAnsi="Lucida Sans Unicode" w:cs="Lucida Sans Unicode"/>
          <w:lang w:val="fr-FR" w:eastAsia="fr-FR"/>
        </w:rPr>
        <w:t>e</w:t>
      </w:r>
      <w:r w:rsidRPr="00BA748B">
        <w:rPr>
          <w:rFonts w:ascii="Lucida Sans Unicode" w:eastAsia="Times New Roman" w:hAnsi="Lucida Sans Unicode" w:cs="Lucida Sans Unicode"/>
          <w:lang w:val="fr-FR" w:eastAsia="fr-FR"/>
        </w:rPr>
        <w:t xml:space="preserve"> comme trop sensible pour </w:t>
      </w:r>
      <w:r w:rsidR="00A35CA9" w:rsidRPr="00BA748B">
        <w:rPr>
          <w:rFonts w:ascii="Lucida Sans Unicode" w:eastAsia="Times New Roman" w:hAnsi="Lucida Sans Unicode" w:cs="Lucida Sans Unicode"/>
          <w:lang w:val="fr-FR" w:eastAsia="fr-FR"/>
        </w:rPr>
        <w:t>y faire face</w:t>
      </w:r>
      <w:r w:rsidRPr="00BA748B">
        <w:rPr>
          <w:rFonts w:ascii="Lucida Sans Unicode" w:eastAsia="Times New Roman" w:hAnsi="Lucida Sans Unicode" w:cs="Lucida Sans Unicode"/>
          <w:lang w:val="fr-FR" w:eastAsia="fr-FR"/>
        </w:rPr>
        <w:t xml:space="preserve">. L'idée que tous les pays en développement (sauf les PMA) devraient recevoir le même traitement </w:t>
      </w:r>
      <w:r w:rsidR="00A35CA9" w:rsidRPr="00BA748B">
        <w:rPr>
          <w:rFonts w:ascii="Lucida Sans Unicode" w:eastAsia="Times New Roman" w:hAnsi="Lucida Sans Unicode" w:cs="Lucida Sans Unicode"/>
          <w:lang w:val="fr-FR" w:eastAsia="fr-FR"/>
        </w:rPr>
        <w:t xml:space="preserve">a </w:t>
      </w:r>
      <w:r w:rsidRPr="00BA748B">
        <w:rPr>
          <w:rFonts w:ascii="Lucida Sans Unicode" w:eastAsia="Times New Roman" w:hAnsi="Lucida Sans Unicode" w:cs="Lucida Sans Unicode"/>
          <w:lang w:val="fr-FR" w:eastAsia="fr-FR"/>
        </w:rPr>
        <w:t xml:space="preserve">depuis longtemps </w:t>
      </w:r>
      <w:r w:rsidR="00A35CA9" w:rsidRPr="00BA748B">
        <w:rPr>
          <w:rFonts w:ascii="Lucida Sans Unicode" w:eastAsia="Times New Roman" w:hAnsi="Lucida Sans Unicode" w:cs="Lucida Sans Unicode"/>
          <w:lang w:val="fr-FR" w:eastAsia="fr-FR"/>
        </w:rPr>
        <w:t xml:space="preserve">été </w:t>
      </w:r>
      <w:r w:rsidRPr="00BA748B">
        <w:rPr>
          <w:rFonts w:ascii="Lucida Sans Unicode" w:eastAsia="Times New Roman" w:hAnsi="Lucida Sans Unicode" w:cs="Lucida Sans Unicode"/>
          <w:lang w:val="fr-FR" w:eastAsia="fr-FR"/>
        </w:rPr>
        <w:t xml:space="preserve">une source de tensions sous-jacentes entre les pays développés et en développement et de plus en plus entre les pays en développement eux-mêmes. </w:t>
      </w:r>
    </w:p>
    <w:p w:rsidR="000A7F1D" w:rsidRPr="00BA748B" w:rsidRDefault="000A7F1D" w:rsidP="000A7F1D">
      <w:pPr>
        <w:spacing w:before="100" w:beforeAutospacing="1" w:after="100" w:afterAutospacing="1" w:line="240" w:lineRule="auto"/>
        <w:ind w:firstLine="72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Plus précisément des progrès importants ont été accomplis dans les négociations sur l'AMNA et l'agriculture. Sur l'agriculture, les pays développés </w:t>
      </w:r>
      <w:r w:rsidR="005324EE" w:rsidRPr="00BA748B">
        <w:rPr>
          <w:rFonts w:ascii="Lucida Sans Unicode" w:eastAsia="Times New Roman" w:hAnsi="Lucida Sans Unicode" w:cs="Lucida Sans Unicode"/>
          <w:lang w:val="fr-FR" w:eastAsia="fr-FR"/>
        </w:rPr>
        <w:t>se sont</w:t>
      </w:r>
      <w:r w:rsidRPr="00BA748B">
        <w:rPr>
          <w:rFonts w:ascii="Lucida Sans Unicode" w:eastAsia="Times New Roman" w:hAnsi="Lucida Sans Unicode" w:cs="Lucida Sans Unicode"/>
          <w:lang w:val="fr-FR" w:eastAsia="fr-FR"/>
        </w:rPr>
        <w:t xml:space="preserve"> fixé un objectif d'un</w:t>
      </w:r>
      <w:r w:rsidR="005324EE" w:rsidRPr="00BA748B">
        <w:rPr>
          <w:rFonts w:ascii="Lucida Sans Unicode" w:eastAsia="Times New Roman" w:hAnsi="Lucida Sans Unicode" w:cs="Lucida Sans Unicode"/>
          <w:lang w:val="fr-FR" w:eastAsia="fr-FR"/>
        </w:rPr>
        <w:t>e réduction de</w:t>
      </w:r>
      <w:r w:rsidRPr="00BA748B">
        <w:rPr>
          <w:rFonts w:ascii="Lucida Sans Unicode" w:eastAsia="Times New Roman" w:hAnsi="Lucida Sans Unicode" w:cs="Lucida Sans Unicode"/>
          <w:lang w:val="fr-FR" w:eastAsia="fr-FR"/>
        </w:rPr>
        <w:t xml:space="preserve"> tarif minimum moyen</w:t>
      </w:r>
      <w:r w:rsidR="005324EE" w:rsidRPr="00BA748B">
        <w:rPr>
          <w:rFonts w:ascii="Lucida Sans Unicode" w:eastAsia="Times New Roman" w:hAnsi="Lucida Sans Unicode" w:cs="Lucida Sans Unicode"/>
          <w:lang w:val="fr-FR" w:eastAsia="fr-FR"/>
        </w:rPr>
        <w:t xml:space="preserve">ne </w:t>
      </w:r>
      <w:r w:rsidRPr="00BA748B">
        <w:rPr>
          <w:rFonts w:ascii="Lucida Sans Unicode" w:eastAsia="Times New Roman" w:hAnsi="Lucida Sans Unicode" w:cs="Lucida Sans Unicode"/>
          <w:lang w:val="fr-FR" w:eastAsia="fr-FR"/>
        </w:rPr>
        <w:t xml:space="preserve">de 54 pour cent, tandis que les pays en développement </w:t>
      </w:r>
      <w:r w:rsidR="005324EE" w:rsidRPr="00BA748B">
        <w:rPr>
          <w:rFonts w:ascii="Lucida Sans Unicode" w:eastAsia="Times New Roman" w:hAnsi="Lucida Sans Unicode" w:cs="Lucida Sans Unicode"/>
          <w:lang w:val="fr-FR" w:eastAsia="fr-FR"/>
        </w:rPr>
        <w:t>se sont fixé</w:t>
      </w:r>
      <w:r w:rsidRPr="00BA748B">
        <w:rPr>
          <w:rFonts w:ascii="Lucida Sans Unicode" w:eastAsia="Times New Roman" w:hAnsi="Lucida Sans Unicode" w:cs="Lucida Sans Unicode"/>
          <w:lang w:val="fr-FR" w:eastAsia="fr-FR"/>
        </w:rPr>
        <w:t xml:space="preserve"> </w:t>
      </w:r>
      <w:r w:rsidR="005324EE" w:rsidRPr="00BA748B">
        <w:rPr>
          <w:rFonts w:ascii="Lucida Sans Unicode" w:eastAsia="Times New Roman" w:hAnsi="Lucida Sans Unicode" w:cs="Lucida Sans Unicode"/>
          <w:lang w:val="fr-FR" w:eastAsia="fr-FR"/>
        </w:rPr>
        <w:t xml:space="preserve">une réduction de tarif moyenne </w:t>
      </w:r>
      <w:r w:rsidRPr="00BA748B">
        <w:rPr>
          <w:rFonts w:ascii="Lucida Sans Unicode" w:eastAsia="Times New Roman" w:hAnsi="Lucida Sans Unicode" w:cs="Lucida Sans Unicode"/>
          <w:lang w:val="fr-FR" w:eastAsia="fr-FR"/>
        </w:rPr>
        <w:t>maximal cible de 36 pour cent. En comparaison, les petites économies sont appelés à entreprendre un</w:t>
      </w:r>
      <w:r w:rsidR="005324EE" w:rsidRPr="00BA748B">
        <w:rPr>
          <w:rFonts w:ascii="Lucida Sans Unicode" w:eastAsia="Times New Roman" w:hAnsi="Lucida Sans Unicode" w:cs="Lucida Sans Unicode"/>
          <w:lang w:val="fr-FR" w:eastAsia="fr-FR"/>
        </w:rPr>
        <w:t>e réduction de</w:t>
      </w:r>
      <w:r w:rsidRPr="00BA748B">
        <w:rPr>
          <w:rFonts w:ascii="Lucida Sans Unicode" w:eastAsia="Times New Roman" w:hAnsi="Lucida Sans Unicode" w:cs="Lucida Sans Unicode"/>
          <w:lang w:val="fr-FR" w:eastAsia="fr-FR"/>
        </w:rPr>
        <w:t xml:space="preserve"> tarif maximum moyen</w:t>
      </w:r>
      <w:r w:rsidR="005324EE" w:rsidRPr="00BA748B">
        <w:rPr>
          <w:rFonts w:ascii="Lucida Sans Unicode" w:eastAsia="Times New Roman" w:hAnsi="Lucida Sans Unicode" w:cs="Lucida Sans Unicode"/>
          <w:lang w:val="fr-FR" w:eastAsia="fr-FR"/>
        </w:rPr>
        <w:t>ne</w:t>
      </w:r>
      <w:r w:rsidRPr="00BA748B">
        <w:rPr>
          <w:rFonts w:ascii="Lucida Sans Unicode" w:eastAsia="Times New Roman" w:hAnsi="Lucida Sans Unicode" w:cs="Lucida Sans Unicode"/>
          <w:lang w:val="fr-FR" w:eastAsia="fr-FR"/>
        </w:rPr>
        <w:t xml:space="preserve"> de 24 pour cent. Comme indiqué précédemment, si les petit</w:t>
      </w:r>
      <w:r w:rsidR="005324EE" w:rsidRPr="00BA748B">
        <w:rPr>
          <w:rFonts w:ascii="Lucida Sans Unicode" w:eastAsia="Times New Roman" w:hAnsi="Lucida Sans Unicode" w:cs="Lucida Sans Unicode"/>
          <w:lang w:val="fr-FR" w:eastAsia="fr-FR"/>
        </w:rPr>
        <w:t>es économies vulnérables choisissent</w:t>
      </w:r>
      <w:r w:rsidRPr="00BA748B">
        <w:rPr>
          <w:rFonts w:ascii="Lucida Sans Unicode" w:eastAsia="Times New Roman" w:hAnsi="Lucida Sans Unicode" w:cs="Lucida Sans Unicode"/>
          <w:lang w:val="fr-FR" w:eastAsia="fr-FR"/>
        </w:rPr>
        <w:t xml:space="preserve"> d'appliquer la formule étagée, </w:t>
      </w:r>
      <w:r w:rsidR="005324EE" w:rsidRPr="00BA748B">
        <w:rPr>
          <w:rFonts w:ascii="Lucida Sans Unicode" w:eastAsia="Times New Roman" w:hAnsi="Lucida Sans Unicode" w:cs="Lucida Sans Unicode"/>
          <w:lang w:val="fr-FR" w:eastAsia="fr-FR"/>
        </w:rPr>
        <w:t>elles</w:t>
      </w:r>
      <w:r w:rsidRPr="00BA748B">
        <w:rPr>
          <w:rFonts w:ascii="Lucida Sans Unicode" w:eastAsia="Times New Roman" w:hAnsi="Lucida Sans Unicode" w:cs="Lucida Sans Unicode"/>
          <w:lang w:val="fr-FR" w:eastAsia="fr-FR"/>
        </w:rPr>
        <w:t xml:space="preserve"> sont autorisé</w:t>
      </w:r>
      <w:r w:rsidR="005324EE" w:rsidRPr="00BA748B">
        <w:rPr>
          <w:rFonts w:ascii="Lucida Sans Unicode" w:eastAsia="Times New Roman" w:hAnsi="Lucida Sans Unicode" w:cs="Lucida Sans Unicode"/>
          <w:lang w:val="fr-FR" w:eastAsia="fr-FR"/>
        </w:rPr>
        <w:t>e</w:t>
      </w:r>
      <w:r w:rsidRPr="00BA748B">
        <w:rPr>
          <w:rFonts w:ascii="Lucida Sans Unicode" w:eastAsia="Times New Roman" w:hAnsi="Lucida Sans Unicode" w:cs="Lucida Sans Unicode"/>
          <w:lang w:val="fr-FR" w:eastAsia="fr-FR"/>
        </w:rPr>
        <w:t>s à procéder à des réductions de 10 pour cent plus petit</w:t>
      </w:r>
      <w:r w:rsidR="005324EE" w:rsidRPr="00BA748B">
        <w:rPr>
          <w:rFonts w:ascii="Lucida Sans Unicode" w:eastAsia="Times New Roman" w:hAnsi="Lucida Sans Unicode" w:cs="Lucida Sans Unicode"/>
          <w:lang w:val="fr-FR" w:eastAsia="fr-FR"/>
        </w:rPr>
        <w:t>e</w:t>
      </w:r>
      <w:r w:rsidRPr="00BA748B">
        <w:rPr>
          <w:rFonts w:ascii="Lucida Sans Unicode" w:eastAsia="Times New Roman" w:hAnsi="Lucida Sans Unicode" w:cs="Lucida Sans Unicode"/>
          <w:lang w:val="fr-FR" w:eastAsia="fr-FR"/>
        </w:rPr>
        <w:t xml:space="preserve">s dans chaque bande que les autres pays en développement (voir tableau 1). </w:t>
      </w:r>
    </w:p>
    <w:p w:rsidR="000A7F1D" w:rsidRPr="00BA748B" w:rsidRDefault="000A7F1D" w:rsidP="000A7F1D">
      <w:pPr>
        <w:spacing w:before="100" w:beforeAutospacing="1" w:after="100" w:afterAutospacing="1" w:line="240" w:lineRule="auto"/>
        <w:ind w:firstLine="72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En ce qui concerne les modalités sur l'AMNA, il a été indiqué plus tôt que les réductions tarifaires seront basées sur une </w:t>
      </w:r>
      <w:r w:rsidR="005324EE" w:rsidRPr="00BA748B">
        <w:rPr>
          <w:rFonts w:ascii="Lucida Sans Unicode" w:eastAsia="Times New Roman" w:hAnsi="Lucida Sans Unicode" w:cs="Lucida Sans Unicode"/>
          <w:lang w:val="fr-FR" w:eastAsia="fr-FR"/>
        </w:rPr>
        <w:t xml:space="preserve">formule </w:t>
      </w:r>
      <w:r w:rsidRPr="00BA748B">
        <w:rPr>
          <w:rFonts w:ascii="Lucida Sans Unicode" w:eastAsia="Times New Roman" w:hAnsi="Lucida Sans Unicode" w:cs="Lucida Sans Unicode"/>
          <w:lang w:val="fr-FR" w:eastAsia="fr-FR"/>
        </w:rPr>
        <w:t xml:space="preserve">"suisse simple", avec des coefficients distincts pour les pays développés et </w:t>
      </w:r>
      <w:r w:rsidR="005324EE" w:rsidRPr="00BA748B">
        <w:rPr>
          <w:rFonts w:ascii="Lucida Sans Unicode" w:eastAsia="Times New Roman" w:hAnsi="Lucida Sans Unicode" w:cs="Lucida Sans Unicode"/>
          <w:lang w:val="fr-FR" w:eastAsia="fr-FR"/>
        </w:rPr>
        <w:t xml:space="preserve">les pays </w:t>
      </w:r>
      <w:r w:rsidRPr="00BA748B">
        <w:rPr>
          <w:rFonts w:ascii="Lucida Sans Unicode" w:eastAsia="Times New Roman" w:hAnsi="Lucida Sans Unicode" w:cs="Lucida Sans Unicode"/>
          <w:lang w:val="fr-FR" w:eastAsia="fr-FR"/>
        </w:rPr>
        <w:t xml:space="preserve">en développement. En fait, </w:t>
      </w:r>
      <w:r w:rsidR="005324EE" w:rsidRPr="00BA748B">
        <w:rPr>
          <w:rFonts w:ascii="Lucida Sans Unicode" w:eastAsia="Times New Roman" w:hAnsi="Lucida Sans Unicode" w:cs="Lucida Sans Unicode"/>
          <w:lang w:val="fr-FR" w:eastAsia="fr-FR"/>
        </w:rPr>
        <w:t>trois options de coefficients sont offertes aux</w:t>
      </w:r>
      <w:r w:rsidRPr="00BA748B">
        <w:rPr>
          <w:rFonts w:ascii="Lucida Sans Unicode" w:eastAsia="Times New Roman" w:hAnsi="Lucida Sans Unicode" w:cs="Lucida Sans Unicode"/>
          <w:lang w:val="fr-FR" w:eastAsia="fr-FR"/>
        </w:rPr>
        <w:t xml:space="preserve"> pays en développement, chaque choix étant lié à l'ampleur des flexibilités </w:t>
      </w:r>
      <w:r w:rsidR="005324EE" w:rsidRPr="00BA748B">
        <w:rPr>
          <w:rFonts w:ascii="Lucida Sans Unicode" w:eastAsia="Times New Roman" w:hAnsi="Lucida Sans Unicode" w:cs="Lucida Sans Unicode"/>
          <w:lang w:val="fr-FR" w:eastAsia="fr-FR"/>
        </w:rPr>
        <w:t xml:space="preserve">pour lesquelles </w:t>
      </w:r>
      <w:r w:rsidRPr="00BA748B">
        <w:rPr>
          <w:rFonts w:ascii="Lucida Sans Unicode" w:eastAsia="Times New Roman" w:hAnsi="Lucida Sans Unicode" w:cs="Lucida Sans Unicode"/>
          <w:lang w:val="fr-FR" w:eastAsia="fr-FR"/>
        </w:rPr>
        <w:t>ils</w:t>
      </w:r>
      <w:r w:rsidR="005324EE" w:rsidRPr="00BA748B">
        <w:rPr>
          <w:rFonts w:ascii="Lucida Sans Unicode" w:eastAsia="Times New Roman" w:hAnsi="Lucida Sans Unicode" w:cs="Lucida Sans Unicode"/>
          <w:lang w:val="fr-FR" w:eastAsia="fr-FR"/>
        </w:rPr>
        <w:t xml:space="preserve"> optent</w:t>
      </w:r>
      <w:r w:rsidRPr="00BA748B">
        <w:rPr>
          <w:rFonts w:ascii="Lucida Sans Unicode" w:eastAsia="Times New Roman" w:hAnsi="Lucida Sans Unicode" w:cs="Lucida Sans Unicode"/>
          <w:lang w:val="fr-FR" w:eastAsia="fr-FR"/>
        </w:rPr>
        <w:t>. Dans un sens, le choix qu'ils fon</w:t>
      </w:r>
      <w:r w:rsidR="00FE7417" w:rsidRPr="00BA748B">
        <w:rPr>
          <w:rFonts w:ascii="Lucida Sans Unicode" w:eastAsia="Times New Roman" w:hAnsi="Lucida Sans Unicode" w:cs="Lucida Sans Unicode"/>
          <w:lang w:val="fr-FR" w:eastAsia="fr-FR"/>
        </w:rPr>
        <w:t>t peut être considéré</w:t>
      </w:r>
      <w:r w:rsidRPr="00BA748B">
        <w:rPr>
          <w:rFonts w:ascii="Lucida Sans Unicode" w:eastAsia="Times New Roman" w:hAnsi="Lucida Sans Unicode" w:cs="Lucida Sans Unicode"/>
          <w:lang w:val="fr-FR" w:eastAsia="fr-FR"/>
        </w:rPr>
        <w:t xml:space="preserve"> comme indiquant leur choix de la d</w:t>
      </w:r>
      <w:r w:rsidR="00FE7417" w:rsidRPr="00BA748B">
        <w:rPr>
          <w:rFonts w:ascii="Lucida Sans Unicode" w:eastAsia="Times New Roman" w:hAnsi="Lucida Sans Unicode" w:cs="Lucida Sans Unicode"/>
          <w:lang w:val="fr-FR" w:eastAsia="fr-FR"/>
        </w:rPr>
        <w:t xml:space="preserve">imension du développement sur </w:t>
      </w:r>
      <w:r w:rsidRPr="00BA748B">
        <w:rPr>
          <w:rFonts w:ascii="Lucida Sans Unicode" w:eastAsia="Times New Roman" w:hAnsi="Lucida Sans Unicode" w:cs="Lucida Sans Unicode"/>
          <w:lang w:val="fr-FR" w:eastAsia="fr-FR"/>
        </w:rPr>
        <w:t xml:space="preserve">les réductions tarifaires. Le choix équivalent pour les petites économies vulnérables les oblige à lier toutes leurs lignes tarifaires, avec un niveau moyen consolidé qui ne dépasse pas une moyenne globale de 30 pour cent ou moins, selon ce que le </w:t>
      </w:r>
      <w:r w:rsidR="00FE7417" w:rsidRPr="00BA748B">
        <w:rPr>
          <w:rFonts w:ascii="Lucida Sans Unicode" w:eastAsia="Times New Roman" w:hAnsi="Lucida Sans Unicode" w:cs="Lucida Sans Unicode"/>
          <w:lang w:val="fr-FR" w:eastAsia="fr-FR"/>
        </w:rPr>
        <w:t>tarif consolidé courant moyen</w:t>
      </w:r>
      <w:r w:rsidRPr="00BA748B">
        <w:rPr>
          <w:rFonts w:ascii="Lucida Sans Unicode" w:eastAsia="Times New Roman" w:hAnsi="Lucida Sans Unicode" w:cs="Lucida Sans Unicode"/>
          <w:lang w:val="fr-FR" w:eastAsia="fr-FR"/>
        </w:rPr>
        <w:t xml:space="preserve"> pour le pays est </w:t>
      </w:r>
      <w:r w:rsidR="00FE7417" w:rsidRPr="00BA748B">
        <w:rPr>
          <w:rFonts w:ascii="Lucida Sans Unicode" w:eastAsia="Times New Roman" w:hAnsi="Lucida Sans Unicode" w:cs="Lucida Sans Unicode"/>
          <w:lang w:val="fr-FR" w:eastAsia="fr-FR"/>
        </w:rPr>
        <w:t>c.</w:t>
      </w:r>
      <w:r w:rsidRPr="00BA748B">
        <w:rPr>
          <w:rFonts w:ascii="Lucida Sans Unicode" w:eastAsia="Times New Roman" w:hAnsi="Lucida Sans Unicode" w:cs="Lucida Sans Unicode"/>
          <w:lang w:val="fr-FR" w:eastAsia="fr-FR"/>
        </w:rPr>
        <w:t xml:space="preserve">- à-dire </w:t>
      </w:r>
      <w:r w:rsidR="00FE7417" w:rsidRPr="00BA748B">
        <w:rPr>
          <w:rFonts w:ascii="Lucida Sans Unicode" w:eastAsia="Times New Roman" w:hAnsi="Lucida Sans Unicode" w:cs="Lucida Sans Unicode"/>
          <w:lang w:val="fr-FR" w:eastAsia="fr-FR"/>
        </w:rPr>
        <w:t>là où ils commencent</w:t>
      </w:r>
      <w:r w:rsidRPr="00BA748B">
        <w:rPr>
          <w:rFonts w:ascii="Lucida Sans Unicode" w:eastAsia="Times New Roman" w:hAnsi="Lucida Sans Unicode" w:cs="Lucida Sans Unicode"/>
          <w:lang w:val="fr-FR" w:eastAsia="fr-FR"/>
        </w:rPr>
        <w:t xml:space="preserve"> (en particulier, si le tarif actuel&gt; 50%, </w:t>
      </w:r>
      <w:r w:rsidR="00FE7417" w:rsidRPr="00BA748B">
        <w:rPr>
          <w:rFonts w:ascii="Lucida Sans Unicode" w:eastAsia="Times New Roman" w:hAnsi="Lucida Sans Unicode" w:cs="Lucida Sans Unicode"/>
          <w:lang w:val="fr-FR" w:eastAsia="fr-FR"/>
        </w:rPr>
        <w:t>alors</w:t>
      </w:r>
      <w:r w:rsidRPr="00BA748B">
        <w:rPr>
          <w:rFonts w:ascii="Lucida Sans Unicode" w:eastAsia="Times New Roman" w:hAnsi="Lucida Sans Unicode" w:cs="Lucida Sans Unicode"/>
          <w:lang w:val="fr-FR" w:eastAsia="fr-FR"/>
        </w:rPr>
        <w:t xml:space="preserve"> les résultats attendus &lt;30%</w:t>
      </w:r>
      <w:r w:rsidR="00FE7417" w:rsidRPr="00BA748B">
        <w:rPr>
          <w:rFonts w:ascii="Lucida Sans Unicode" w:eastAsia="Times New Roman" w:hAnsi="Lucida Sans Unicode" w:cs="Lucida Sans Unicode"/>
          <w:lang w:val="fr-FR" w:eastAsia="fr-FR"/>
        </w:rPr>
        <w:t xml:space="preserve"> </w:t>
      </w:r>
      <w:r w:rsidRPr="00BA748B">
        <w:rPr>
          <w:rFonts w:ascii="Lucida Sans Unicode" w:eastAsia="Times New Roman" w:hAnsi="Lucida Sans Unicode" w:cs="Lucida Sans Unicode"/>
          <w:lang w:val="fr-FR" w:eastAsia="fr-FR"/>
        </w:rPr>
        <w:t>; tarif actuel</w:t>
      </w:r>
      <w:r w:rsidR="00FE7417" w:rsidRPr="00BA748B">
        <w:rPr>
          <w:rFonts w:ascii="Lucida Sans Unicode" w:eastAsia="Times New Roman" w:hAnsi="Lucida Sans Unicode" w:cs="Lucida Sans Unicode"/>
          <w:lang w:val="fr-FR" w:eastAsia="fr-FR"/>
        </w:rPr>
        <w:t xml:space="preserve"> moyen</w:t>
      </w:r>
      <w:r w:rsidRPr="00BA748B">
        <w:rPr>
          <w:rFonts w:ascii="Lucida Sans Unicode" w:eastAsia="Times New Roman" w:hAnsi="Lucida Sans Unicode" w:cs="Lucida Sans Unicode"/>
          <w:lang w:val="fr-FR" w:eastAsia="fr-FR"/>
        </w:rPr>
        <w:t xml:space="preserve"> de 30-50%, résultat attendu &lt;27%; tarif</w:t>
      </w:r>
      <w:r w:rsidR="00FE7417" w:rsidRPr="00BA748B">
        <w:rPr>
          <w:rFonts w:ascii="Lucida Sans Unicode" w:eastAsia="Times New Roman" w:hAnsi="Lucida Sans Unicode" w:cs="Lucida Sans Unicode"/>
          <w:lang w:val="fr-FR" w:eastAsia="fr-FR"/>
        </w:rPr>
        <w:t xml:space="preserve"> actuel moyen</w:t>
      </w:r>
      <w:r w:rsidRPr="00BA748B">
        <w:rPr>
          <w:rFonts w:ascii="Lucida Sans Unicode" w:eastAsia="Times New Roman" w:hAnsi="Lucida Sans Unicode" w:cs="Lucida Sans Unicode"/>
          <w:lang w:val="fr-FR" w:eastAsia="fr-FR"/>
        </w:rPr>
        <w:t xml:space="preserve"> de </w:t>
      </w:r>
      <w:r w:rsidR="00FE7417" w:rsidRPr="00BA748B">
        <w:rPr>
          <w:rFonts w:ascii="Lucida Sans Unicode" w:eastAsia="Times New Roman" w:hAnsi="Lucida Sans Unicode" w:cs="Lucida Sans Unicode"/>
          <w:lang w:val="fr-FR" w:eastAsia="fr-FR"/>
        </w:rPr>
        <w:t xml:space="preserve">20-30%, </w:t>
      </w:r>
      <w:r w:rsidRPr="00BA748B">
        <w:rPr>
          <w:rFonts w:ascii="Lucida Sans Unicode" w:eastAsia="Times New Roman" w:hAnsi="Lucida Sans Unicode" w:cs="Lucida Sans Unicode"/>
          <w:lang w:val="fr-FR" w:eastAsia="fr-FR"/>
        </w:rPr>
        <w:t>résultat attendu &lt;18%</w:t>
      </w:r>
      <w:r w:rsidR="00FE7417" w:rsidRPr="00BA748B">
        <w:rPr>
          <w:rFonts w:ascii="Lucida Sans Unicode" w:eastAsia="Times New Roman" w:hAnsi="Lucida Sans Unicode" w:cs="Lucida Sans Unicode"/>
          <w:lang w:val="fr-FR" w:eastAsia="fr-FR"/>
        </w:rPr>
        <w:t xml:space="preserve"> </w:t>
      </w:r>
      <w:r w:rsidRPr="00BA748B">
        <w:rPr>
          <w:rFonts w:ascii="Lucida Sans Unicode" w:eastAsia="Times New Roman" w:hAnsi="Lucida Sans Unicode" w:cs="Lucida Sans Unicode"/>
          <w:lang w:val="fr-FR" w:eastAsia="fr-FR"/>
        </w:rPr>
        <w:t xml:space="preserve">; </w:t>
      </w:r>
      <w:r w:rsidR="00FE7417" w:rsidRPr="00BA748B">
        <w:rPr>
          <w:rFonts w:ascii="Lucida Sans Unicode" w:eastAsia="Times New Roman" w:hAnsi="Lucida Sans Unicode" w:cs="Lucida Sans Unicode"/>
          <w:lang w:val="fr-FR" w:eastAsia="fr-FR"/>
        </w:rPr>
        <w:t>tarif actuel moyen</w:t>
      </w:r>
      <w:r w:rsidRPr="00BA748B">
        <w:rPr>
          <w:rFonts w:ascii="Lucida Sans Unicode" w:eastAsia="Times New Roman" w:hAnsi="Lucida Sans Unicode" w:cs="Lucida Sans Unicode"/>
          <w:lang w:val="fr-FR" w:eastAsia="fr-FR"/>
        </w:rPr>
        <w:t xml:space="preserve"> inférieur à 20% = </w:t>
      </w:r>
      <w:r w:rsidR="00FE7417" w:rsidRPr="00BA748B">
        <w:rPr>
          <w:rFonts w:ascii="Lucida Sans Unicode" w:eastAsia="Times New Roman" w:hAnsi="Lucida Sans Unicode" w:cs="Lucida Sans Unicode"/>
          <w:lang w:val="fr-FR" w:eastAsia="fr-FR"/>
        </w:rPr>
        <w:t>réduction minimum ligne par ligne de</w:t>
      </w:r>
      <w:r w:rsidRPr="00BA748B">
        <w:rPr>
          <w:rFonts w:ascii="Lucida Sans Unicode" w:eastAsia="Times New Roman" w:hAnsi="Lucida Sans Unicode" w:cs="Lucida Sans Unicode"/>
          <w:lang w:val="fr-FR" w:eastAsia="fr-FR"/>
        </w:rPr>
        <w:t xml:space="preserve"> 5% sur 95% de l'ensemble des lignes tarifaires</w:t>
      </w:r>
      <w:r w:rsidR="009949DC" w:rsidRPr="00BA748B">
        <w:rPr>
          <w:rFonts w:ascii="Lucida Sans Unicode" w:eastAsia="Times New Roman" w:hAnsi="Lucida Sans Unicode" w:cs="Lucida Sans Unicode"/>
          <w:lang w:val="fr-FR" w:eastAsia="fr-FR"/>
        </w:rPr>
        <w:t>). C’</w:t>
      </w:r>
      <w:r w:rsidRPr="00BA748B">
        <w:rPr>
          <w:rFonts w:ascii="Lucida Sans Unicode" w:eastAsia="Times New Roman" w:hAnsi="Lucida Sans Unicode" w:cs="Lucida Sans Unicode"/>
          <w:lang w:val="fr-FR" w:eastAsia="fr-FR"/>
        </w:rPr>
        <w:t xml:space="preserve">est clairement le cas que les flexibilités pour les petites économies vulnérables </w:t>
      </w:r>
      <w:r w:rsidR="009949DC" w:rsidRPr="00BA748B">
        <w:rPr>
          <w:rFonts w:ascii="Lucida Sans Unicode" w:eastAsia="Times New Roman" w:hAnsi="Lucida Sans Unicode" w:cs="Lucida Sans Unicode"/>
          <w:lang w:val="fr-FR" w:eastAsia="fr-FR"/>
        </w:rPr>
        <w:t>équivalent au traitement</w:t>
      </w:r>
      <w:r w:rsidRPr="00BA748B">
        <w:rPr>
          <w:rFonts w:ascii="Lucida Sans Unicode" w:eastAsia="Times New Roman" w:hAnsi="Lucida Sans Unicode" w:cs="Lucida Sans Unicode"/>
          <w:lang w:val="fr-FR" w:eastAsia="fr-FR"/>
        </w:rPr>
        <w:t xml:space="preserve"> "favorable" pour les petites économies vulnérables par rapport aux autres pays en développement (sauf les PMA). </w:t>
      </w:r>
    </w:p>
    <w:p w:rsidR="000A7F1D" w:rsidRPr="00BA748B" w:rsidRDefault="009949DC" w:rsidP="000A7F1D">
      <w:pPr>
        <w:spacing w:before="100" w:beforeAutospacing="1" w:after="100" w:afterAutospacing="1" w:line="240" w:lineRule="auto"/>
        <w:ind w:firstLine="72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Les </w:t>
      </w:r>
      <w:r w:rsidR="000A7F1D" w:rsidRPr="00BA748B">
        <w:rPr>
          <w:rFonts w:ascii="Lucida Sans Unicode" w:eastAsia="Times New Roman" w:hAnsi="Lucida Sans Unicode" w:cs="Lucida Sans Unicode"/>
          <w:lang w:val="fr-FR" w:eastAsia="fr-FR"/>
        </w:rPr>
        <w:t xml:space="preserve">PEV ont également été des participants actifs dans les négociations sur les règles </w:t>
      </w:r>
      <w:r w:rsidRPr="00BA748B">
        <w:rPr>
          <w:rFonts w:ascii="Lucida Sans Unicode" w:eastAsia="Times New Roman" w:hAnsi="Lucida Sans Unicode" w:cs="Lucida Sans Unicode"/>
          <w:lang w:val="fr-FR" w:eastAsia="fr-FR"/>
        </w:rPr>
        <w:t>où elles</w:t>
      </w:r>
      <w:r w:rsidR="000A7F1D" w:rsidRPr="00BA748B">
        <w:rPr>
          <w:rFonts w:ascii="Lucida Sans Unicode" w:eastAsia="Times New Roman" w:hAnsi="Lucida Sans Unicode" w:cs="Lucida Sans Unicode"/>
          <w:lang w:val="fr-FR" w:eastAsia="fr-FR"/>
        </w:rPr>
        <w:t xml:space="preserve"> ont suivi les négociations sur les subventions aux pêcheries et les accords commerciaux régionaux avec un intérêt particulier. En ce qui concerne les subve</w:t>
      </w:r>
      <w:r w:rsidRPr="00BA748B">
        <w:rPr>
          <w:rFonts w:ascii="Lucida Sans Unicode" w:eastAsia="Times New Roman" w:hAnsi="Lucida Sans Unicode" w:cs="Lucida Sans Unicode"/>
          <w:lang w:val="fr-FR" w:eastAsia="fr-FR"/>
        </w:rPr>
        <w:t>ntions aux pêcheries, tandis qu’elles sont</w:t>
      </w:r>
      <w:r w:rsidR="000A7F1D" w:rsidRPr="00BA748B">
        <w:rPr>
          <w:rFonts w:ascii="Lucida Sans Unicode" w:eastAsia="Times New Roman" w:hAnsi="Lucida Sans Unicode" w:cs="Lucida Sans Unicode"/>
          <w:lang w:val="fr-FR" w:eastAsia="fr-FR"/>
        </w:rPr>
        <w:t xml:space="preserve"> généralement en faveur de disciplines fortes sur l</w:t>
      </w:r>
      <w:r w:rsidRPr="00BA748B">
        <w:rPr>
          <w:rFonts w:ascii="Lucida Sans Unicode" w:eastAsia="Times New Roman" w:hAnsi="Lucida Sans Unicode" w:cs="Lucida Sans Unicode"/>
          <w:lang w:val="fr-FR" w:eastAsia="fr-FR"/>
        </w:rPr>
        <w:t>es subventions aux pêcheries, elles</w:t>
      </w:r>
      <w:r w:rsidR="000A7F1D" w:rsidRPr="00BA748B">
        <w:rPr>
          <w:rFonts w:ascii="Lucida Sans Unicode" w:eastAsia="Times New Roman" w:hAnsi="Lucida Sans Unicode" w:cs="Lucida Sans Unicode"/>
          <w:lang w:val="fr-FR" w:eastAsia="fr-FR"/>
        </w:rPr>
        <w:t xml:space="preserve"> ont cherché un traitement spécial et différencié pour leur permettre de soutenir leurs industries </w:t>
      </w:r>
      <w:r w:rsidRPr="00BA748B">
        <w:rPr>
          <w:rFonts w:ascii="Lucida Sans Unicode" w:eastAsia="Times New Roman" w:hAnsi="Lucida Sans Unicode" w:cs="Lucida Sans Unicode"/>
          <w:lang w:val="fr-FR" w:eastAsia="fr-FR"/>
        </w:rPr>
        <w:t xml:space="preserve">de pêche </w:t>
      </w:r>
      <w:r w:rsidR="000A7F1D" w:rsidRPr="00BA748B">
        <w:rPr>
          <w:rFonts w:ascii="Lucida Sans Unicode" w:eastAsia="Times New Roman" w:hAnsi="Lucida Sans Unicode" w:cs="Lucida Sans Unicode"/>
          <w:lang w:val="fr-FR" w:eastAsia="fr-FR"/>
        </w:rPr>
        <w:t xml:space="preserve">naissantes. Certaines de leurs préoccupations semblent avoir été prises en compte dans le projet du Président de 2007, mais parce que des différences majeures persistent et pourraient </w:t>
      </w:r>
      <w:r w:rsidRPr="00BA748B">
        <w:rPr>
          <w:rFonts w:ascii="Lucida Sans Unicode" w:eastAsia="Times New Roman" w:hAnsi="Lucida Sans Unicode" w:cs="Lucida Sans Unicode"/>
          <w:lang w:val="fr-FR" w:eastAsia="fr-FR"/>
        </w:rPr>
        <w:t>s’être</w:t>
      </w:r>
      <w:r w:rsidR="000A7F1D" w:rsidRPr="00BA748B">
        <w:rPr>
          <w:rFonts w:ascii="Lucida Sans Unicode" w:eastAsia="Times New Roman" w:hAnsi="Lucida Sans Unicode" w:cs="Lucida Sans Unicode"/>
          <w:lang w:val="fr-FR" w:eastAsia="fr-FR"/>
        </w:rPr>
        <w:t xml:space="preserve"> creusé</w:t>
      </w:r>
      <w:r w:rsidRPr="00BA748B">
        <w:rPr>
          <w:rFonts w:ascii="Lucida Sans Unicode" w:eastAsia="Times New Roman" w:hAnsi="Lucida Sans Unicode" w:cs="Lucida Sans Unicode"/>
          <w:lang w:val="fr-FR" w:eastAsia="fr-FR"/>
        </w:rPr>
        <w:t>e</w:t>
      </w:r>
      <w:r w:rsidR="000A7F1D" w:rsidRPr="00BA748B">
        <w:rPr>
          <w:rFonts w:ascii="Lucida Sans Unicode" w:eastAsia="Times New Roman" w:hAnsi="Lucida Sans Unicode" w:cs="Lucida Sans Unicode"/>
          <w:lang w:val="fr-FR" w:eastAsia="fr-FR"/>
        </w:rPr>
        <w:t xml:space="preserve">s depuis </w:t>
      </w:r>
      <w:r w:rsidRPr="00BA748B">
        <w:rPr>
          <w:rFonts w:ascii="Lucida Sans Unicode" w:eastAsia="Times New Roman" w:hAnsi="Lucida Sans Unicode" w:cs="Lucida Sans Unicode"/>
          <w:lang w:val="fr-FR" w:eastAsia="fr-FR"/>
        </w:rPr>
        <w:t>que le projet</w:t>
      </w:r>
      <w:r w:rsidR="000A7F1D" w:rsidRPr="00BA748B">
        <w:rPr>
          <w:rFonts w:ascii="Lucida Sans Unicode" w:eastAsia="Times New Roman" w:hAnsi="Lucida Sans Unicode" w:cs="Lucida Sans Unicode"/>
          <w:lang w:val="fr-FR" w:eastAsia="fr-FR"/>
        </w:rPr>
        <w:t xml:space="preserve"> a été produit, les petites économies vulnérables peuvent encore </w:t>
      </w:r>
      <w:r w:rsidR="001F54C0" w:rsidRPr="00BA748B">
        <w:rPr>
          <w:rFonts w:ascii="Lucida Sans Unicode" w:eastAsia="Times New Roman" w:hAnsi="Lucida Sans Unicode" w:cs="Lucida Sans Unicode"/>
          <w:lang w:val="fr-FR" w:eastAsia="fr-FR"/>
        </w:rPr>
        <w:t>voir</w:t>
      </w:r>
      <w:r w:rsidR="000A7F1D" w:rsidRPr="00BA748B">
        <w:rPr>
          <w:rFonts w:ascii="Lucida Sans Unicode" w:eastAsia="Times New Roman" w:hAnsi="Lucida Sans Unicode" w:cs="Lucida Sans Unicode"/>
          <w:lang w:val="fr-FR" w:eastAsia="fr-FR"/>
        </w:rPr>
        <w:t xml:space="preserve"> leur marge de manœuvre restreinte dans ce domaine. </w:t>
      </w:r>
    </w:p>
    <w:p w:rsidR="000A7F1D" w:rsidRPr="00BA748B" w:rsidRDefault="000A7F1D" w:rsidP="000A7F1D">
      <w:pPr>
        <w:spacing w:before="100" w:beforeAutospacing="1" w:after="100" w:afterAutospacing="1" w:line="240" w:lineRule="auto"/>
        <w:ind w:firstLine="72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Les règles régissant les ACR à l'OMC ont également été une préoccupation majeure pour tous les pays ACP. Ils ont plaidé avec force pour une plus grande flexibilité</w:t>
      </w:r>
      <w:r w:rsidR="001F54C0" w:rsidRPr="00BA748B">
        <w:rPr>
          <w:rFonts w:ascii="Lucida Sans Unicode" w:eastAsia="Times New Roman" w:hAnsi="Lucida Sans Unicode" w:cs="Lucida Sans Unicode"/>
          <w:lang w:val="fr-FR" w:eastAsia="fr-FR"/>
        </w:rPr>
        <w:t xml:space="preserve"> en</w:t>
      </w:r>
      <w:r w:rsidRPr="00BA748B">
        <w:rPr>
          <w:rFonts w:ascii="Lucida Sans Unicode" w:eastAsia="Times New Roman" w:hAnsi="Lucida Sans Unicode" w:cs="Lucida Sans Unicode"/>
          <w:lang w:val="fr-FR" w:eastAsia="fr-FR"/>
        </w:rPr>
        <w:t xml:space="preserve"> vertu de l'article XXIV de l'Accord général sur les tarifs douaniers et le commerce (GATT), en ce qui concerne</w:t>
      </w:r>
      <w:r w:rsidR="001F54C0" w:rsidRPr="00BA748B">
        <w:rPr>
          <w:rFonts w:ascii="Lucida Sans Unicode" w:eastAsia="Times New Roman" w:hAnsi="Lucida Sans Unicode" w:cs="Lucida Sans Unicode"/>
          <w:lang w:val="fr-FR" w:eastAsia="fr-FR"/>
        </w:rPr>
        <w:t xml:space="preserve"> les pays en développement entra</w:t>
      </w:r>
      <w:r w:rsidRPr="00BA748B">
        <w:rPr>
          <w:rFonts w:ascii="Lucida Sans Unicode" w:eastAsia="Times New Roman" w:hAnsi="Lucida Sans Unicode" w:cs="Lucida Sans Unicode"/>
          <w:lang w:val="fr-FR" w:eastAsia="fr-FR"/>
        </w:rPr>
        <w:t>nt dans de tels accords avec l</w:t>
      </w:r>
      <w:r w:rsidR="001F54C0" w:rsidRPr="00BA748B">
        <w:rPr>
          <w:rFonts w:ascii="Lucida Sans Unicode" w:eastAsia="Times New Roman" w:hAnsi="Lucida Sans Unicode" w:cs="Lucida Sans Unicode"/>
          <w:lang w:val="fr-FR" w:eastAsia="fr-FR"/>
        </w:rPr>
        <w:t>es pays développés. Une façon d’atteindre la</w:t>
      </w:r>
      <w:r w:rsidRPr="00BA748B">
        <w:rPr>
          <w:rFonts w:ascii="Lucida Sans Unicode" w:eastAsia="Times New Roman" w:hAnsi="Lucida Sans Unicode" w:cs="Lucida Sans Unicode"/>
          <w:lang w:val="fr-FR" w:eastAsia="fr-FR"/>
        </w:rPr>
        <w:t xml:space="preserve"> fl</w:t>
      </w:r>
      <w:r w:rsidR="001F54C0" w:rsidRPr="00BA748B">
        <w:rPr>
          <w:rFonts w:ascii="Lucida Sans Unicode" w:eastAsia="Times New Roman" w:hAnsi="Lucida Sans Unicode" w:cs="Lucida Sans Unicode"/>
          <w:lang w:val="fr-FR" w:eastAsia="fr-FR"/>
        </w:rPr>
        <w:t xml:space="preserve">exibilité pourrait être </w:t>
      </w:r>
      <w:r w:rsidRPr="00BA748B">
        <w:rPr>
          <w:rFonts w:ascii="Lucida Sans Unicode" w:eastAsia="Times New Roman" w:hAnsi="Lucida Sans Unicode" w:cs="Lucida Sans Unicode"/>
          <w:lang w:val="fr-FR" w:eastAsia="fr-FR"/>
        </w:rPr>
        <w:t>en incorporant une disposition explicite de traitement spécial et différencié dans les règles actuelles, par exemple un</w:t>
      </w:r>
      <w:r w:rsidR="001F54C0" w:rsidRPr="00BA748B">
        <w:rPr>
          <w:rFonts w:ascii="Lucida Sans Unicode" w:eastAsia="Times New Roman" w:hAnsi="Lucida Sans Unicode" w:cs="Lucida Sans Unicode"/>
          <w:lang w:val="fr-FR" w:eastAsia="fr-FR"/>
        </w:rPr>
        <w:t>e</w:t>
      </w:r>
      <w:r w:rsidRPr="00BA748B">
        <w:rPr>
          <w:rFonts w:ascii="Lucida Sans Unicode" w:eastAsia="Times New Roman" w:hAnsi="Lucida Sans Unicode" w:cs="Lucida Sans Unicode"/>
          <w:lang w:val="fr-FR" w:eastAsia="fr-FR"/>
        </w:rPr>
        <w:t xml:space="preserve"> </w:t>
      </w:r>
      <w:r w:rsidR="001F54C0" w:rsidRPr="00BA748B">
        <w:rPr>
          <w:rFonts w:ascii="Lucida Sans Unicode" w:eastAsia="Times New Roman" w:hAnsi="Lucida Sans Unicode" w:cs="Lucida Sans Unicode"/>
          <w:lang w:val="fr-FR" w:eastAsia="fr-FR"/>
        </w:rPr>
        <w:t xml:space="preserve">clause de </w:t>
      </w:r>
      <w:r w:rsidRPr="00BA748B">
        <w:rPr>
          <w:rFonts w:ascii="Lucida Sans Unicode" w:eastAsia="Times New Roman" w:hAnsi="Lucida Sans Unicode" w:cs="Lucida Sans Unicode"/>
          <w:lang w:val="fr-FR" w:eastAsia="fr-FR"/>
        </w:rPr>
        <w:t xml:space="preserve">"réciprocité moins que </w:t>
      </w:r>
      <w:r w:rsidR="001F54C0" w:rsidRPr="00BA748B">
        <w:rPr>
          <w:rFonts w:ascii="Lucida Sans Unicode" w:eastAsia="Times New Roman" w:hAnsi="Lucida Sans Unicode" w:cs="Lucida Sans Unicode"/>
          <w:lang w:val="fr-FR" w:eastAsia="fr-FR"/>
        </w:rPr>
        <w:t>complète</w:t>
      </w:r>
      <w:r w:rsidRPr="00BA748B">
        <w:rPr>
          <w:rFonts w:ascii="Lucida Sans Unicode" w:eastAsia="Times New Roman" w:hAnsi="Lucida Sans Unicode" w:cs="Lucida Sans Unicode"/>
          <w:lang w:val="fr-FR" w:eastAsia="fr-FR"/>
        </w:rPr>
        <w:t xml:space="preserve">". </w:t>
      </w:r>
    </w:p>
    <w:p w:rsidR="000A7F1D" w:rsidRPr="00BA748B" w:rsidRDefault="000A7F1D" w:rsidP="000A7F1D">
      <w:pPr>
        <w:spacing w:before="100" w:beforeAutospacing="1" w:after="100" w:afterAutospacing="1" w:line="240" w:lineRule="auto"/>
        <w:ind w:firstLine="72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Malheureusement, dans les négociations des APE, la façon dont l'UE a interprété la disposition clé de l</w:t>
      </w:r>
      <w:r w:rsidR="001F54C0" w:rsidRPr="00BA748B">
        <w:rPr>
          <w:rFonts w:ascii="Lucida Sans Unicode" w:eastAsia="Times New Roman" w:hAnsi="Lucida Sans Unicode" w:cs="Lucida Sans Unicode"/>
          <w:lang w:val="fr-FR" w:eastAsia="fr-FR"/>
        </w:rPr>
        <w:t>'article XXIV, sur l'exigence que</w:t>
      </w:r>
      <w:r w:rsidRPr="00BA748B">
        <w:rPr>
          <w:rFonts w:ascii="Lucida Sans Unicode" w:eastAsia="Times New Roman" w:hAnsi="Lucida Sans Unicode" w:cs="Lucida Sans Unicode"/>
          <w:lang w:val="fr-FR" w:eastAsia="fr-FR"/>
        </w:rPr>
        <w:t xml:space="preserve"> «</w:t>
      </w:r>
      <w:r w:rsidR="001F54C0" w:rsidRPr="00BA748B">
        <w:rPr>
          <w:rFonts w:ascii="Lucida Sans Unicode" w:eastAsia="Times New Roman" w:hAnsi="Lucida Sans Unicode" w:cs="Lucida Sans Unicode"/>
          <w:lang w:val="fr-FR" w:eastAsia="fr-FR"/>
        </w:rPr>
        <w:t>l'essentiel des échanges commerciaux »</w:t>
      </w:r>
      <w:r w:rsidRPr="00BA748B">
        <w:rPr>
          <w:rFonts w:ascii="Lucida Sans Unicode" w:eastAsia="Times New Roman" w:hAnsi="Lucida Sans Unicode" w:cs="Lucida Sans Unicode"/>
          <w:lang w:val="fr-FR" w:eastAsia="fr-FR"/>
        </w:rPr>
        <w:t xml:space="preserve"> </w:t>
      </w:r>
      <w:r w:rsidR="001F54C0" w:rsidRPr="00BA748B">
        <w:rPr>
          <w:rFonts w:ascii="Lucida Sans Unicode" w:eastAsia="Times New Roman" w:hAnsi="Lucida Sans Unicode" w:cs="Lucida Sans Unicode"/>
          <w:lang w:val="fr-FR" w:eastAsia="fr-FR"/>
        </w:rPr>
        <w:t>soit</w:t>
      </w:r>
      <w:r w:rsidRPr="00BA748B">
        <w:rPr>
          <w:rFonts w:ascii="Lucida Sans Unicode" w:eastAsia="Times New Roman" w:hAnsi="Lucida Sans Unicode" w:cs="Lucida Sans Unicode"/>
          <w:lang w:val="fr-FR" w:eastAsia="fr-FR"/>
        </w:rPr>
        <w:t xml:space="preserve"> couvert par un accord commercial régional, a provoqué des critiques de nombreux milieux,</w:t>
      </w:r>
      <w:r w:rsidR="001F54C0" w:rsidRPr="00BA748B">
        <w:rPr>
          <w:rFonts w:ascii="Lucida Sans Unicode" w:eastAsia="Times New Roman" w:hAnsi="Lucida Sans Unicode" w:cs="Lucida Sans Unicode"/>
          <w:lang w:val="fr-FR" w:eastAsia="fr-FR"/>
        </w:rPr>
        <w:t xml:space="preserve"> y compris les pays ACP, pour le</w:t>
      </w:r>
      <w:r w:rsidRPr="00BA748B">
        <w:rPr>
          <w:rFonts w:ascii="Lucida Sans Unicode" w:eastAsia="Times New Roman" w:hAnsi="Lucida Sans Unicode" w:cs="Lucida Sans Unicode"/>
          <w:lang w:val="fr-FR" w:eastAsia="fr-FR"/>
        </w:rPr>
        <w:t xml:space="preserve"> manque de souplesse en ce qui concerne la couverture des produits et les délais pour la libéralisation. Il </w:t>
      </w:r>
      <w:r w:rsidR="00D14756" w:rsidRPr="00BA748B">
        <w:rPr>
          <w:rFonts w:ascii="Lucida Sans Unicode" w:eastAsia="Times New Roman" w:hAnsi="Lucida Sans Unicode" w:cs="Lucida Sans Unicode"/>
          <w:lang w:val="fr-FR" w:eastAsia="fr-FR"/>
        </w:rPr>
        <w:t>est resté</w:t>
      </w:r>
      <w:r w:rsidRPr="00BA748B">
        <w:rPr>
          <w:rFonts w:ascii="Lucida Sans Unicode" w:eastAsia="Times New Roman" w:hAnsi="Lucida Sans Unicode" w:cs="Lucida Sans Unicode"/>
          <w:lang w:val="fr-FR" w:eastAsia="fr-FR"/>
        </w:rPr>
        <w:t xml:space="preserve"> à</w:t>
      </w:r>
      <w:r w:rsidR="00D14756" w:rsidRPr="00BA748B">
        <w:rPr>
          <w:rFonts w:ascii="Lucida Sans Unicode" w:eastAsia="Times New Roman" w:hAnsi="Lucida Sans Unicode" w:cs="Lucida Sans Unicode"/>
          <w:lang w:val="fr-FR" w:eastAsia="fr-FR"/>
        </w:rPr>
        <w:t xml:space="preserve"> un repère de 80 pour cent de</w:t>
      </w:r>
      <w:r w:rsidRPr="00BA748B">
        <w:rPr>
          <w:rFonts w:ascii="Lucida Sans Unicode" w:eastAsia="Times New Roman" w:hAnsi="Lucida Sans Unicode" w:cs="Lucida Sans Unicode"/>
          <w:lang w:val="fr-FR" w:eastAsia="fr-FR"/>
        </w:rPr>
        <w:t xml:space="preserve"> libéralisation </w:t>
      </w:r>
      <w:r w:rsidR="00D14756" w:rsidRPr="00BA748B">
        <w:rPr>
          <w:rFonts w:ascii="Lucida Sans Unicode" w:eastAsia="Times New Roman" w:hAnsi="Lucida Sans Unicode" w:cs="Lucida Sans Unicode"/>
          <w:lang w:val="fr-FR" w:eastAsia="fr-FR"/>
        </w:rPr>
        <w:t xml:space="preserve">sur une période </w:t>
      </w:r>
      <w:r w:rsidRPr="00BA748B">
        <w:rPr>
          <w:rFonts w:ascii="Lucida Sans Unicode" w:eastAsia="Times New Roman" w:hAnsi="Lucida Sans Unicode" w:cs="Lucida Sans Unicode"/>
          <w:lang w:val="fr-FR" w:eastAsia="fr-FR"/>
        </w:rPr>
        <w:t xml:space="preserve">- en général 15 ans pour la libéralisation tarifaire. Certains attribuent l'inflexibilité de l'UE à une réticence à créer un précédent qui pourrait limiter les ambitions de l'UE dans les négociations futures avec d'autres pays. </w:t>
      </w:r>
    </w:p>
    <w:p w:rsidR="000A7F1D" w:rsidRPr="00BA748B" w:rsidRDefault="00ED455F" w:rsidP="003D5485">
      <w:pPr>
        <w:numPr>
          <w:ilvl w:val="1"/>
          <w:numId w:val="38"/>
        </w:numPr>
        <w:spacing w:before="100" w:beforeAutospacing="1" w:after="100" w:afterAutospacing="1" w:line="240" w:lineRule="auto"/>
        <w:jc w:val="both"/>
        <w:rPr>
          <w:rFonts w:ascii="Lucida Sans Unicode" w:hAnsi="Lucida Sans Unicode" w:cs="Lucida Sans Unicode"/>
          <w:lang w:val="fr-FR"/>
        </w:rPr>
      </w:pPr>
      <w:bookmarkStart w:id="19" w:name="_Toc310294908"/>
      <w:bookmarkEnd w:id="19"/>
      <w:r w:rsidRPr="00BA748B">
        <w:rPr>
          <w:rFonts w:ascii="Lucida Sans Unicode" w:hAnsi="Lucida Sans Unicode" w:cs="Lucida Sans Unicode"/>
          <w:b/>
          <w:bCs/>
          <w:i/>
          <w:iCs/>
          <w:color w:val="0000CC"/>
          <w:lang w:val="fr-FR"/>
        </w:rPr>
        <w:t>P</w:t>
      </w:r>
      <w:r w:rsidR="000A7F1D" w:rsidRPr="00BA748B">
        <w:rPr>
          <w:rFonts w:ascii="Lucida Sans Unicode" w:hAnsi="Lucida Sans Unicode" w:cs="Lucida Sans Unicode"/>
          <w:b/>
          <w:bCs/>
          <w:i/>
          <w:iCs/>
          <w:color w:val="0000CC"/>
          <w:lang w:val="fr-FR"/>
        </w:rPr>
        <w:t>réoccupations partagées à travers les ACP</w:t>
      </w:r>
      <w:r w:rsidR="000A7F1D" w:rsidRPr="00BA748B">
        <w:rPr>
          <w:rFonts w:ascii="Lucida Sans Unicode" w:hAnsi="Lucida Sans Unicode" w:cs="Lucida Sans Unicode"/>
          <w:lang w:val="fr-FR"/>
        </w:rPr>
        <w:t xml:space="preserve"> </w:t>
      </w:r>
    </w:p>
    <w:p w:rsidR="000A7F1D" w:rsidRPr="00BA748B" w:rsidRDefault="000A7F1D" w:rsidP="000A7F1D">
      <w:pPr>
        <w:spacing w:before="100" w:beforeAutospacing="1" w:after="100" w:afterAutospacing="1" w:line="240" w:lineRule="auto"/>
        <w:ind w:firstLine="72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Tous les pays ACP ont été préoccupés par la perte potentielle de recettes douanières de la libéralisation des échanges qu'ils pourraient être appelés à entreprendre. Ils ont également soulevé des préoccupations concernant l'érosion des préférences non réciproques pour les produits </w:t>
      </w:r>
      <w:r w:rsidR="00ED455F" w:rsidRPr="00BA748B">
        <w:rPr>
          <w:rFonts w:ascii="Lucida Sans Unicode" w:eastAsia="Times New Roman" w:hAnsi="Lucida Sans Unicode" w:cs="Lucida Sans Unicode"/>
          <w:lang w:val="fr-FR" w:eastAsia="fr-FR"/>
        </w:rPr>
        <w:t xml:space="preserve">qui leur sont </w:t>
      </w:r>
      <w:r w:rsidRPr="00BA748B">
        <w:rPr>
          <w:rFonts w:ascii="Lucida Sans Unicode" w:eastAsia="Times New Roman" w:hAnsi="Lucida Sans Unicode" w:cs="Lucida Sans Unicode"/>
          <w:lang w:val="fr-FR" w:eastAsia="fr-FR"/>
        </w:rPr>
        <w:t>d'</w:t>
      </w:r>
      <w:r w:rsidR="00ED455F" w:rsidRPr="00BA748B">
        <w:rPr>
          <w:rFonts w:ascii="Lucida Sans Unicode" w:eastAsia="Times New Roman" w:hAnsi="Lucida Sans Unicode" w:cs="Lucida Sans Unicode"/>
          <w:lang w:val="fr-FR" w:eastAsia="fr-FR"/>
        </w:rPr>
        <w:t xml:space="preserve">une </w:t>
      </w:r>
      <w:r w:rsidRPr="00BA748B">
        <w:rPr>
          <w:rFonts w:ascii="Lucida Sans Unicode" w:eastAsia="Times New Roman" w:hAnsi="Lucida Sans Unicode" w:cs="Lucida Sans Unicode"/>
          <w:lang w:val="fr-FR" w:eastAsia="fr-FR"/>
        </w:rPr>
        <w:t xml:space="preserve">importance </w:t>
      </w:r>
      <w:r w:rsidR="00ED455F" w:rsidRPr="00BA748B">
        <w:rPr>
          <w:rFonts w:ascii="Lucida Sans Unicode" w:eastAsia="Times New Roman" w:hAnsi="Lucida Sans Unicode" w:cs="Lucida Sans Unicode"/>
          <w:lang w:val="fr-FR" w:eastAsia="fr-FR"/>
        </w:rPr>
        <w:t xml:space="preserve">vitale </w:t>
      </w:r>
      <w:r w:rsidRPr="00BA748B">
        <w:rPr>
          <w:rFonts w:ascii="Lucida Sans Unicode" w:eastAsia="Times New Roman" w:hAnsi="Lucida Sans Unicode" w:cs="Lucida Sans Unicode"/>
          <w:lang w:val="fr-FR" w:eastAsia="fr-FR"/>
        </w:rPr>
        <w:t xml:space="preserve">à l'exportation. Un nombre important de pays ACP ont également exprimé des préoccupations concernant la sécurité alimentaire, un sujet de préoccupation mis </w:t>
      </w:r>
      <w:r w:rsidR="00ED455F" w:rsidRPr="00BA748B">
        <w:rPr>
          <w:rFonts w:ascii="Lucida Sans Unicode" w:eastAsia="Times New Roman" w:hAnsi="Lucida Sans Unicode" w:cs="Lucida Sans Unicode"/>
          <w:lang w:val="fr-FR" w:eastAsia="fr-FR"/>
        </w:rPr>
        <w:t xml:space="preserve">encore </w:t>
      </w:r>
      <w:r w:rsidRPr="00BA748B">
        <w:rPr>
          <w:rFonts w:ascii="Lucida Sans Unicode" w:eastAsia="Times New Roman" w:hAnsi="Lucida Sans Unicode" w:cs="Lucida Sans Unicode"/>
          <w:lang w:val="fr-FR" w:eastAsia="fr-FR"/>
        </w:rPr>
        <w:t>en évidence par les hausses des prix alimentaires de 2008. Aucune de ces questions est repris directement dans les propositions actue</w:t>
      </w:r>
      <w:r w:rsidR="000F3FFD" w:rsidRPr="00BA748B">
        <w:rPr>
          <w:rFonts w:ascii="Lucida Sans Unicode" w:eastAsia="Times New Roman" w:hAnsi="Lucida Sans Unicode" w:cs="Lucida Sans Unicode"/>
          <w:lang w:val="fr-FR" w:eastAsia="fr-FR"/>
        </w:rPr>
        <w:t xml:space="preserve">llement sur </w:t>
      </w:r>
      <w:r w:rsidRPr="00BA748B">
        <w:rPr>
          <w:rFonts w:ascii="Lucida Sans Unicode" w:eastAsia="Times New Roman" w:hAnsi="Lucida Sans Unicode" w:cs="Lucida Sans Unicode"/>
          <w:lang w:val="fr-FR" w:eastAsia="fr-FR"/>
        </w:rPr>
        <w:t xml:space="preserve">la table, à l'exception de l'érosion des préférences. Sur ce point, </w:t>
      </w:r>
      <w:r w:rsidR="000F3FFD" w:rsidRPr="00BA748B">
        <w:rPr>
          <w:rFonts w:ascii="Lucida Sans Unicode" w:eastAsia="Times New Roman" w:hAnsi="Lucida Sans Unicode" w:cs="Lucida Sans Unicode"/>
          <w:lang w:val="fr-FR" w:eastAsia="fr-FR"/>
        </w:rPr>
        <w:t xml:space="preserve">les </w:t>
      </w:r>
      <w:r w:rsidRPr="00BA748B">
        <w:rPr>
          <w:rFonts w:ascii="Lucida Sans Unicode" w:eastAsia="Times New Roman" w:hAnsi="Lucida Sans Unicode" w:cs="Lucida Sans Unicode"/>
          <w:lang w:val="fr-FR" w:eastAsia="fr-FR"/>
        </w:rPr>
        <w:t xml:space="preserve">pays donneurs de préférences </w:t>
      </w:r>
      <w:r w:rsidR="000F3FFD" w:rsidRPr="00BA748B">
        <w:rPr>
          <w:rFonts w:ascii="Lucida Sans Unicode" w:eastAsia="Times New Roman" w:hAnsi="Lucida Sans Unicode" w:cs="Lucida Sans Unicode"/>
          <w:lang w:val="fr-FR" w:eastAsia="fr-FR"/>
        </w:rPr>
        <w:t>doivent</w:t>
      </w:r>
      <w:r w:rsidRPr="00BA748B">
        <w:rPr>
          <w:rFonts w:ascii="Lucida Sans Unicode" w:eastAsia="Times New Roman" w:hAnsi="Lucida Sans Unicode" w:cs="Lucida Sans Unicode"/>
          <w:lang w:val="fr-FR" w:eastAsia="fr-FR"/>
        </w:rPr>
        <w:t xml:space="preserve"> réduire les tarifs sur un nombre limité de produits plus lentement de manière à fournir </w:t>
      </w:r>
      <w:r w:rsidR="000F3FFD" w:rsidRPr="00BA748B">
        <w:rPr>
          <w:rFonts w:ascii="Lucida Sans Unicode" w:eastAsia="Times New Roman" w:hAnsi="Lucida Sans Unicode" w:cs="Lucida Sans Unicode"/>
          <w:lang w:val="fr-FR" w:eastAsia="fr-FR"/>
        </w:rPr>
        <w:t xml:space="preserve">aux </w:t>
      </w:r>
      <w:r w:rsidRPr="00BA748B">
        <w:rPr>
          <w:rFonts w:ascii="Lucida Sans Unicode" w:eastAsia="Times New Roman" w:hAnsi="Lucida Sans Unicode" w:cs="Lucida Sans Unicode"/>
          <w:lang w:val="fr-FR" w:eastAsia="fr-FR"/>
        </w:rPr>
        <w:t>pays b</w:t>
      </w:r>
      <w:r w:rsidR="000F3FFD" w:rsidRPr="00BA748B">
        <w:rPr>
          <w:rFonts w:ascii="Lucida Sans Unicode" w:eastAsia="Times New Roman" w:hAnsi="Lucida Sans Unicode" w:cs="Lucida Sans Unicode"/>
          <w:lang w:val="fr-FR" w:eastAsia="fr-FR"/>
        </w:rPr>
        <w:t>énéficiaires de préférences</w:t>
      </w:r>
      <w:r w:rsidRPr="00BA748B">
        <w:rPr>
          <w:rFonts w:ascii="Lucida Sans Unicode" w:eastAsia="Times New Roman" w:hAnsi="Lucida Sans Unicode" w:cs="Lucida Sans Unicode"/>
          <w:lang w:val="fr-FR" w:eastAsia="fr-FR"/>
        </w:rPr>
        <w:t xml:space="preserve"> le temps supplémentaire pour l'ajustement. </w:t>
      </w:r>
    </w:p>
    <w:p w:rsidR="000A7F1D" w:rsidRPr="00BA748B" w:rsidRDefault="000A7F1D" w:rsidP="000A7F1D">
      <w:pPr>
        <w:spacing w:before="100" w:beforeAutospacing="1" w:after="100" w:afterAutospacing="1" w:line="240" w:lineRule="auto"/>
        <w:ind w:firstLine="72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Les hausses de prix alimentaires de 2008 </w:t>
      </w:r>
      <w:r w:rsidR="000F3FFD" w:rsidRPr="00BA748B">
        <w:rPr>
          <w:rFonts w:ascii="Lucida Sans Unicode" w:eastAsia="Times New Roman" w:hAnsi="Lucida Sans Unicode" w:cs="Lucida Sans Unicode"/>
          <w:lang w:val="fr-FR" w:eastAsia="fr-FR"/>
        </w:rPr>
        <w:t xml:space="preserve">ont </w:t>
      </w:r>
      <w:r w:rsidRPr="00BA748B">
        <w:rPr>
          <w:rFonts w:ascii="Lucida Sans Unicode" w:eastAsia="Times New Roman" w:hAnsi="Lucida Sans Unicode" w:cs="Lucida Sans Unicode"/>
          <w:lang w:val="fr-FR" w:eastAsia="fr-FR"/>
        </w:rPr>
        <w:t>braq</w:t>
      </w:r>
      <w:r w:rsidR="000F3FFD" w:rsidRPr="00BA748B">
        <w:rPr>
          <w:rFonts w:ascii="Lucida Sans Unicode" w:eastAsia="Times New Roman" w:hAnsi="Lucida Sans Unicode" w:cs="Lucida Sans Unicode"/>
          <w:lang w:val="fr-FR" w:eastAsia="fr-FR"/>
        </w:rPr>
        <w:t>ué les projecteurs sur le rôle q</w:t>
      </w:r>
      <w:r w:rsidRPr="00BA748B">
        <w:rPr>
          <w:rFonts w:ascii="Lucida Sans Unicode" w:eastAsia="Times New Roman" w:hAnsi="Lucida Sans Unicode" w:cs="Lucida Sans Unicode"/>
          <w:lang w:val="fr-FR" w:eastAsia="fr-FR"/>
        </w:rPr>
        <w:t>u</w:t>
      </w:r>
      <w:r w:rsidR="000F3FFD" w:rsidRPr="00BA748B">
        <w:rPr>
          <w:rFonts w:ascii="Lucida Sans Unicode" w:eastAsia="Times New Roman" w:hAnsi="Lucida Sans Unicode" w:cs="Lucida Sans Unicode"/>
          <w:lang w:val="fr-FR" w:eastAsia="fr-FR"/>
        </w:rPr>
        <w:t>e</w:t>
      </w:r>
      <w:r w:rsidRPr="00BA748B">
        <w:rPr>
          <w:rFonts w:ascii="Lucida Sans Unicode" w:eastAsia="Times New Roman" w:hAnsi="Lucida Sans Unicode" w:cs="Lucida Sans Unicode"/>
          <w:lang w:val="fr-FR" w:eastAsia="fr-FR"/>
        </w:rPr>
        <w:t xml:space="preserve"> </w:t>
      </w:r>
      <w:r w:rsidR="000F3FFD" w:rsidRPr="00BA748B">
        <w:rPr>
          <w:rFonts w:ascii="Lucida Sans Unicode" w:eastAsia="Times New Roman" w:hAnsi="Lucida Sans Unicode" w:cs="Lucida Sans Unicode"/>
          <w:lang w:val="fr-FR" w:eastAsia="fr-FR"/>
        </w:rPr>
        <w:t xml:space="preserve">le </w:t>
      </w:r>
      <w:r w:rsidRPr="00BA748B">
        <w:rPr>
          <w:rFonts w:ascii="Lucida Sans Unicode" w:eastAsia="Times New Roman" w:hAnsi="Lucida Sans Unicode" w:cs="Lucida Sans Unicode"/>
          <w:lang w:val="fr-FR" w:eastAsia="fr-FR"/>
        </w:rPr>
        <w:t xml:space="preserve">commerce international joue </w:t>
      </w:r>
      <w:r w:rsidR="000F3FFD" w:rsidRPr="00BA748B">
        <w:rPr>
          <w:rFonts w:ascii="Lucida Sans Unicode" w:eastAsia="Times New Roman" w:hAnsi="Lucida Sans Unicode" w:cs="Lucida Sans Unicode"/>
          <w:lang w:val="fr-FR" w:eastAsia="fr-FR"/>
        </w:rPr>
        <w:t>dans la sécurité alimentaire. Les</w:t>
      </w:r>
      <w:r w:rsidRPr="00BA748B">
        <w:rPr>
          <w:rFonts w:ascii="Lucida Sans Unicode" w:eastAsia="Times New Roman" w:hAnsi="Lucida Sans Unicode" w:cs="Lucida Sans Unicode"/>
          <w:lang w:val="fr-FR" w:eastAsia="fr-FR"/>
        </w:rPr>
        <w:t xml:space="preserve"> </w:t>
      </w:r>
      <w:r w:rsidR="000F3FFD" w:rsidRPr="00BA748B">
        <w:rPr>
          <w:rFonts w:ascii="Lucida Sans Unicode" w:eastAsia="Times New Roman" w:hAnsi="Lucida Sans Unicode" w:cs="Lucida Sans Unicode"/>
          <w:lang w:val="fr-FR" w:eastAsia="fr-FR"/>
        </w:rPr>
        <w:t xml:space="preserve">pays en développement </w:t>
      </w:r>
      <w:r w:rsidRPr="00BA748B">
        <w:rPr>
          <w:rFonts w:ascii="Lucida Sans Unicode" w:eastAsia="Times New Roman" w:hAnsi="Lucida Sans Unicode" w:cs="Lucida Sans Unicode"/>
          <w:lang w:val="fr-FR" w:eastAsia="fr-FR"/>
        </w:rPr>
        <w:t>i</w:t>
      </w:r>
      <w:r w:rsidR="000F3FFD" w:rsidRPr="00BA748B">
        <w:rPr>
          <w:rFonts w:ascii="Lucida Sans Unicode" w:eastAsia="Times New Roman" w:hAnsi="Lucida Sans Unicode" w:cs="Lucida Sans Unicode"/>
          <w:lang w:val="fr-FR" w:eastAsia="fr-FR"/>
        </w:rPr>
        <w:t>mportateurs nets de produits alimentaires</w:t>
      </w:r>
      <w:r w:rsidRPr="00BA748B">
        <w:rPr>
          <w:rFonts w:ascii="Lucida Sans Unicode" w:eastAsia="Times New Roman" w:hAnsi="Lucida Sans Unicode" w:cs="Lucida Sans Unicode"/>
          <w:lang w:val="fr-FR" w:eastAsia="fr-FR"/>
        </w:rPr>
        <w:t>, parmi eux de nombreux pays ACP</w:t>
      </w:r>
      <w:r w:rsidR="000F3FFD" w:rsidRPr="00BA748B">
        <w:rPr>
          <w:rFonts w:ascii="Lucida Sans Unicode" w:eastAsia="Times New Roman" w:hAnsi="Lucida Sans Unicode" w:cs="Lucida Sans Unicode"/>
          <w:lang w:val="fr-FR" w:eastAsia="fr-FR"/>
        </w:rPr>
        <w:t>,</w:t>
      </w:r>
      <w:r w:rsidRPr="00BA748B">
        <w:rPr>
          <w:rFonts w:ascii="Lucida Sans Unicode" w:eastAsia="Times New Roman" w:hAnsi="Lucida Sans Unicode" w:cs="Lucida Sans Unicode"/>
          <w:lang w:val="fr-FR" w:eastAsia="fr-FR"/>
        </w:rPr>
        <w:t xml:space="preserve"> ne sont pas seulement préoccupés par l'effet des hausses de prix sur leurs factures d'importation, ils sont aussi inquiets sur certains </w:t>
      </w:r>
      <w:r w:rsidR="000F3FFD" w:rsidRPr="00BA748B">
        <w:rPr>
          <w:rFonts w:ascii="Lucida Sans Unicode" w:eastAsia="Times New Roman" w:hAnsi="Lucida Sans Unicode" w:cs="Lucida Sans Unicode"/>
          <w:lang w:val="fr-FR" w:eastAsia="fr-FR"/>
        </w:rPr>
        <w:t>moyen d’intervention</w:t>
      </w:r>
      <w:r w:rsidRPr="00BA748B">
        <w:rPr>
          <w:rFonts w:ascii="Lucida Sans Unicode" w:eastAsia="Times New Roman" w:hAnsi="Lucida Sans Unicode" w:cs="Lucida Sans Unicode"/>
          <w:lang w:val="fr-FR" w:eastAsia="fr-FR"/>
        </w:rPr>
        <w:t xml:space="preserve"> adoptées par certains exportateurs de produits alimentaires. Un</w:t>
      </w:r>
      <w:r w:rsidR="000F3FFD" w:rsidRPr="00BA748B">
        <w:rPr>
          <w:rFonts w:ascii="Lucida Sans Unicode" w:eastAsia="Times New Roman" w:hAnsi="Lucida Sans Unicode" w:cs="Lucida Sans Unicode"/>
          <w:lang w:val="fr-FR" w:eastAsia="fr-FR"/>
        </w:rPr>
        <w:t xml:space="preserve"> de ces moyens d’intervention</w:t>
      </w:r>
      <w:r w:rsidRPr="00BA748B">
        <w:rPr>
          <w:rFonts w:ascii="Lucida Sans Unicode" w:eastAsia="Times New Roman" w:hAnsi="Lucida Sans Unicode" w:cs="Lucida Sans Unicode"/>
          <w:lang w:val="fr-FR" w:eastAsia="fr-FR"/>
        </w:rPr>
        <w:t xml:space="preserve"> - taxes à l'exportation sur les exportations alimentaires - peut réduire la quantité de nourriture disponible au niveau international. Ici, il peut évidemment y avoir des tensions entre les pays importateurs nets de produits alimentaires des pays ACP et les pays ACP avec le potentiel de produire plus de nourriture, qui peu</w:t>
      </w:r>
      <w:r w:rsidR="001157E2" w:rsidRPr="00BA748B">
        <w:rPr>
          <w:rFonts w:ascii="Lucida Sans Unicode" w:eastAsia="Times New Roman" w:hAnsi="Lucida Sans Unicode" w:cs="Lucida Sans Unicode"/>
          <w:lang w:val="fr-FR" w:eastAsia="fr-FR"/>
        </w:rPr>
        <w:t>ven</w:t>
      </w:r>
      <w:r w:rsidRPr="00BA748B">
        <w:rPr>
          <w:rFonts w:ascii="Lucida Sans Unicode" w:eastAsia="Times New Roman" w:hAnsi="Lucida Sans Unicode" w:cs="Lucida Sans Unicode"/>
          <w:lang w:val="fr-FR" w:eastAsia="fr-FR"/>
        </w:rPr>
        <w:t>t afficher taxes à l'exportation comme un outil précieux pour encourager le dé</w:t>
      </w:r>
      <w:r w:rsidR="001157E2" w:rsidRPr="00BA748B">
        <w:rPr>
          <w:rFonts w:ascii="Lucida Sans Unicode" w:eastAsia="Times New Roman" w:hAnsi="Lucida Sans Unicode" w:cs="Lucida Sans Unicode"/>
          <w:lang w:val="fr-FR" w:eastAsia="fr-FR"/>
        </w:rPr>
        <w:t>veloppement de l'industrie agro</w:t>
      </w:r>
      <w:r w:rsidRPr="00BA748B">
        <w:rPr>
          <w:rFonts w:ascii="Lucida Sans Unicode" w:eastAsia="Times New Roman" w:hAnsi="Lucida Sans Unicode" w:cs="Lucida Sans Unicode"/>
          <w:lang w:val="fr-FR" w:eastAsia="fr-FR"/>
        </w:rPr>
        <w:t xml:space="preserve">alimentaire. </w:t>
      </w:r>
    </w:p>
    <w:p w:rsidR="000A7F1D" w:rsidRPr="00BA748B" w:rsidRDefault="000A7F1D" w:rsidP="000A7F1D">
      <w:pPr>
        <w:spacing w:before="100" w:beforeAutospacing="1" w:after="100" w:afterAutospacing="1" w:line="240" w:lineRule="auto"/>
        <w:ind w:firstLine="72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Les autres mesures qui </w:t>
      </w:r>
      <w:r w:rsidR="001157E2" w:rsidRPr="00BA748B">
        <w:rPr>
          <w:rFonts w:ascii="Lucida Sans Unicode" w:eastAsia="Times New Roman" w:hAnsi="Lucida Sans Unicode" w:cs="Lucida Sans Unicode"/>
          <w:lang w:val="fr-FR" w:eastAsia="fr-FR"/>
        </w:rPr>
        <w:t>inquiètent sont les mandats bio</w:t>
      </w:r>
      <w:r w:rsidRPr="00BA748B">
        <w:rPr>
          <w:rFonts w:ascii="Lucida Sans Unicode" w:eastAsia="Times New Roman" w:hAnsi="Lucida Sans Unicode" w:cs="Lucida Sans Unicode"/>
          <w:lang w:val="fr-FR" w:eastAsia="fr-FR"/>
        </w:rPr>
        <w:t>carburants et les subventions et les tarifs d'importation sur les approvisionnements moins chers de biocarburants qui sont devenus une caractéristique de</w:t>
      </w:r>
      <w:r w:rsidR="001157E2" w:rsidRPr="00BA748B">
        <w:rPr>
          <w:rFonts w:ascii="Lucida Sans Unicode" w:eastAsia="Times New Roman" w:hAnsi="Lucida Sans Unicode" w:cs="Lucida Sans Unicode"/>
          <w:lang w:val="fr-FR" w:eastAsia="fr-FR"/>
        </w:rPr>
        <w:t>s</w:t>
      </w:r>
      <w:r w:rsidRPr="00BA748B">
        <w:rPr>
          <w:rFonts w:ascii="Lucida Sans Unicode" w:eastAsia="Times New Roman" w:hAnsi="Lucida Sans Unicode" w:cs="Lucida Sans Unicode"/>
          <w:lang w:val="fr-FR" w:eastAsia="fr-FR"/>
        </w:rPr>
        <w:t xml:space="preserve"> </w:t>
      </w:r>
      <w:r w:rsidR="001157E2" w:rsidRPr="00BA748B">
        <w:rPr>
          <w:rFonts w:ascii="Lucida Sans Unicode" w:eastAsia="Times New Roman" w:hAnsi="Lucida Sans Unicode" w:cs="Lucida Sans Unicode"/>
          <w:lang w:val="fr-FR" w:eastAsia="fr-FR"/>
        </w:rPr>
        <w:t>politiques sur le bio</w:t>
      </w:r>
      <w:r w:rsidRPr="00BA748B">
        <w:rPr>
          <w:rFonts w:ascii="Lucida Sans Unicode" w:eastAsia="Times New Roman" w:hAnsi="Lucida Sans Unicode" w:cs="Lucida Sans Unicode"/>
          <w:lang w:val="fr-FR" w:eastAsia="fr-FR"/>
        </w:rPr>
        <w:t>carburant menées par un certa</w:t>
      </w:r>
      <w:r w:rsidR="001157E2" w:rsidRPr="00BA748B">
        <w:rPr>
          <w:rFonts w:ascii="Lucida Sans Unicode" w:eastAsia="Times New Roman" w:hAnsi="Lucida Sans Unicode" w:cs="Lucida Sans Unicode"/>
          <w:lang w:val="fr-FR" w:eastAsia="fr-FR"/>
        </w:rPr>
        <w:t>in nombre de pays, notamment les</w:t>
      </w:r>
      <w:r w:rsidRPr="00BA748B">
        <w:rPr>
          <w:rFonts w:ascii="Lucida Sans Unicode" w:eastAsia="Times New Roman" w:hAnsi="Lucida Sans Unicode" w:cs="Lucida Sans Unicode"/>
          <w:lang w:val="fr-FR" w:eastAsia="fr-FR"/>
        </w:rPr>
        <w:t xml:space="preserve"> </w:t>
      </w:r>
      <w:r w:rsidR="001157E2" w:rsidRPr="00BA748B">
        <w:rPr>
          <w:rFonts w:ascii="Lucida Sans Unicode" w:eastAsia="Times New Roman" w:hAnsi="Lucida Sans Unicode" w:cs="Lucida Sans Unicode"/>
          <w:lang w:val="fr-FR" w:eastAsia="fr-FR"/>
        </w:rPr>
        <w:t>États-Unis</w:t>
      </w:r>
      <w:r w:rsidRPr="00BA748B">
        <w:rPr>
          <w:rFonts w:ascii="Lucida Sans Unicode" w:eastAsia="Times New Roman" w:hAnsi="Lucida Sans Unicode" w:cs="Lucida Sans Unicode"/>
          <w:lang w:val="fr-FR" w:eastAsia="fr-FR"/>
        </w:rPr>
        <w:t xml:space="preserve">. Le problème est que si la tendance actuelle de la demande énergétique soutenue accélère la demande pour les cultures comme intrants dans la production de biocarburant, il peut y avoir une grave menace pour la sécurité alimentaire des pauvres dans le monde, surtout dans les pays </w:t>
      </w:r>
      <w:r w:rsidR="001157E2" w:rsidRPr="00BA748B">
        <w:rPr>
          <w:rFonts w:ascii="Lucida Sans Unicode" w:eastAsia="Times New Roman" w:hAnsi="Lucida Sans Unicode" w:cs="Lucida Sans Unicode"/>
          <w:lang w:val="fr-FR" w:eastAsia="fr-FR"/>
        </w:rPr>
        <w:t xml:space="preserve">en développement </w:t>
      </w:r>
      <w:r w:rsidRPr="00BA748B">
        <w:rPr>
          <w:rFonts w:ascii="Lucida Sans Unicode" w:eastAsia="Times New Roman" w:hAnsi="Lucida Sans Unicode" w:cs="Lucida Sans Unicode"/>
          <w:lang w:val="fr-FR" w:eastAsia="fr-FR"/>
        </w:rPr>
        <w:t>importateurs nets</w:t>
      </w:r>
      <w:r w:rsidR="001157E2" w:rsidRPr="00BA748B">
        <w:rPr>
          <w:rFonts w:ascii="Lucida Sans Unicode" w:eastAsia="Times New Roman" w:hAnsi="Lucida Sans Unicode" w:cs="Lucida Sans Unicode"/>
          <w:lang w:val="fr-FR" w:eastAsia="fr-FR"/>
        </w:rPr>
        <w:t xml:space="preserve"> de produits alimentaires</w:t>
      </w:r>
      <w:r w:rsidRPr="00BA748B">
        <w:rPr>
          <w:rFonts w:ascii="Lucida Sans Unicode" w:eastAsia="Times New Roman" w:hAnsi="Lucida Sans Unicode" w:cs="Lucida Sans Unicode"/>
          <w:lang w:val="fr-FR" w:eastAsia="fr-FR"/>
        </w:rPr>
        <w:t xml:space="preserve">. Une telle menace serait susceptible </w:t>
      </w:r>
      <w:r w:rsidR="001157E2" w:rsidRPr="00BA748B">
        <w:rPr>
          <w:rFonts w:ascii="Lucida Sans Unicode" w:eastAsia="Times New Roman" w:hAnsi="Lucida Sans Unicode" w:cs="Lucida Sans Unicode"/>
          <w:lang w:val="fr-FR" w:eastAsia="fr-FR"/>
        </w:rPr>
        <w:t>de menacer (probablement) les</w:t>
      </w:r>
      <w:r w:rsidRPr="00BA748B">
        <w:rPr>
          <w:rFonts w:ascii="Lucida Sans Unicode" w:eastAsia="Times New Roman" w:hAnsi="Lucida Sans Unicode" w:cs="Lucida Sans Unicode"/>
          <w:lang w:val="fr-FR" w:eastAsia="fr-FR"/>
        </w:rPr>
        <w:t xml:space="preserve"> petits gains du Cycle de Doha. </w:t>
      </w:r>
    </w:p>
    <w:p w:rsidR="000A7F1D" w:rsidRPr="00BA748B" w:rsidRDefault="000A7F1D" w:rsidP="000A7F1D">
      <w:pPr>
        <w:spacing w:before="100" w:beforeAutospacing="1" w:after="100" w:afterAutospacing="1" w:line="240" w:lineRule="auto"/>
        <w:ind w:firstLine="72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 xml:space="preserve">En ce qui concerne la perte potentielle de recettes douanières, il est difficile de porter un jugement avant que le niveau des </w:t>
      </w:r>
      <w:r w:rsidR="001B4836" w:rsidRPr="00BA748B">
        <w:rPr>
          <w:rFonts w:ascii="Lucida Sans Unicode" w:eastAsia="Times New Roman" w:hAnsi="Lucida Sans Unicode" w:cs="Lucida Sans Unicode"/>
          <w:lang w:val="fr-FR" w:eastAsia="fr-FR"/>
        </w:rPr>
        <w:t xml:space="preserve">réductions tarifaires que les </w:t>
      </w:r>
      <w:r w:rsidRPr="00BA748B">
        <w:rPr>
          <w:rFonts w:ascii="Lucida Sans Unicode" w:eastAsia="Times New Roman" w:hAnsi="Lucida Sans Unicode" w:cs="Lucida Sans Unicode"/>
          <w:lang w:val="fr-FR" w:eastAsia="fr-FR"/>
        </w:rPr>
        <w:t xml:space="preserve">pays </w:t>
      </w:r>
      <w:r w:rsidR="001B4836" w:rsidRPr="00BA748B">
        <w:rPr>
          <w:rFonts w:ascii="Lucida Sans Unicode" w:eastAsia="Times New Roman" w:hAnsi="Lucida Sans Unicode" w:cs="Lucida Sans Unicode"/>
          <w:lang w:val="fr-FR" w:eastAsia="fr-FR"/>
        </w:rPr>
        <w:t xml:space="preserve">choisissent </w:t>
      </w:r>
      <w:r w:rsidRPr="00BA748B">
        <w:rPr>
          <w:rFonts w:ascii="Lucida Sans Unicode" w:eastAsia="Times New Roman" w:hAnsi="Lucida Sans Unicode" w:cs="Lucida Sans Unicode"/>
          <w:lang w:val="fr-FR" w:eastAsia="fr-FR"/>
        </w:rPr>
        <w:t xml:space="preserve">effectivement d'appliquer </w:t>
      </w:r>
      <w:r w:rsidR="001B4836" w:rsidRPr="00BA748B">
        <w:rPr>
          <w:rFonts w:ascii="Lucida Sans Unicode" w:eastAsia="Times New Roman" w:hAnsi="Lucida Sans Unicode" w:cs="Lucida Sans Unicode"/>
          <w:lang w:val="fr-FR" w:eastAsia="fr-FR"/>
        </w:rPr>
        <w:t>soit</w:t>
      </w:r>
      <w:r w:rsidRPr="00BA748B">
        <w:rPr>
          <w:rFonts w:ascii="Lucida Sans Unicode" w:eastAsia="Times New Roman" w:hAnsi="Lucida Sans Unicode" w:cs="Lucida Sans Unicode"/>
          <w:lang w:val="fr-FR" w:eastAsia="fr-FR"/>
        </w:rPr>
        <w:t xml:space="preserve"> connu. Mais peut-être une considération pertinente ici est que la plupart des flexibilités recherchée</w:t>
      </w:r>
      <w:r w:rsidR="001B4836" w:rsidRPr="00BA748B">
        <w:rPr>
          <w:rFonts w:ascii="Lucida Sans Unicode" w:eastAsia="Times New Roman" w:hAnsi="Lucida Sans Unicode" w:cs="Lucida Sans Unicode"/>
          <w:lang w:val="fr-FR" w:eastAsia="fr-FR"/>
        </w:rPr>
        <w:t>s par les pays ACP sont</w:t>
      </w:r>
      <w:r w:rsidRPr="00BA748B">
        <w:rPr>
          <w:rFonts w:ascii="Lucida Sans Unicode" w:eastAsia="Times New Roman" w:hAnsi="Lucida Sans Unicode" w:cs="Lucida Sans Unicode"/>
          <w:lang w:val="fr-FR" w:eastAsia="fr-FR"/>
        </w:rPr>
        <w:t xml:space="preserve"> défensive</w:t>
      </w:r>
      <w:r w:rsidR="001B4836" w:rsidRPr="00BA748B">
        <w:rPr>
          <w:rFonts w:ascii="Lucida Sans Unicode" w:eastAsia="Times New Roman" w:hAnsi="Lucida Sans Unicode" w:cs="Lucida Sans Unicode"/>
          <w:lang w:val="fr-FR" w:eastAsia="fr-FR"/>
        </w:rPr>
        <w:t>s en ce sens qu'elles</w:t>
      </w:r>
      <w:r w:rsidRPr="00BA748B">
        <w:rPr>
          <w:rFonts w:ascii="Lucida Sans Unicode" w:eastAsia="Times New Roman" w:hAnsi="Lucida Sans Unicode" w:cs="Lucida Sans Unicode"/>
          <w:lang w:val="fr-FR" w:eastAsia="fr-FR"/>
        </w:rPr>
        <w:t xml:space="preserve"> sont conçu</w:t>
      </w:r>
      <w:r w:rsidR="001B4836" w:rsidRPr="00BA748B">
        <w:rPr>
          <w:rFonts w:ascii="Lucida Sans Unicode" w:eastAsia="Times New Roman" w:hAnsi="Lucida Sans Unicode" w:cs="Lucida Sans Unicode"/>
          <w:lang w:val="fr-FR" w:eastAsia="fr-FR"/>
        </w:rPr>
        <w:t>e</w:t>
      </w:r>
      <w:r w:rsidRPr="00BA748B">
        <w:rPr>
          <w:rFonts w:ascii="Lucida Sans Unicode" w:eastAsia="Times New Roman" w:hAnsi="Lucida Sans Unicode" w:cs="Lucida Sans Unicode"/>
          <w:lang w:val="fr-FR" w:eastAsia="fr-FR"/>
        </w:rPr>
        <w:t>s pour limiter l</w:t>
      </w:r>
      <w:r w:rsidR="001B4836" w:rsidRPr="00BA748B">
        <w:rPr>
          <w:rFonts w:ascii="Lucida Sans Unicode" w:eastAsia="Times New Roman" w:hAnsi="Lucida Sans Unicode" w:cs="Lucida Sans Unicode"/>
          <w:lang w:val="fr-FR" w:eastAsia="fr-FR"/>
        </w:rPr>
        <w:t xml:space="preserve">’ampleur </w:t>
      </w:r>
      <w:r w:rsidRPr="00BA748B">
        <w:rPr>
          <w:rFonts w:ascii="Lucida Sans Unicode" w:eastAsia="Times New Roman" w:hAnsi="Lucida Sans Unicode" w:cs="Lucida Sans Unicode"/>
          <w:lang w:val="fr-FR" w:eastAsia="fr-FR"/>
        </w:rPr>
        <w:t xml:space="preserve">de la libéralisation </w:t>
      </w:r>
      <w:r w:rsidR="001B4836" w:rsidRPr="00BA748B">
        <w:rPr>
          <w:rFonts w:ascii="Lucida Sans Unicode" w:eastAsia="Times New Roman" w:hAnsi="Lucida Sans Unicode" w:cs="Lucida Sans Unicode"/>
          <w:lang w:val="fr-FR" w:eastAsia="fr-FR"/>
        </w:rPr>
        <w:t>qu’ils doivent entreprendre</w:t>
      </w:r>
      <w:r w:rsidRPr="00BA748B">
        <w:rPr>
          <w:rFonts w:ascii="Lucida Sans Unicode" w:eastAsia="Times New Roman" w:hAnsi="Lucida Sans Unicode" w:cs="Lucida Sans Unicode"/>
          <w:lang w:val="fr-FR" w:eastAsia="fr-FR"/>
        </w:rPr>
        <w:t xml:space="preserve">. </w:t>
      </w:r>
    </w:p>
    <w:p w:rsidR="000A7F1D" w:rsidRPr="00BA748B" w:rsidRDefault="000A7F1D" w:rsidP="000A7F1D">
      <w:pPr>
        <w:spacing w:before="100" w:beforeAutospacing="1" w:after="100" w:afterAutospacing="1" w:line="240" w:lineRule="auto"/>
        <w:ind w:firstLine="72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Le corollaire de ceci est que leurs intérêts offens</w:t>
      </w:r>
      <w:r w:rsidR="001B4836" w:rsidRPr="00BA748B">
        <w:rPr>
          <w:rFonts w:ascii="Lucida Sans Unicode" w:eastAsia="Times New Roman" w:hAnsi="Lucida Sans Unicode" w:cs="Lucida Sans Unicode"/>
          <w:lang w:val="fr-FR" w:eastAsia="fr-FR"/>
        </w:rPr>
        <w:t>ifs ont été probablement limités</w:t>
      </w:r>
      <w:r w:rsidRPr="00BA748B">
        <w:rPr>
          <w:rFonts w:ascii="Lucida Sans Unicode" w:eastAsia="Times New Roman" w:hAnsi="Lucida Sans Unicode" w:cs="Lucida Sans Unicode"/>
          <w:lang w:val="fr-FR" w:eastAsia="fr-FR"/>
        </w:rPr>
        <w:t xml:space="preserve"> dans l'ambition. Cependant, même si cela devait être le cas, ce qui importe en définitive est de savoir si les pays ACP ont la capacité de réellement bénéficier de l'accès au marché accru, ainsi que </w:t>
      </w:r>
      <w:r w:rsidR="001B4836" w:rsidRPr="00BA748B">
        <w:rPr>
          <w:rFonts w:ascii="Lucida Sans Unicode" w:eastAsia="Times New Roman" w:hAnsi="Lucida Sans Unicode" w:cs="Lucida Sans Unicode"/>
          <w:lang w:val="fr-FR" w:eastAsia="fr-FR"/>
        </w:rPr>
        <w:t>de</w:t>
      </w:r>
      <w:r w:rsidRPr="00BA748B">
        <w:rPr>
          <w:rFonts w:ascii="Lucida Sans Unicode" w:eastAsia="Times New Roman" w:hAnsi="Lucida Sans Unicode" w:cs="Lucida Sans Unicode"/>
          <w:lang w:val="fr-FR" w:eastAsia="fr-FR"/>
        </w:rPr>
        <w:t xml:space="preserve"> faire face à une concurrence accrue au pays. Cela signifie que plus de soutien et d'attention doit être dirigée vers la rupture</w:t>
      </w:r>
      <w:r w:rsidR="001B4836" w:rsidRPr="00BA748B">
        <w:rPr>
          <w:rFonts w:ascii="Lucida Sans Unicode" w:eastAsia="Times New Roman" w:hAnsi="Lucida Sans Unicode" w:cs="Lucida Sans Unicode"/>
          <w:lang w:val="fr-FR" w:eastAsia="fr-FR"/>
        </w:rPr>
        <w:t xml:space="preserve"> des contraintes de l'offre, pour la</w:t>
      </w:r>
      <w:r w:rsidRPr="00BA748B">
        <w:rPr>
          <w:rFonts w:ascii="Lucida Sans Unicode" w:eastAsia="Times New Roman" w:hAnsi="Lucida Sans Unicode" w:cs="Lucida Sans Unicode"/>
          <w:lang w:val="fr-FR" w:eastAsia="fr-FR"/>
        </w:rPr>
        <w:t>quel</w:t>
      </w:r>
      <w:r w:rsidR="001B4836" w:rsidRPr="00BA748B">
        <w:rPr>
          <w:rFonts w:ascii="Lucida Sans Unicode" w:eastAsia="Times New Roman" w:hAnsi="Lucida Sans Unicode" w:cs="Lucida Sans Unicode"/>
          <w:lang w:val="fr-FR" w:eastAsia="fr-FR"/>
        </w:rPr>
        <w:t>le</w:t>
      </w:r>
      <w:r w:rsidRPr="00BA748B">
        <w:rPr>
          <w:rFonts w:ascii="Lucida Sans Unicode" w:eastAsia="Times New Roman" w:hAnsi="Lucida Sans Unicode" w:cs="Lucida Sans Unicode"/>
          <w:lang w:val="fr-FR" w:eastAsia="fr-FR"/>
        </w:rPr>
        <w:t xml:space="preserve"> une aide internationale sera nécessaire. Pour cette raison, les pays ACP devraient maintenir la pression pour l'amélioration de l'aide pour le programme commercial, en particulier en ce qui concerne la sécurité sur les fonds </w:t>
      </w:r>
      <w:r w:rsidR="001B4836" w:rsidRPr="00BA748B">
        <w:rPr>
          <w:rFonts w:ascii="Lucida Sans Unicode" w:eastAsia="Times New Roman" w:hAnsi="Lucida Sans Unicode" w:cs="Lucida Sans Unicode"/>
          <w:lang w:val="fr-FR" w:eastAsia="fr-FR"/>
        </w:rPr>
        <w:t>à mettre</w:t>
      </w:r>
      <w:r w:rsidRPr="00BA748B">
        <w:rPr>
          <w:rFonts w:ascii="Lucida Sans Unicode" w:eastAsia="Times New Roman" w:hAnsi="Lucida Sans Unicode" w:cs="Lucida Sans Unicode"/>
          <w:lang w:val="fr-FR" w:eastAsia="fr-FR"/>
        </w:rPr>
        <w:t xml:space="preserve"> à disposition et la nécessité d'assurer une appropriation </w:t>
      </w:r>
      <w:r w:rsidR="001B4836" w:rsidRPr="00BA748B">
        <w:rPr>
          <w:rFonts w:ascii="Lucida Sans Unicode" w:eastAsia="Times New Roman" w:hAnsi="Lucida Sans Unicode" w:cs="Lucida Sans Unicode"/>
          <w:lang w:val="fr-FR" w:eastAsia="fr-FR"/>
        </w:rPr>
        <w:t xml:space="preserve">nationale ou </w:t>
      </w:r>
      <w:r w:rsidR="0060409C" w:rsidRPr="00BA748B">
        <w:rPr>
          <w:rFonts w:ascii="Lucida Sans Unicode" w:eastAsia="Times New Roman" w:hAnsi="Lucida Sans Unicode" w:cs="Lucida Sans Unicode"/>
          <w:lang w:val="fr-FR" w:eastAsia="fr-FR"/>
        </w:rPr>
        <w:t xml:space="preserve">régionale </w:t>
      </w:r>
      <w:r w:rsidRPr="00BA748B">
        <w:rPr>
          <w:rFonts w:ascii="Lucida Sans Unicode" w:eastAsia="Times New Roman" w:hAnsi="Lucida Sans Unicode" w:cs="Lucida Sans Unicode"/>
          <w:lang w:val="fr-FR" w:eastAsia="fr-FR"/>
        </w:rPr>
        <w:t xml:space="preserve">des projets financés dans le cadre du programme. </w:t>
      </w:r>
    </w:p>
    <w:p w:rsidR="000A7F1D" w:rsidRPr="00BA748B" w:rsidRDefault="000A7F1D" w:rsidP="000A7F1D">
      <w:pPr>
        <w:spacing w:before="100" w:beforeAutospacing="1" w:after="100" w:afterAutospacing="1" w:line="240" w:lineRule="auto"/>
        <w:ind w:firstLine="72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Il est également intéressant de souligner que les résultats potentiellement positifs de la DDA peu</w:t>
      </w:r>
      <w:r w:rsidR="0060409C" w:rsidRPr="00BA748B">
        <w:rPr>
          <w:rFonts w:ascii="Lucida Sans Unicode" w:eastAsia="Times New Roman" w:hAnsi="Lucida Sans Unicode" w:cs="Lucida Sans Unicode"/>
          <w:lang w:val="fr-FR" w:eastAsia="fr-FR"/>
        </w:rPr>
        <w:t>vent être diminués ou compromis</w:t>
      </w:r>
      <w:r w:rsidRPr="00BA748B">
        <w:rPr>
          <w:rFonts w:ascii="Lucida Sans Unicode" w:eastAsia="Times New Roman" w:hAnsi="Lucida Sans Unicode" w:cs="Lucida Sans Unicode"/>
          <w:lang w:val="fr-FR" w:eastAsia="fr-FR"/>
        </w:rPr>
        <w:t xml:space="preserve"> par des décisions prises dans le travail régulier et continu en dehors des négociations. Un bon exe</w:t>
      </w:r>
      <w:r w:rsidR="0060409C" w:rsidRPr="00BA748B">
        <w:rPr>
          <w:rFonts w:ascii="Lucida Sans Unicode" w:eastAsia="Times New Roman" w:hAnsi="Lucida Sans Unicode" w:cs="Lucida Sans Unicode"/>
          <w:lang w:val="fr-FR" w:eastAsia="fr-FR"/>
        </w:rPr>
        <w:t>mple d'un tel travail pertinent</w:t>
      </w:r>
      <w:r w:rsidRPr="00BA748B">
        <w:rPr>
          <w:rFonts w:ascii="Lucida Sans Unicode" w:eastAsia="Times New Roman" w:hAnsi="Lucida Sans Unicode" w:cs="Lucida Sans Unicode"/>
          <w:lang w:val="fr-FR" w:eastAsia="fr-FR"/>
        </w:rPr>
        <w:t xml:space="preserve"> en cours est le travail entrepris par le Comité sanitaire </w:t>
      </w:r>
      <w:r w:rsidR="0060409C" w:rsidRPr="00BA748B">
        <w:rPr>
          <w:rFonts w:ascii="Lucida Sans Unicode" w:eastAsia="Times New Roman" w:hAnsi="Lucida Sans Unicode" w:cs="Lucida Sans Unicode"/>
          <w:lang w:val="fr-FR" w:eastAsia="fr-FR"/>
        </w:rPr>
        <w:t xml:space="preserve">et phytosanitaire </w:t>
      </w:r>
      <w:r w:rsidRPr="00BA748B">
        <w:rPr>
          <w:rFonts w:ascii="Lucida Sans Unicode" w:eastAsia="Times New Roman" w:hAnsi="Lucida Sans Unicode" w:cs="Lucida Sans Unicode"/>
          <w:lang w:val="fr-FR" w:eastAsia="fr-FR"/>
        </w:rPr>
        <w:t>de l'OMC à l'égard de normes privées. Le ré</w:t>
      </w:r>
      <w:r w:rsidR="004F24DA" w:rsidRPr="00BA748B">
        <w:rPr>
          <w:rFonts w:ascii="Lucida Sans Unicode" w:eastAsia="Times New Roman" w:hAnsi="Lucida Sans Unicode" w:cs="Lucida Sans Unicode"/>
          <w:lang w:val="fr-FR" w:eastAsia="fr-FR"/>
        </w:rPr>
        <w:t>sultat de ces discussions peu</w:t>
      </w:r>
      <w:r w:rsidRPr="00BA748B">
        <w:rPr>
          <w:rFonts w:ascii="Lucida Sans Unicode" w:eastAsia="Times New Roman" w:hAnsi="Lucida Sans Unicode" w:cs="Lucida Sans Unicode"/>
          <w:lang w:val="fr-FR" w:eastAsia="fr-FR"/>
        </w:rPr>
        <w:t xml:space="preserve">t avoir des implications très importantes sur, par exemple, le secteur de la pêche, que tout traitement spécial et différencié aux pays en développement étendu sur les subventions aux pêcheries. </w:t>
      </w:r>
    </w:p>
    <w:p w:rsidR="000F2239" w:rsidRPr="00BA748B" w:rsidRDefault="000A7F1D" w:rsidP="000A7F1D">
      <w:pPr>
        <w:ind w:firstLine="360"/>
        <w:jc w:val="both"/>
        <w:rPr>
          <w:rFonts w:ascii="Lucida Sans Unicode" w:hAnsi="Lucida Sans Unicode" w:cs="Lucida Sans Unicode"/>
          <w:lang w:val="fr-FR"/>
        </w:rPr>
      </w:pPr>
      <w:r w:rsidRPr="00BA748B">
        <w:rPr>
          <w:rFonts w:ascii="Lucida Sans Unicode" w:hAnsi="Lucida Sans Unicode" w:cs="Lucida Sans Unicode"/>
          <w:lang w:val="fr-FR"/>
        </w:rPr>
        <w:t xml:space="preserve">La seule conclusion possible de cette section est que chaque pays ACP, seul ou en combinaison avec d'autres doit définir une dimension de développement qui convient à sa situation économique. Il est également important </w:t>
      </w:r>
      <w:r w:rsidR="0060409C" w:rsidRPr="00BA748B">
        <w:rPr>
          <w:rFonts w:ascii="Lucida Sans Unicode" w:hAnsi="Lucida Sans Unicode" w:cs="Lucida Sans Unicode"/>
          <w:lang w:val="fr-FR"/>
        </w:rPr>
        <w:t>d'être précis sur les intérêts qu</w:t>
      </w:r>
      <w:r w:rsidRPr="00BA748B">
        <w:rPr>
          <w:rFonts w:ascii="Lucida Sans Unicode" w:hAnsi="Lucida Sans Unicode" w:cs="Lucida Sans Unicode"/>
          <w:lang w:val="fr-FR"/>
        </w:rPr>
        <w:t>'un pays ou groupe de pays veut avancer - et dans une certaine mesure, les petites économies vulnérables ont réussi à l</w:t>
      </w:r>
      <w:r w:rsidR="0060409C" w:rsidRPr="00BA748B">
        <w:rPr>
          <w:rFonts w:ascii="Lucida Sans Unicode" w:hAnsi="Lucida Sans Unicode" w:cs="Lucida Sans Unicode"/>
          <w:lang w:val="fr-FR"/>
        </w:rPr>
        <w:t>e faire - au lieu de se livrer dans</w:t>
      </w:r>
      <w:r w:rsidRPr="00BA748B">
        <w:rPr>
          <w:rFonts w:ascii="Lucida Sans Unicode" w:hAnsi="Lucida Sans Unicode" w:cs="Lucida Sans Unicode"/>
          <w:lang w:val="fr-FR"/>
        </w:rPr>
        <w:t xml:space="preserve"> ce que les partenaires de négociation peu</w:t>
      </w:r>
      <w:r w:rsidR="0060409C" w:rsidRPr="00BA748B">
        <w:rPr>
          <w:rFonts w:ascii="Lucida Sans Unicode" w:hAnsi="Lucida Sans Unicode" w:cs="Lucida Sans Unicode"/>
          <w:lang w:val="fr-FR"/>
        </w:rPr>
        <w:t>ven</w:t>
      </w:r>
      <w:r w:rsidRPr="00BA748B">
        <w:rPr>
          <w:rFonts w:ascii="Lucida Sans Unicode" w:hAnsi="Lucida Sans Unicode" w:cs="Lucida Sans Unicode"/>
          <w:lang w:val="fr-FR"/>
        </w:rPr>
        <w:t xml:space="preserve">t </w:t>
      </w:r>
      <w:r w:rsidR="0060409C" w:rsidRPr="00BA748B">
        <w:rPr>
          <w:rFonts w:ascii="Lucida Sans Unicode" w:hAnsi="Lucida Sans Unicode" w:cs="Lucida Sans Unicode"/>
          <w:lang w:val="fr-FR"/>
        </w:rPr>
        <w:t>considérer ou commodément traiter comme d</w:t>
      </w:r>
      <w:r w:rsidRPr="00BA748B">
        <w:rPr>
          <w:rFonts w:ascii="Lucida Sans Unicode" w:hAnsi="Lucida Sans Unicode" w:cs="Lucida Sans Unicode"/>
          <w:lang w:val="fr-FR"/>
        </w:rPr>
        <w:t>es débats théoriques sur la d</w:t>
      </w:r>
      <w:r w:rsidR="0060409C" w:rsidRPr="00BA748B">
        <w:rPr>
          <w:rFonts w:ascii="Lucida Sans Unicode" w:hAnsi="Lucida Sans Unicode" w:cs="Lucida Sans Unicode"/>
          <w:lang w:val="fr-FR"/>
        </w:rPr>
        <w:t xml:space="preserve">imension du développement ou </w:t>
      </w:r>
      <w:r w:rsidRPr="00BA748B">
        <w:rPr>
          <w:rFonts w:ascii="Lucida Sans Unicode" w:hAnsi="Lucida Sans Unicode" w:cs="Lucida Sans Unicode"/>
          <w:lang w:val="fr-FR"/>
        </w:rPr>
        <w:t>l'espace politique. Après tout, l'espace politique doit être utilisé pour avoir une valeur quelconque.</w:t>
      </w:r>
    </w:p>
    <w:p w:rsidR="00D23D44" w:rsidRPr="00BA748B" w:rsidRDefault="00D23D44" w:rsidP="00913089">
      <w:pPr>
        <w:jc w:val="both"/>
        <w:rPr>
          <w:rFonts w:ascii="Lucida Sans Unicode" w:hAnsi="Lucida Sans Unicode" w:cs="Lucida Sans Unicode"/>
          <w:lang w:val="fr-FR"/>
        </w:rPr>
      </w:pPr>
      <w:r w:rsidRPr="00BA748B">
        <w:rPr>
          <w:rFonts w:ascii="Lucida Sans Unicode" w:hAnsi="Lucida Sans Unicode" w:cs="Lucida Sans Unicode"/>
          <w:lang w:val="fr-FR"/>
        </w:rPr>
        <w:br w:type="page"/>
      </w:r>
    </w:p>
    <w:p w:rsidR="004E48E2" w:rsidRPr="00BA748B" w:rsidRDefault="004F24DA" w:rsidP="003D5485">
      <w:pPr>
        <w:pStyle w:val="ListParagraph"/>
        <w:numPr>
          <w:ilvl w:val="0"/>
          <w:numId w:val="7"/>
        </w:numPr>
        <w:pBdr>
          <w:bottom w:val="single" w:sz="4" w:space="1" w:color="auto"/>
        </w:pBdr>
        <w:shd w:val="clear" w:color="auto" w:fill="F2DBDB" w:themeFill="accent2" w:themeFillTint="33"/>
        <w:outlineLvl w:val="0"/>
        <w:rPr>
          <w:rFonts w:ascii="Lucida Sans Unicode" w:hAnsi="Lucida Sans Unicode" w:cs="Lucida Sans Unicode"/>
          <w:color w:val="0000CC"/>
          <w:lang w:val="fr-FR"/>
        </w:rPr>
      </w:pPr>
      <w:bookmarkStart w:id="20" w:name="_Toc320765455"/>
      <w:r w:rsidRPr="00BA748B">
        <w:rPr>
          <w:rFonts w:ascii="Lucida Sans Unicode" w:hAnsi="Lucida Sans Unicode" w:cs="Lucida Sans Unicode"/>
          <w:color w:val="0000CC"/>
          <w:lang w:val="fr-FR"/>
        </w:rPr>
        <w:t>LE MONDE EXTERIEUR AUX APE ET LE CYCLE DE DOHA</w:t>
      </w:r>
      <w:bookmarkEnd w:id="20"/>
    </w:p>
    <w:p w:rsidR="004E48E2" w:rsidRPr="00BA748B" w:rsidRDefault="004E48E2" w:rsidP="004F24DA">
      <w:pPr>
        <w:pStyle w:val="ListParagraph"/>
        <w:spacing w:after="0"/>
        <w:ind w:left="1080"/>
        <w:jc w:val="both"/>
        <w:rPr>
          <w:rFonts w:ascii="Lucida Sans Unicode" w:hAnsi="Lucida Sans Unicode" w:cs="Lucida Sans Unicode"/>
          <w:lang w:val="fr-FR"/>
        </w:rPr>
      </w:pPr>
    </w:p>
    <w:p w:rsidR="000A7F1D" w:rsidRPr="00BA748B" w:rsidRDefault="000A7F1D" w:rsidP="004F24DA">
      <w:pPr>
        <w:pStyle w:val="list0020paragraph"/>
        <w:spacing w:before="0" w:beforeAutospacing="0"/>
        <w:ind w:firstLine="360"/>
        <w:jc w:val="both"/>
        <w:rPr>
          <w:rFonts w:ascii="Lucida Sans Unicode" w:hAnsi="Lucida Sans Unicode" w:cs="Lucida Sans Unicode"/>
          <w:sz w:val="22"/>
          <w:szCs w:val="22"/>
        </w:rPr>
      </w:pPr>
      <w:r w:rsidRPr="00BA748B">
        <w:rPr>
          <w:rStyle w:val="list0020paragraphchar"/>
          <w:rFonts w:ascii="Lucida Sans Unicode" w:hAnsi="Lucida Sans Unicode" w:cs="Lucida Sans Unicode"/>
          <w:sz w:val="22"/>
          <w:szCs w:val="22"/>
        </w:rPr>
        <w:t>No</w:t>
      </w:r>
      <w:r w:rsidR="004F24DA" w:rsidRPr="00BA748B">
        <w:rPr>
          <w:rStyle w:val="list0020paragraphchar"/>
          <w:rFonts w:ascii="Lucida Sans Unicode" w:hAnsi="Lucida Sans Unicode" w:cs="Lucida Sans Unicode"/>
          <w:sz w:val="22"/>
          <w:szCs w:val="22"/>
        </w:rPr>
        <w:t>tre analyse de l'évolution du PDD</w:t>
      </w:r>
      <w:r w:rsidRPr="00BA748B">
        <w:rPr>
          <w:rStyle w:val="list0020paragraphchar"/>
          <w:rFonts w:ascii="Lucida Sans Unicode" w:hAnsi="Lucida Sans Unicode" w:cs="Lucida Sans Unicode"/>
          <w:sz w:val="22"/>
          <w:szCs w:val="22"/>
        </w:rPr>
        <w:t xml:space="preserve"> au cours des dix dernières années montre que le dév</w:t>
      </w:r>
      <w:r w:rsidR="004F24DA" w:rsidRPr="00BA748B">
        <w:rPr>
          <w:rStyle w:val="list0020paragraphchar"/>
          <w:rFonts w:ascii="Lucida Sans Unicode" w:hAnsi="Lucida Sans Unicode" w:cs="Lucida Sans Unicode"/>
          <w:sz w:val="22"/>
          <w:szCs w:val="22"/>
        </w:rPr>
        <w:t>eloppement n'a pas été aussi central au cycle</w:t>
      </w:r>
      <w:r w:rsidRPr="00BA748B">
        <w:rPr>
          <w:rStyle w:val="list0020paragraphchar"/>
          <w:rFonts w:ascii="Lucida Sans Unicode" w:hAnsi="Lucida Sans Unicode" w:cs="Lucida Sans Unicode"/>
          <w:sz w:val="22"/>
          <w:szCs w:val="22"/>
        </w:rPr>
        <w:t xml:space="preserve"> comme certaines personnes auraient pu l'imaginer au début en raison en partie à des développements importants en dehors du domaine des négociations.</w:t>
      </w:r>
      <w:r w:rsidRPr="00BA748B">
        <w:rPr>
          <w:rFonts w:ascii="Lucida Sans Unicode" w:hAnsi="Lucida Sans Unicode" w:cs="Lucida Sans Unicode"/>
          <w:sz w:val="22"/>
          <w:szCs w:val="22"/>
        </w:rPr>
        <w:t xml:space="preserve"> </w:t>
      </w:r>
      <w:r w:rsidR="004F24DA" w:rsidRPr="00BA748B">
        <w:rPr>
          <w:rStyle w:val="list0020paragraphchar"/>
          <w:rFonts w:ascii="Lucida Sans Unicode" w:hAnsi="Lucida Sans Unicode" w:cs="Lucida Sans Unicode"/>
          <w:sz w:val="22"/>
          <w:szCs w:val="22"/>
        </w:rPr>
        <w:t>D</w:t>
      </w:r>
      <w:r w:rsidRPr="00BA748B">
        <w:rPr>
          <w:rStyle w:val="list0020paragraphchar"/>
          <w:rFonts w:ascii="Lucida Sans Unicode" w:hAnsi="Lucida Sans Unicode" w:cs="Lucida Sans Unicode"/>
          <w:sz w:val="22"/>
          <w:szCs w:val="22"/>
        </w:rPr>
        <w:t xml:space="preserve">ans cet esprit, notre troisième point de départ consiste à examiner les principaux développements économiques mondiaux qui se sont déroulés depuis le </w:t>
      </w:r>
      <w:r w:rsidR="004F24DA" w:rsidRPr="00BA748B">
        <w:rPr>
          <w:rStyle w:val="list0020paragraphchar"/>
          <w:rFonts w:ascii="Lucida Sans Unicode" w:hAnsi="Lucida Sans Unicode" w:cs="Lucida Sans Unicode"/>
          <w:sz w:val="22"/>
          <w:szCs w:val="22"/>
        </w:rPr>
        <w:t xml:space="preserve">lancement du </w:t>
      </w:r>
      <w:r w:rsidRPr="00BA748B">
        <w:rPr>
          <w:rStyle w:val="list0020paragraphchar"/>
          <w:rFonts w:ascii="Lucida Sans Unicode" w:hAnsi="Lucida Sans Unicode" w:cs="Lucida Sans Unicode"/>
          <w:sz w:val="22"/>
          <w:szCs w:val="22"/>
        </w:rPr>
        <w:t>PDD, en particulier les développements, qui tout en n'étant pas sur l</w:t>
      </w:r>
      <w:r w:rsidR="00A676A8" w:rsidRPr="00BA748B">
        <w:rPr>
          <w:rStyle w:val="list0020paragraphchar"/>
          <w:rFonts w:ascii="Lucida Sans Unicode" w:hAnsi="Lucida Sans Unicode" w:cs="Lucida Sans Unicode"/>
          <w:sz w:val="22"/>
          <w:szCs w:val="22"/>
        </w:rPr>
        <w:t>e programme du PDD</w:t>
      </w:r>
      <w:r w:rsidRPr="00BA748B">
        <w:rPr>
          <w:rStyle w:val="list0020paragraphchar"/>
          <w:rFonts w:ascii="Lucida Sans Unicode" w:hAnsi="Lucida Sans Unicode" w:cs="Lucida Sans Unicode"/>
          <w:sz w:val="22"/>
          <w:szCs w:val="22"/>
        </w:rPr>
        <w:t>, sont généralement considérés comme ayant e</w:t>
      </w:r>
      <w:r w:rsidR="00A676A8" w:rsidRPr="00BA748B">
        <w:rPr>
          <w:rStyle w:val="list0020paragraphchar"/>
          <w:rFonts w:ascii="Lucida Sans Unicode" w:hAnsi="Lucida Sans Unicode" w:cs="Lucida Sans Unicode"/>
          <w:sz w:val="22"/>
          <w:szCs w:val="22"/>
        </w:rPr>
        <w:t xml:space="preserve">u un impact majeur sur </w:t>
      </w:r>
      <w:r w:rsidRPr="00BA748B">
        <w:rPr>
          <w:rStyle w:val="list0020paragraphchar"/>
          <w:rFonts w:ascii="Lucida Sans Unicode" w:hAnsi="Lucida Sans Unicode" w:cs="Lucida Sans Unicode"/>
          <w:sz w:val="22"/>
          <w:szCs w:val="22"/>
        </w:rPr>
        <w:t>le système commercial mondial au cours de la dernière décennie.</w:t>
      </w:r>
      <w:r w:rsidRPr="00BA748B">
        <w:rPr>
          <w:rFonts w:ascii="Lucida Sans Unicode" w:hAnsi="Lucida Sans Unicode" w:cs="Lucida Sans Unicode"/>
          <w:sz w:val="22"/>
          <w:szCs w:val="22"/>
        </w:rPr>
        <w:t xml:space="preserve"> </w:t>
      </w:r>
      <w:r w:rsidRPr="00BA748B">
        <w:rPr>
          <w:rStyle w:val="list0020paragraphchar"/>
          <w:rFonts w:ascii="Lucida Sans Unicode" w:hAnsi="Lucida Sans Unicode" w:cs="Lucida Sans Unicode"/>
          <w:sz w:val="22"/>
          <w:szCs w:val="22"/>
        </w:rPr>
        <w:t xml:space="preserve">La </w:t>
      </w:r>
      <w:r w:rsidR="00A676A8" w:rsidRPr="00BA748B">
        <w:rPr>
          <w:rStyle w:val="list0020paragraphchar"/>
          <w:rFonts w:ascii="Lucida Sans Unicode" w:hAnsi="Lucida Sans Unicode" w:cs="Lucida Sans Unicode"/>
          <w:sz w:val="22"/>
          <w:szCs w:val="22"/>
        </w:rPr>
        <w:t>plupart des commentateurs mettent en évidence l’évolution économique</w:t>
      </w:r>
      <w:r w:rsidRPr="00BA748B">
        <w:rPr>
          <w:rStyle w:val="list0020paragraphchar"/>
          <w:rFonts w:ascii="Lucida Sans Unicode" w:hAnsi="Lucida Sans Unicode" w:cs="Lucida Sans Unicode"/>
          <w:sz w:val="22"/>
          <w:szCs w:val="22"/>
        </w:rPr>
        <w:t xml:space="preserve"> globale</w:t>
      </w:r>
      <w:r w:rsidR="00A676A8" w:rsidRPr="00BA748B">
        <w:rPr>
          <w:rStyle w:val="list0020paragraphchar"/>
          <w:rFonts w:ascii="Lucida Sans Unicode" w:hAnsi="Lucida Sans Unicode" w:cs="Lucida Sans Unicode"/>
          <w:sz w:val="22"/>
          <w:szCs w:val="22"/>
        </w:rPr>
        <w:t xml:space="preserve"> suivante </w:t>
      </w:r>
      <w:r w:rsidRPr="00BA748B">
        <w:rPr>
          <w:rStyle w:val="list0020paragraphchar"/>
          <w:rFonts w:ascii="Lucida Sans Unicode" w:hAnsi="Lucida Sans Unicode" w:cs="Lucida Sans Unicode"/>
          <w:sz w:val="22"/>
          <w:szCs w:val="22"/>
        </w:rPr>
        <w:t>:</w:t>
      </w:r>
      <w:r w:rsidRPr="00BA748B">
        <w:rPr>
          <w:rFonts w:ascii="Lucida Sans Unicode" w:hAnsi="Lucida Sans Unicode" w:cs="Lucida Sans Unicode"/>
          <w:sz w:val="22"/>
          <w:szCs w:val="22"/>
        </w:rPr>
        <w:t xml:space="preserve"> </w:t>
      </w:r>
    </w:p>
    <w:p w:rsidR="000A7F1D" w:rsidRPr="00BA748B" w:rsidRDefault="000A7F1D" w:rsidP="003D5485">
      <w:pPr>
        <w:numPr>
          <w:ilvl w:val="0"/>
          <w:numId w:val="39"/>
        </w:numPr>
        <w:spacing w:before="100" w:beforeAutospacing="1" w:after="100" w:afterAutospacing="1" w:line="240" w:lineRule="auto"/>
        <w:jc w:val="both"/>
        <w:rPr>
          <w:rFonts w:ascii="Lucida Sans Unicode" w:hAnsi="Lucida Sans Unicode" w:cs="Lucida Sans Unicode"/>
          <w:lang w:val="fr-FR"/>
        </w:rPr>
      </w:pPr>
      <w:r w:rsidRPr="00BA748B">
        <w:rPr>
          <w:rStyle w:val="list0020paragraphchar"/>
          <w:rFonts w:ascii="Lucida Sans Unicode" w:hAnsi="Lucida Sans Unicode" w:cs="Lucida Sans Unicode"/>
          <w:b/>
          <w:bCs/>
          <w:color w:val="0000CC"/>
          <w:lang w:val="fr-FR"/>
        </w:rPr>
        <w:t>la montée des économies émergentes, notamment la Chine et l'Inde;</w:t>
      </w:r>
      <w:r w:rsidRPr="00BA748B">
        <w:rPr>
          <w:rFonts w:ascii="Lucida Sans Unicode" w:hAnsi="Lucida Sans Unicode" w:cs="Lucida Sans Unicode"/>
          <w:lang w:val="fr-FR"/>
        </w:rPr>
        <w:t xml:space="preserve"> </w:t>
      </w:r>
    </w:p>
    <w:p w:rsidR="000A7F1D" w:rsidRPr="00BA748B" w:rsidRDefault="000A7F1D" w:rsidP="003D5485">
      <w:pPr>
        <w:numPr>
          <w:ilvl w:val="0"/>
          <w:numId w:val="39"/>
        </w:numPr>
        <w:spacing w:before="100" w:beforeAutospacing="1" w:after="100" w:afterAutospacing="1" w:line="240" w:lineRule="auto"/>
        <w:jc w:val="both"/>
        <w:rPr>
          <w:rFonts w:ascii="Lucida Sans Unicode" w:hAnsi="Lucida Sans Unicode" w:cs="Lucida Sans Unicode"/>
          <w:lang w:val="fr-FR"/>
        </w:rPr>
      </w:pPr>
      <w:r w:rsidRPr="00BA748B">
        <w:rPr>
          <w:rStyle w:val="list0020paragraphchar"/>
          <w:rFonts w:ascii="Lucida Sans Unicode" w:hAnsi="Lucida Sans Unicode" w:cs="Lucida Sans Unicode"/>
          <w:b/>
          <w:bCs/>
          <w:color w:val="0000CC"/>
          <w:lang w:val="fr-FR"/>
        </w:rPr>
        <w:t>la rareté des ressources;</w:t>
      </w:r>
      <w:r w:rsidRPr="00BA748B">
        <w:rPr>
          <w:rFonts w:ascii="Lucida Sans Unicode" w:hAnsi="Lucida Sans Unicode" w:cs="Lucida Sans Unicode"/>
          <w:lang w:val="fr-FR"/>
        </w:rPr>
        <w:t xml:space="preserve"> </w:t>
      </w:r>
    </w:p>
    <w:p w:rsidR="000A7F1D" w:rsidRPr="00BA748B" w:rsidRDefault="000A7F1D" w:rsidP="003D5485">
      <w:pPr>
        <w:numPr>
          <w:ilvl w:val="0"/>
          <w:numId w:val="39"/>
        </w:numPr>
        <w:spacing w:before="100" w:beforeAutospacing="1" w:after="100" w:afterAutospacing="1" w:line="240" w:lineRule="auto"/>
        <w:jc w:val="both"/>
        <w:rPr>
          <w:rFonts w:ascii="Lucida Sans Unicode" w:hAnsi="Lucida Sans Unicode" w:cs="Lucida Sans Unicode"/>
          <w:lang w:val="fr-FR"/>
        </w:rPr>
      </w:pPr>
      <w:r w:rsidRPr="00BA748B">
        <w:rPr>
          <w:rStyle w:val="list0020paragraphchar"/>
          <w:rFonts w:ascii="Lucida Sans Unicode" w:hAnsi="Lucida Sans Unicode" w:cs="Lucida Sans Unicode"/>
          <w:b/>
          <w:bCs/>
          <w:color w:val="0000CC"/>
          <w:lang w:val="fr-FR"/>
        </w:rPr>
        <w:t>le changement climatique, et</w:t>
      </w:r>
      <w:r w:rsidRPr="00BA748B">
        <w:rPr>
          <w:rFonts w:ascii="Lucida Sans Unicode" w:hAnsi="Lucida Sans Unicode" w:cs="Lucida Sans Unicode"/>
          <w:lang w:val="fr-FR"/>
        </w:rPr>
        <w:t xml:space="preserve"> </w:t>
      </w:r>
    </w:p>
    <w:p w:rsidR="000A7F1D" w:rsidRPr="00BA748B" w:rsidRDefault="00A676A8" w:rsidP="003D5485">
      <w:pPr>
        <w:numPr>
          <w:ilvl w:val="0"/>
          <w:numId w:val="39"/>
        </w:numPr>
        <w:spacing w:before="100" w:beforeAutospacing="1" w:after="100" w:afterAutospacing="1" w:line="240" w:lineRule="auto"/>
        <w:jc w:val="both"/>
        <w:rPr>
          <w:rFonts w:ascii="Lucida Sans Unicode" w:hAnsi="Lucida Sans Unicode" w:cs="Lucida Sans Unicode"/>
          <w:lang w:val="fr-FR"/>
        </w:rPr>
      </w:pPr>
      <w:r w:rsidRPr="00BA748B">
        <w:rPr>
          <w:rStyle w:val="list0020paragraphchar"/>
          <w:rFonts w:ascii="Lucida Sans Unicode" w:hAnsi="Lucida Sans Unicode" w:cs="Lucida Sans Unicode"/>
          <w:b/>
          <w:bCs/>
          <w:color w:val="0000CC"/>
          <w:lang w:val="fr-FR"/>
        </w:rPr>
        <w:t xml:space="preserve">les </w:t>
      </w:r>
      <w:r w:rsidR="000A7F1D" w:rsidRPr="00BA748B">
        <w:rPr>
          <w:rStyle w:val="list0020paragraphchar"/>
          <w:rFonts w:ascii="Lucida Sans Unicode" w:hAnsi="Lucida Sans Unicode" w:cs="Lucida Sans Unicode"/>
          <w:b/>
          <w:bCs/>
          <w:color w:val="0000CC"/>
          <w:lang w:val="fr-FR"/>
        </w:rPr>
        <w:t xml:space="preserve">désaccords </w:t>
      </w:r>
      <w:r w:rsidRPr="00BA748B">
        <w:rPr>
          <w:rStyle w:val="list0020paragraphchar"/>
          <w:rFonts w:ascii="Lucida Sans Unicode" w:hAnsi="Lucida Sans Unicode" w:cs="Lucida Sans Unicode"/>
          <w:b/>
          <w:bCs/>
          <w:color w:val="0000CC"/>
          <w:lang w:val="fr-FR"/>
        </w:rPr>
        <w:t>sur le</w:t>
      </w:r>
      <w:r w:rsidR="00DE41FB" w:rsidRPr="00BA748B">
        <w:rPr>
          <w:rStyle w:val="list0020paragraphchar"/>
          <w:rFonts w:ascii="Lucida Sans Unicode" w:hAnsi="Lucida Sans Unicode" w:cs="Lucida Sans Unicode"/>
          <w:b/>
          <w:bCs/>
          <w:color w:val="0000CC"/>
          <w:lang w:val="fr-FR"/>
        </w:rPr>
        <w:t xml:space="preserve">s </w:t>
      </w:r>
      <w:r w:rsidR="000A7F1D" w:rsidRPr="00BA748B">
        <w:rPr>
          <w:rStyle w:val="list0020paragraphchar"/>
          <w:rFonts w:ascii="Lucida Sans Unicode" w:hAnsi="Lucida Sans Unicode" w:cs="Lucida Sans Unicode"/>
          <w:b/>
          <w:bCs/>
          <w:color w:val="0000CC"/>
          <w:lang w:val="fr-FR"/>
        </w:rPr>
        <w:t>devises</w:t>
      </w:r>
      <w:r w:rsidR="000A7F1D" w:rsidRPr="00BA748B">
        <w:rPr>
          <w:rFonts w:ascii="Lucida Sans Unicode" w:hAnsi="Lucida Sans Unicode" w:cs="Lucida Sans Unicode"/>
          <w:lang w:val="fr-FR"/>
        </w:rPr>
        <w:t xml:space="preserve"> </w:t>
      </w:r>
    </w:p>
    <w:p w:rsidR="000A7F1D" w:rsidRPr="00BA748B" w:rsidRDefault="000A7F1D" w:rsidP="000A7F1D">
      <w:pPr>
        <w:pStyle w:val="Normal1"/>
        <w:ind w:firstLine="360"/>
        <w:jc w:val="both"/>
        <w:rPr>
          <w:rFonts w:ascii="Lucida Sans Unicode" w:hAnsi="Lucida Sans Unicode" w:cs="Lucida Sans Unicode"/>
          <w:sz w:val="22"/>
          <w:szCs w:val="22"/>
        </w:rPr>
      </w:pPr>
      <w:r w:rsidRPr="00BA748B">
        <w:rPr>
          <w:rStyle w:val="normalchar"/>
          <w:rFonts w:ascii="Lucida Sans Unicode" w:hAnsi="Lucida Sans Unicode" w:cs="Lucida Sans Unicode"/>
          <w:sz w:val="22"/>
          <w:szCs w:val="22"/>
        </w:rPr>
        <w:t xml:space="preserve">L'interaction entre ces facteurs et d'autres changements </w:t>
      </w:r>
      <w:r w:rsidR="00A676A8" w:rsidRPr="00BA748B">
        <w:rPr>
          <w:rStyle w:val="normalchar"/>
          <w:rFonts w:ascii="Lucida Sans Unicode" w:hAnsi="Lucida Sans Unicode" w:cs="Lucida Sans Unicode"/>
          <w:sz w:val="22"/>
          <w:szCs w:val="22"/>
        </w:rPr>
        <w:t>importants à l’échelle mondiale</w:t>
      </w:r>
      <w:r w:rsidRPr="00BA748B">
        <w:rPr>
          <w:rStyle w:val="normalchar"/>
          <w:rFonts w:ascii="Lucida Sans Unicode" w:hAnsi="Lucida Sans Unicode" w:cs="Lucida Sans Unicode"/>
          <w:sz w:val="22"/>
          <w:szCs w:val="22"/>
        </w:rPr>
        <w:t>, tels que les changements démographiques et les développements technologiques</w:t>
      </w:r>
      <w:r w:rsidR="00A676A8" w:rsidRPr="00BA748B">
        <w:rPr>
          <w:rStyle w:val="normalchar"/>
          <w:rFonts w:ascii="Lucida Sans Unicode" w:hAnsi="Lucida Sans Unicode" w:cs="Lucida Sans Unicode"/>
          <w:sz w:val="22"/>
          <w:szCs w:val="22"/>
        </w:rPr>
        <w:t>,</w:t>
      </w:r>
      <w:r w:rsidRPr="00BA748B">
        <w:rPr>
          <w:rStyle w:val="normalchar"/>
          <w:rFonts w:ascii="Lucida Sans Unicode" w:hAnsi="Lucida Sans Unicode" w:cs="Lucida Sans Unicode"/>
          <w:sz w:val="22"/>
          <w:szCs w:val="22"/>
        </w:rPr>
        <w:t xml:space="preserve"> ont changé le contexte du dévelop</w:t>
      </w:r>
      <w:r w:rsidR="00A676A8" w:rsidRPr="00BA748B">
        <w:rPr>
          <w:rStyle w:val="normalchar"/>
          <w:rFonts w:ascii="Lucida Sans Unicode" w:hAnsi="Lucida Sans Unicode" w:cs="Lucida Sans Unicode"/>
          <w:sz w:val="22"/>
          <w:szCs w:val="22"/>
        </w:rPr>
        <w:t>pement ainsi que les attitudes envers</w:t>
      </w:r>
      <w:r w:rsidRPr="00BA748B">
        <w:rPr>
          <w:rStyle w:val="normalchar"/>
          <w:rFonts w:ascii="Lucida Sans Unicode" w:hAnsi="Lucida Sans Unicode" w:cs="Lucida Sans Unicode"/>
          <w:sz w:val="22"/>
          <w:szCs w:val="22"/>
        </w:rPr>
        <w:t xml:space="preserve"> la politique de développement.</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Cela est évident dans l'influence croissante des économies émergentes dans la gouvernance de l'économie mondiale, la prolifération des accords commerciaux régionaux (ACR) et les traités bilatéraux d'investissement (TBI) - considéré par certains comme un moyen d'exporter des appro</w:t>
      </w:r>
      <w:r w:rsidR="00A676A8" w:rsidRPr="00BA748B">
        <w:rPr>
          <w:rStyle w:val="normalchar"/>
          <w:rFonts w:ascii="Lucida Sans Unicode" w:hAnsi="Lucida Sans Unicode" w:cs="Lucida Sans Unicode"/>
          <w:sz w:val="22"/>
          <w:szCs w:val="22"/>
        </w:rPr>
        <w:t>ches règlementaires du Nord au</w:t>
      </w:r>
      <w:r w:rsidRPr="00BA748B">
        <w:rPr>
          <w:rStyle w:val="normalchar"/>
          <w:rFonts w:ascii="Lucida Sans Unicode" w:hAnsi="Lucida Sans Unicode" w:cs="Lucida Sans Unicode"/>
          <w:sz w:val="22"/>
          <w:szCs w:val="22"/>
        </w:rPr>
        <w:t xml:space="preserve"> Sud</w:t>
      </w:r>
      <w:r w:rsidR="00E87A50" w:rsidRPr="00BA748B">
        <w:rPr>
          <w:rStyle w:val="normalchar"/>
          <w:rFonts w:ascii="Lucida Sans Unicode" w:hAnsi="Lucida Sans Unicode" w:cs="Lucida Sans Unicode"/>
          <w:sz w:val="22"/>
          <w:szCs w:val="22"/>
        </w:rPr>
        <w:t> ;</w:t>
      </w:r>
      <w:r w:rsidRPr="00BA748B">
        <w:rPr>
          <w:rStyle w:val="normalchar"/>
          <w:rFonts w:ascii="Lucida Sans Unicode" w:hAnsi="Lucida Sans Unicode" w:cs="Lucida Sans Unicode"/>
          <w:sz w:val="22"/>
          <w:szCs w:val="22"/>
        </w:rPr>
        <w:t xml:space="preserve"> un sentiment croissant d'insécurité économique entre les pays, et </w:t>
      </w:r>
      <w:r w:rsidR="00E87A50" w:rsidRPr="00BA748B">
        <w:rPr>
          <w:rStyle w:val="normalchar"/>
          <w:rFonts w:ascii="Lucida Sans Unicode" w:hAnsi="Lucida Sans Unicode" w:cs="Lucida Sans Unicode"/>
          <w:sz w:val="22"/>
          <w:szCs w:val="22"/>
        </w:rPr>
        <w:t>au sein des</w:t>
      </w:r>
      <w:r w:rsidRPr="00BA748B">
        <w:rPr>
          <w:rStyle w:val="normalchar"/>
          <w:rFonts w:ascii="Lucida Sans Unicode" w:hAnsi="Lucida Sans Unicode" w:cs="Lucida Sans Unicode"/>
          <w:sz w:val="22"/>
          <w:szCs w:val="22"/>
        </w:rPr>
        <w:t xml:space="preserve"> pays parmi les travailleurs et les consommateurs, et un intérêt accru pour de nouvelles approches de la politique de développement.</w:t>
      </w:r>
      <w:r w:rsidRPr="00BA748B">
        <w:rPr>
          <w:rFonts w:ascii="Lucida Sans Unicode" w:hAnsi="Lucida Sans Unicode" w:cs="Lucida Sans Unicode"/>
          <w:sz w:val="22"/>
          <w:szCs w:val="22"/>
        </w:rPr>
        <w:t xml:space="preserve"> </w:t>
      </w:r>
    </w:p>
    <w:p w:rsidR="000A7F1D" w:rsidRPr="00BA748B" w:rsidRDefault="000A7F1D" w:rsidP="003626D8">
      <w:pPr>
        <w:pStyle w:val="list0020paragraph"/>
        <w:spacing w:after="0" w:afterAutospacing="0"/>
        <w:jc w:val="both"/>
        <w:rPr>
          <w:rFonts w:ascii="Lucida Sans Unicode" w:hAnsi="Lucida Sans Unicode" w:cs="Lucida Sans Unicode"/>
          <w:sz w:val="22"/>
          <w:szCs w:val="22"/>
        </w:rPr>
      </w:pPr>
      <w:r w:rsidRPr="00BA748B">
        <w:rPr>
          <w:rStyle w:val="list0020paragraphchar"/>
          <w:rFonts w:ascii="Lucida Sans Unicode" w:hAnsi="Lucida Sans Unicode" w:cs="Lucida Sans Unicode"/>
          <w:sz w:val="22"/>
          <w:szCs w:val="22"/>
        </w:rPr>
        <w:t xml:space="preserve">Il ya au moins trois façons de penser </w:t>
      </w:r>
      <w:r w:rsidR="00E87A50" w:rsidRPr="00BA748B">
        <w:rPr>
          <w:rStyle w:val="list0020paragraphchar"/>
          <w:rFonts w:ascii="Lucida Sans Unicode" w:hAnsi="Lucida Sans Unicode" w:cs="Lucida Sans Unicode"/>
          <w:sz w:val="22"/>
          <w:szCs w:val="22"/>
        </w:rPr>
        <w:t>à</w:t>
      </w:r>
      <w:r w:rsidRPr="00BA748B">
        <w:rPr>
          <w:rStyle w:val="list0020paragraphchar"/>
          <w:rFonts w:ascii="Lucida Sans Unicode" w:hAnsi="Lucida Sans Unicode" w:cs="Lucida Sans Unicode"/>
          <w:sz w:val="22"/>
          <w:szCs w:val="22"/>
        </w:rPr>
        <w:t xml:space="preserve"> ces changements et</w:t>
      </w:r>
      <w:r w:rsidR="00E87A50" w:rsidRPr="00BA748B">
        <w:rPr>
          <w:rStyle w:val="list0020paragraphchar"/>
          <w:rFonts w:ascii="Lucida Sans Unicode" w:hAnsi="Lucida Sans Unicode" w:cs="Lucida Sans Unicode"/>
          <w:sz w:val="22"/>
          <w:szCs w:val="22"/>
        </w:rPr>
        <w:t xml:space="preserve"> à</w:t>
      </w:r>
      <w:r w:rsidRPr="00BA748B">
        <w:rPr>
          <w:rStyle w:val="list0020paragraphchar"/>
          <w:rFonts w:ascii="Lucida Sans Unicode" w:hAnsi="Lucida Sans Unicode" w:cs="Lucida Sans Unicode"/>
          <w:sz w:val="22"/>
          <w:szCs w:val="22"/>
        </w:rPr>
        <w:t xml:space="preserve"> leurs </w:t>
      </w:r>
      <w:r w:rsidR="00E87A50" w:rsidRPr="00BA748B">
        <w:rPr>
          <w:rStyle w:val="list0020paragraphchar"/>
          <w:rFonts w:ascii="Lucida Sans Unicode" w:hAnsi="Lucida Sans Unicode" w:cs="Lucida Sans Unicode"/>
          <w:sz w:val="22"/>
          <w:szCs w:val="22"/>
        </w:rPr>
        <w:t>implications</w:t>
      </w:r>
      <w:r w:rsidRPr="00BA748B">
        <w:rPr>
          <w:rStyle w:val="list0020paragraphchar"/>
          <w:rFonts w:ascii="Lucida Sans Unicode" w:hAnsi="Lucida Sans Unicode" w:cs="Lucida Sans Unicode"/>
          <w:sz w:val="22"/>
          <w:szCs w:val="22"/>
        </w:rPr>
        <w:t xml:space="preserve"> possibles sur les négociations de Doha.</w:t>
      </w:r>
      <w:r w:rsidRPr="00BA748B">
        <w:rPr>
          <w:rFonts w:ascii="Lucida Sans Unicode" w:hAnsi="Lucida Sans Unicode" w:cs="Lucida Sans Unicode"/>
          <w:sz w:val="22"/>
          <w:szCs w:val="22"/>
        </w:rPr>
        <w:t xml:space="preserve"> </w:t>
      </w:r>
      <w:r w:rsidRPr="00BA748B">
        <w:rPr>
          <w:rStyle w:val="list0020paragraphchar"/>
          <w:rFonts w:ascii="Lucida Sans Unicode" w:hAnsi="Lucida Sans Unicode" w:cs="Lucida Sans Unicode"/>
          <w:sz w:val="22"/>
          <w:szCs w:val="22"/>
        </w:rPr>
        <w:t xml:space="preserve">Tout d'abord, il ya un besoin d'explorer ce </w:t>
      </w:r>
      <w:r w:rsidR="00E87A50" w:rsidRPr="00BA748B">
        <w:rPr>
          <w:rStyle w:val="list0020paragraphchar"/>
          <w:rFonts w:ascii="Lucida Sans Unicode" w:hAnsi="Lucida Sans Unicode" w:cs="Lucida Sans Unicode"/>
          <w:sz w:val="22"/>
          <w:szCs w:val="22"/>
        </w:rPr>
        <w:t xml:space="preserve">qui </w:t>
      </w:r>
      <w:r w:rsidRPr="00BA748B">
        <w:rPr>
          <w:rStyle w:val="list0020paragraphchar"/>
          <w:rFonts w:ascii="Lucida Sans Unicode" w:hAnsi="Lucida Sans Unicode" w:cs="Lucida Sans Unicode"/>
          <w:sz w:val="22"/>
          <w:szCs w:val="22"/>
        </w:rPr>
        <w:t xml:space="preserve">est </w:t>
      </w:r>
      <w:r w:rsidR="00E87A50" w:rsidRPr="00BA748B">
        <w:rPr>
          <w:rStyle w:val="list0020paragraphchar"/>
          <w:rFonts w:ascii="Lucida Sans Unicode" w:hAnsi="Lucida Sans Unicode" w:cs="Lucida Sans Unicode"/>
          <w:sz w:val="22"/>
          <w:szCs w:val="22"/>
        </w:rPr>
        <w:t>vraiment</w:t>
      </w:r>
      <w:r w:rsidRPr="00BA748B">
        <w:rPr>
          <w:rStyle w:val="list0020paragraphchar"/>
          <w:rFonts w:ascii="Lucida Sans Unicode" w:hAnsi="Lucida Sans Unicode" w:cs="Lucida Sans Unicode"/>
          <w:sz w:val="22"/>
          <w:szCs w:val="22"/>
        </w:rPr>
        <w:t xml:space="preserve"> en train de changer.</w:t>
      </w:r>
      <w:r w:rsidRPr="00BA748B">
        <w:rPr>
          <w:rFonts w:ascii="Lucida Sans Unicode" w:hAnsi="Lucida Sans Unicode" w:cs="Lucida Sans Unicode"/>
          <w:sz w:val="22"/>
          <w:szCs w:val="22"/>
        </w:rPr>
        <w:t xml:space="preserve"> </w:t>
      </w:r>
      <w:r w:rsidRPr="00BA748B">
        <w:rPr>
          <w:rStyle w:val="list0020paragraphchar"/>
          <w:rFonts w:ascii="Lucida Sans Unicode" w:hAnsi="Lucida Sans Unicode" w:cs="Lucida Sans Unicode"/>
          <w:sz w:val="22"/>
          <w:szCs w:val="22"/>
        </w:rPr>
        <w:t>Ensuite, nous devons évaluer dans quelle mesure ces changements sont profonds, plus précisément si elles représentent une transformation structurelle.</w:t>
      </w:r>
      <w:r w:rsidRPr="00BA748B">
        <w:rPr>
          <w:rFonts w:ascii="Lucida Sans Unicode" w:hAnsi="Lucida Sans Unicode" w:cs="Lucida Sans Unicode"/>
          <w:sz w:val="22"/>
          <w:szCs w:val="22"/>
        </w:rPr>
        <w:t xml:space="preserve"> </w:t>
      </w:r>
      <w:r w:rsidRPr="00BA748B">
        <w:rPr>
          <w:rStyle w:val="list0020paragraphchar"/>
          <w:rFonts w:ascii="Lucida Sans Unicode" w:hAnsi="Lucida Sans Unicode" w:cs="Lucida Sans Unicode"/>
          <w:sz w:val="22"/>
          <w:szCs w:val="22"/>
        </w:rPr>
        <w:t>Enfin, il est important d'évaluer les implications de ces dév</w:t>
      </w:r>
      <w:r w:rsidR="00E87A50" w:rsidRPr="00BA748B">
        <w:rPr>
          <w:rStyle w:val="list0020paragraphchar"/>
          <w:rFonts w:ascii="Lucida Sans Unicode" w:hAnsi="Lucida Sans Unicode" w:cs="Lucida Sans Unicode"/>
          <w:sz w:val="22"/>
          <w:szCs w:val="22"/>
        </w:rPr>
        <w:t>eloppements pour le PDD</w:t>
      </w:r>
      <w:r w:rsidRPr="00BA748B">
        <w:rPr>
          <w:rStyle w:val="list0020paragraphchar"/>
          <w:rFonts w:ascii="Lucida Sans Unicode" w:hAnsi="Lucida Sans Unicode" w:cs="Lucida Sans Unicode"/>
          <w:sz w:val="22"/>
          <w:szCs w:val="22"/>
        </w:rPr>
        <w:t xml:space="preserve"> et la participation des pays ACP dans le Cycle.</w:t>
      </w:r>
      <w:r w:rsidRPr="00BA748B">
        <w:rPr>
          <w:rFonts w:ascii="Lucida Sans Unicode" w:hAnsi="Lucida Sans Unicode" w:cs="Lucida Sans Unicode"/>
          <w:sz w:val="22"/>
          <w:szCs w:val="22"/>
        </w:rPr>
        <w:t xml:space="preserve"> </w:t>
      </w:r>
      <w:r w:rsidRPr="00BA748B">
        <w:rPr>
          <w:rStyle w:val="list0020paragraphchar"/>
          <w:rFonts w:ascii="Lucida Sans Unicode" w:hAnsi="Lucida Sans Unicode" w:cs="Lucida Sans Unicode"/>
          <w:sz w:val="22"/>
          <w:szCs w:val="22"/>
        </w:rPr>
        <w:t xml:space="preserve">Le </w:t>
      </w:r>
      <w:r w:rsidR="00E87A50" w:rsidRPr="00BA748B">
        <w:rPr>
          <w:rStyle w:val="list0020paragraphchar"/>
          <w:rFonts w:ascii="Lucida Sans Unicode" w:hAnsi="Lucida Sans Unicode" w:cs="Lucida Sans Unicode"/>
          <w:sz w:val="22"/>
          <w:szCs w:val="22"/>
        </w:rPr>
        <w:t xml:space="preserve">premier </w:t>
      </w:r>
      <w:r w:rsidRPr="00BA748B">
        <w:rPr>
          <w:rStyle w:val="list0020paragraphchar"/>
          <w:rFonts w:ascii="Lucida Sans Unicode" w:hAnsi="Lucida Sans Unicode" w:cs="Lucida Sans Unicode"/>
          <w:sz w:val="22"/>
          <w:szCs w:val="22"/>
        </w:rPr>
        <w:t>cadrage vise à identifier les changements majeurs qui sont devenus plus visibles au cours des négociations de Doha, mais</w:t>
      </w:r>
      <w:r w:rsidR="00E87A50" w:rsidRPr="00BA748B">
        <w:rPr>
          <w:rStyle w:val="list0020paragraphchar"/>
          <w:rFonts w:ascii="Lucida Sans Unicode" w:hAnsi="Lucida Sans Unicode" w:cs="Lucida Sans Unicode"/>
          <w:sz w:val="22"/>
          <w:szCs w:val="22"/>
        </w:rPr>
        <w:t xml:space="preserve"> qui n'ont pas été pris en compte lors lancement l</w:t>
      </w:r>
      <w:r w:rsidRPr="00BA748B">
        <w:rPr>
          <w:rStyle w:val="list0020paragraphchar"/>
          <w:rFonts w:ascii="Lucida Sans Unicode" w:hAnsi="Lucida Sans Unicode" w:cs="Lucida Sans Unicode"/>
          <w:sz w:val="22"/>
          <w:szCs w:val="22"/>
        </w:rPr>
        <w:t>e la ronde en 2001.</w:t>
      </w:r>
      <w:r w:rsidRPr="00BA748B">
        <w:rPr>
          <w:rFonts w:ascii="Lucida Sans Unicode" w:hAnsi="Lucida Sans Unicode" w:cs="Lucida Sans Unicode"/>
          <w:sz w:val="22"/>
          <w:szCs w:val="22"/>
        </w:rPr>
        <w:t xml:space="preserve"> </w:t>
      </w:r>
      <w:r w:rsidRPr="00BA748B">
        <w:rPr>
          <w:rStyle w:val="list0020paragraphchar"/>
          <w:rFonts w:ascii="Lucida Sans Unicode" w:hAnsi="Lucida Sans Unicode" w:cs="Lucida Sans Unicode"/>
          <w:sz w:val="22"/>
          <w:szCs w:val="22"/>
        </w:rPr>
        <w:t xml:space="preserve">Le </w:t>
      </w:r>
      <w:r w:rsidR="003626D8" w:rsidRPr="00BA748B">
        <w:rPr>
          <w:rStyle w:val="list0020paragraphchar"/>
          <w:rFonts w:ascii="Lucida Sans Unicode" w:hAnsi="Lucida Sans Unicode" w:cs="Lucida Sans Unicode"/>
          <w:sz w:val="22"/>
          <w:szCs w:val="22"/>
        </w:rPr>
        <w:t xml:space="preserve">second </w:t>
      </w:r>
      <w:r w:rsidRPr="00BA748B">
        <w:rPr>
          <w:rStyle w:val="list0020paragraphchar"/>
          <w:rFonts w:ascii="Lucida Sans Unicode" w:hAnsi="Lucida Sans Unicode" w:cs="Lucida Sans Unicode"/>
          <w:sz w:val="22"/>
          <w:szCs w:val="22"/>
        </w:rPr>
        <w:t>cadrage dirige l'attention sur le rôle des économies émergentes et comment leur influence économique croissante pourrait avoir changé la dynamique de négociation dans le cadre du PDD.</w:t>
      </w:r>
      <w:r w:rsidRPr="00BA748B">
        <w:rPr>
          <w:rFonts w:ascii="Lucida Sans Unicode" w:hAnsi="Lucida Sans Unicode" w:cs="Lucida Sans Unicode"/>
          <w:sz w:val="22"/>
          <w:szCs w:val="22"/>
        </w:rPr>
        <w:t xml:space="preserve"> </w:t>
      </w:r>
      <w:r w:rsidRPr="00BA748B">
        <w:rPr>
          <w:rStyle w:val="list0020paragraphchar"/>
          <w:rFonts w:ascii="Lucida Sans Unicode" w:hAnsi="Lucida Sans Unicode" w:cs="Lucida Sans Unicode"/>
          <w:sz w:val="22"/>
          <w:szCs w:val="22"/>
        </w:rPr>
        <w:t>Enfin, nous</w:t>
      </w:r>
      <w:r w:rsidR="003626D8" w:rsidRPr="00BA748B">
        <w:rPr>
          <w:rStyle w:val="list0020paragraphchar"/>
          <w:rFonts w:ascii="Lucida Sans Unicode" w:hAnsi="Lucida Sans Unicode" w:cs="Lucida Sans Unicode"/>
          <w:sz w:val="22"/>
          <w:szCs w:val="22"/>
        </w:rPr>
        <w:t xml:space="preserve"> considérons les implications</w:t>
      </w:r>
      <w:r w:rsidRPr="00BA748B">
        <w:rPr>
          <w:rStyle w:val="list0020paragraphchar"/>
          <w:rFonts w:ascii="Lucida Sans Unicode" w:hAnsi="Lucida Sans Unicode" w:cs="Lucida Sans Unicode"/>
          <w:sz w:val="22"/>
          <w:szCs w:val="22"/>
        </w:rPr>
        <w:t xml:space="preserve"> des questions nouvelles et la montée des économies émergentes.</w:t>
      </w:r>
      <w:r w:rsidRPr="00BA748B">
        <w:rPr>
          <w:rFonts w:ascii="Lucida Sans Unicode" w:hAnsi="Lucida Sans Unicode" w:cs="Lucida Sans Unicode"/>
          <w:sz w:val="22"/>
          <w:szCs w:val="22"/>
        </w:rPr>
        <w:t xml:space="preserve"> </w:t>
      </w:r>
    </w:p>
    <w:p w:rsidR="000A7F1D" w:rsidRPr="00BA748B" w:rsidRDefault="000A7F1D" w:rsidP="003626D8">
      <w:pPr>
        <w:pStyle w:val="list0020paragraph"/>
        <w:spacing w:before="0" w:beforeAutospacing="0" w:after="0" w:afterAutospacing="0"/>
        <w:ind w:left="1080"/>
        <w:jc w:val="both"/>
        <w:rPr>
          <w:rFonts w:ascii="Lucida Sans Unicode" w:hAnsi="Lucida Sans Unicode" w:cs="Lucida Sans Unicode"/>
          <w:sz w:val="22"/>
          <w:szCs w:val="22"/>
        </w:rPr>
      </w:pPr>
      <w:r w:rsidRPr="00BA748B">
        <w:rPr>
          <w:rStyle w:val="list0020paragraphchar"/>
          <w:rFonts w:ascii="Lucida Sans Unicode" w:hAnsi="Lucida Sans Unicode" w:cs="Lucida Sans Unicode"/>
          <w:sz w:val="22"/>
          <w:szCs w:val="22"/>
        </w:rPr>
        <w:t> </w:t>
      </w:r>
    </w:p>
    <w:p w:rsidR="000A7F1D" w:rsidRPr="00BA748B" w:rsidRDefault="003626D8" w:rsidP="003626D8">
      <w:pPr>
        <w:pStyle w:val="ListParagraph"/>
        <w:shd w:val="clear" w:color="auto" w:fill="DBEFF4"/>
        <w:spacing w:after="100" w:afterAutospacing="1" w:line="240" w:lineRule="auto"/>
        <w:jc w:val="right"/>
        <w:rPr>
          <w:rFonts w:ascii="Lucida Sans Unicode" w:hAnsi="Lucida Sans Unicode" w:cs="Lucida Sans Unicode"/>
          <w:lang w:val="fr-FR"/>
        </w:rPr>
      </w:pPr>
      <w:bookmarkStart w:id="21" w:name="_Toc310294910"/>
      <w:bookmarkEnd w:id="21"/>
      <w:r w:rsidRPr="00BA748B">
        <w:rPr>
          <w:rStyle w:val="list0020paragraphchar"/>
          <w:rFonts w:ascii="Lucida Sans Unicode" w:hAnsi="Lucida Sans Unicode" w:cs="Lucida Sans Unicode"/>
          <w:b/>
          <w:bCs/>
          <w:color w:val="0000CC"/>
          <w:lang w:val="fr-FR"/>
        </w:rPr>
        <w:t xml:space="preserve">5.1 </w:t>
      </w:r>
      <w:r w:rsidR="000A7F1D" w:rsidRPr="00BA748B">
        <w:rPr>
          <w:rStyle w:val="list0020paragraphchar"/>
          <w:rFonts w:ascii="Lucida Sans Unicode" w:hAnsi="Lucida Sans Unicode" w:cs="Lucida Sans Unicode"/>
          <w:b/>
          <w:bCs/>
          <w:color w:val="0000CC"/>
          <w:lang w:val="fr-FR"/>
        </w:rPr>
        <w:t xml:space="preserve">Qu'est-ce qui </w:t>
      </w:r>
      <w:r w:rsidRPr="00BA748B">
        <w:rPr>
          <w:rStyle w:val="list0020paragraphchar"/>
          <w:rFonts w:ascii="Lucida Sans Unicode" w:hAnsi="Lucida Sans Unicode" w:cs="Lucida Sans Unicode"/>
          <w:b/>
          <w:bCs/>
          <w:color w:val="0000CC"/>
          <w:lang w:val="fr-FR"/>
        </w:rPr>
        <w:t>change</w:t>
      </w:r>
      <w:r w:rsidR="000A7F1D" w:rsidRPr="00BA748B">
        <w:rPr>
          <w:rStyle w:val="list0020paragraphchar"/>
          <w:rFonts w:ascii="Lucida Sans Unicode" w:hAnsi="Lucida Sans Unicode" w:cs="Lucida Sans Unicode"/>
          <w:b/>
          <w:bCs/>
          <w:color w:val="0000CC"/>
          <w:lang w:val="fr-FR"/>
        </w:rPr>
        <w:t xml:space="preserve"> exactement ?</w:t>
      </w:r>
      <w:r w:rsidR="000A7F1D" w:rsidRPr="00BA748B">
        <w:rPr>
          <w:rFonts w:ascii="Lucida Sans Unicode" w:hAnsi="Lucida Sans Unicode" w:cs="Lucida Sans Unicode"/>
          <w:lang w:val="fr-FR"/>
        </w:rPr>
        <w:t xml:space="preserve"> </w:t>
      </w:r>
    </w:p>
    <w:p w:rsidR="000A7F1D" w:rsidRPr="00BA748B" w:rsidRDefault="000A7F1D" w:rsidP="003D5485">
      <w:pPr>
        <w:numPr>
          <w:ilvl w:val="1"/>
          <w:numId w:val="40"/>
        </w:numPr>
        <w:spacing w:before="100" w:beforeAutospacing="1" w:after="100" w:afterAutospacing="1" w:line="240" w:lineRule="auto"/>
        <w:jc w:val="both"/>
        <w:rPr>
          <w:rFonts w:ascii="Lucida Sans Unicode" w:hAnsi="Lucida Sans Unicode" w:cs="Lucida Sans Unicode"/>
          <w:lang w:val="fr-FR"/>
        </w:rPr>
      </w:pPr>
      <w:bookmarkStart w:id="22" w:name="_Toc310294911"/>
      <w:bookmarkEnd w:id="22"/>
      <w:r w:rsidRPr="00BA748B">
        <w:rPr>
          <w:rStyle w:val="list0020paragraphchar"/>
          <w:rFonts w:ascii="Lucida Sans Unicode" w:hAnsi="Lucida Sans Unicode" w:cs="Lucida Sans Unicode"/>
          <w:b/>
          <w:bCs/>
          <w:i/>
          <w:iCs/>
          <w:color w:val="0000CC"/>
          <w:lang w:val="fr-FR"/>
        </w:rPr>
        <w:t>Les nouveaux acteurs</w:t>
      </w:r>
      <w:r w:rsidRPr="00BA748B">
        <w:rPr>
          <w:rFonts w:ascii="Lucida Sans Unicode" w:hAnsi="Lucida Sans Unicode" w:cs="Lucida Sans Unicode"/>
          <w:lang w:val="fr-FR"/>
        </w:rPr>
        <w:t xml:space="preserve"> </w:t>
      </w:r>
    </w:p>
    <w:p w:rsidR="000A7F1D" w:rsidRPr="00BA748B" w:rsidRDefault="000A7F1D" w:rsidP="000A7F1D">
      <w:pPr>
        <w:pStyle w:val="Normal1"/>
        <w:ind w:firstLine="720"/>
        <w:jc w:val="both"/>
        <w:rPr>
          <w:rFonts w:ascii="Lucida Sans Unicode" w:hAnsi="Lucida Sans Unicode" w:cs="Lucida Sans Unicode"/>
          <w:sz w:val="22"/>
          <w:szCs w:val="22"/>
        </w:rPr>
      </w:pPr>
      <w:r w:rsidRPr="00BA748B">
        <w:rPr>
          <w:rStyle w:val="normalchar"/>
          <w:rFonts w:ascii="Lucida Sans Unicode" w:hAnsi="Lucida Sans Unicode" w:cs="Lucida Sans Unicode"/>
          <w:sz w:val="22"/>
          <w:szCs w:val="22"/>
        </w:rPr>
        <w:t>Lorsque le PDD a été lancé en Novembre 2001, il était dans l'ombre de la réunion ministérielle de Seattle a</w:t>
      </w:r>
      <w:r w:rsidR="00F003F2" w:rsidRPr="00BA748B">
        <w:rPr>
          <w:rStyle w:val="normalchar"/>
          <w:rFonts w:ascii="Lucida Sans Unicode" w:hAnsi="Lucida Sans Unicode" w:cs="Lucida Sans Unicode"/>
          <w:sz w:val="22"/>
          <w:szCs w:val="22"/>
        </w:rPr>
        <w:t xml:space="preserve"> échoué de novembre /d</w:t>
      </w:r>
      <w:r w:rsidRPr="00BA748B">
        <w:rPr>
          <w:rStyle w:val="normalchar"/>
          <w:rFonts w:ascii="Lucida Sans Unicode" w:hAnsi="Lucida Sans Unicode" w:cs="Lucida Sans Unicode"/>
          <w:sz w:val="22"/>
          <w:szCs w:val="22"/>
        </w:rPr>
        <w:t>écembre 1999.</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Deux ans après son lancement, une autre réunion m</w:t>
      </w:r>
      <w:r w:rsidR="00F003F2" w:rsidRPr="00BA748B">
        <w:rPr>
          <w:rStyle w:val="normalchar"/>
          <w:rFonts w:ascii="Lucida Sans Unicode" w:hAnsi="Lucida Sans Unicode" w:cs="Lucida Sans Unicode"/>
          <w:sz w:val="22"/>
          <w:szCs w:val="22"/>
        </w:rPr>
        <w:t>inistérielle de l'OMC (Cancun, s</w:t>
      </w:r>
      <w:r w:rsidRPr="00BA748B">
        <w:rPr>
          <w:rStyle w:val="normalchar"/>
          <w:rFonts w:ascii="Lucida Sans Unicode" w:hAnsi="Lucida Sans Unicode" w:cs="Lucida Sans Unicode"/>
          <w:sz w:val="22"/>
          <w:szCs w:val="22"/>
        </w:rPr>
        <w:t>eptembre 2003) s'est effondré</w:t>
      </w:r>
      <w:r w:rsidR="00F003F2" w:rsidRPr="00BA748B">
        <w:rPr>
          <w:rStyle w:val="normalchar"/>
          <w:rFonts w:ascii="Lucida Sans Unicode" w:hAnsi="Lucida Sans Unicode" w:cs="Lucida Sans Unicode"/>
          <w:sz w:val="22"/>
          <w:szCs w:val="22"/>
        </w:rPr>
        <w:t>e</w:t>
      </w:r>
      <w:r w:rsidRPr="00BA748B">
        <w:rPr>
          <w:rStyle w:val="normalchar"/>
          <w:rFonts w:ascii="Lucida Sans Unicode" w:hAnsi="Lucida Sans Unicode" w:cs="Lucida Sans Unicode"/>
          <w:sz w:val="22"/>
          <w:szCs w:val="22"/>
        </w:rPr>
        <w:t>.</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 xml:space="preserve">L'effondrement des réunions ministérielles de chaque côté du lancement d'un nouveau cycle de négociations commerciales devrait permettre de consolider la position de l'OMC nouvellement créé </w:t>
      </w:r>
      <w:r w:rsidR="00F003F2" w:rsidRPr="00BA748B">
        <w:rPr>
          <w:rStyle w:val="normalchar"/>
          <w:rFonts w:ascii="Lucida Sans Unicode" w:hAnsi="Lucida Sans Unicode" w:cs="Lucida Sans Unicode"/>
          <w:sz w:val="22"/>
          <w:szCs w:val="22"/>
        </w:rPr>
        <w:t xml:space="preserve">a </w:t>
      </w:r>
      <w:r w:rsidRPr="00BA748B">
        <w:rPr>
          <w:rStyle w:val="normalchar"/>
          <w:rFonts w:ascii="Lucida Sans Unicode" w:hAnsi="Lucida Sans Unicode" w:cs="Lucida Sans Unicode"/>
          <w:sz w:val="22"/>
          <w:szCs w:val="22"/>
        </w:rPr>
        <w:t>suggéré qu'il y avait des préoccupations au sujet de l'orientation future de l'organisation.</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 xml:space="preserve">Il y avait l'inquiétude dans certains milieux sur son ambition d'approfondir l'intégration internationale des marchés des biens et des capitaux (pas de travail), en particulier l'hypothèse implicite que la gestion économique nationale a été de jouer les seconds violons </w:t>
      </w:r>
      <w:r w:rsidR="00F003F2" w:rsidRPr="00BA748B">
        <w:rPr>
          <w:rStyle w:val="normalchar"/>
          <w:rFonts w:ascii="Lucida Sans Unicode" w:hAnsi="Lucida Sans Unicode" w:cs="Lucida Sans Unicode"/>
          <w:sz w:val="22"/>
          <w:szCs w:val="22"/>
        </w:rPr>
        <w:t>au commerce international et aux</w:t>
      </w:r>
      <w:r w:rsidRPr="00BA748B">
        <w:rPr>
          <w:rStyle w:val="normalchar"/>
          <w:rFonts w:ascii="Lucida Sans Unicode" w:hAnsi="Lucida Sans Unicode" w:cs="Lucida Sans Unicode"/>
          <w:sz w:val="22"/>
          <w:szCs w:val="22"/>
        </w:rPr>
        <w:t xml:space="preserve"> règles financières, au lieu de l'inverse.</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 xml:space="preserve">De nouveaux acteurs </w:t>
      </w:r>
      <w:r w:rsidR="00F003F2" w:rsidRPr="00BA748B">
        <w:rPr>
          <w:rStyle w:val="normalchar"/>
          <w:rFonts w:ascii="Lucida Sans Unicode" w:hAnsi="Lucida Sans Unicode" w:cs="Lucida Sans Unicode"/>
          <w:sz w:val="22"/>
          <w:szCs w:val="22"/>
        </w:rPr>
        <w:t xml:space="preserve">sont </w:t>
      </w:r>
      <w:r w:rsidRPr="00BA748B">
        <w:rPr>
          <w:rStyle w:val="normalchar"/>
          <w:rFonts w:ascii="Lucida Sans Unicode" w:hAnsi="Lucida Sans Unicode" w:cs="Lucida Sans Unicode"/>
          <w:sz w:val="22"/>
          <w:szCs w:val="22"/>
        </w:rPr>
        <w:t xml:space="preserve">apparus pour s'opposer à la direction dans laquelle l'OMC </w:t>
      </w:r>
      <w:r w:rsidR="00F003F2" w:rsidRPr="00BA748B">
        <w:rPr>
          <w:rStyle w:val="normalchar"/>
          <w:rFonts w:ascii="Lucida Sans Unicode" w:hAnsi="Lucida Sans Unicode" w:cs="Lucida Sans Unicode"/>
          <w:sz w:val="22"/>
          <w:szCs w:val="22"/>
        </w:rPr>
        <w:t>paraissait se diriger</w:t>
      </w:r>
      <w:r w:rsidRPr="00BA748B">
        <w:rPr>
          <w:rStyle w:val="normalchar"/>
          <w:rFonts w:ascii="Lucida Sans Unicode" w:hAnsi="Lucida Sans Unicode" w:cs="Lucida Sans Unicode"/>
          <w:sz w:val="22"/>
          <w:szCs w:val="22"/>
        </w:rPr>
        <w:t>.</w:t>
      </w:r>
      <w:r w:rsidRPr="00BA748B">
        <w:rPr>
          <w:rFonts w:ascii="Lucida Sans Unicode" w:hAnsi="Lucida Sans Unicode" w:cs="Lucida Sans Unicode"/>
          <w:sz w:val="22"/>
          <w:szCs w:val="22"/>
        </w:rPr>
        <w:t xml:space="preserve"> </w:t>
      </w:r>
    </w:p>
    <w:p w:rsidR="000A7F1D" w:rsidRPr="00BA748B" w:rsidRDefault="000A7F1D" w:rsidP="000A7F1D">
      <w:pPr>
        <w:pStyle w:val="Normal1"/>
        <w:ind w:firstLine="720"/>
        <w:jc w:val="both"/>
        <w:rPr>
          <w:rFonts w:ascii="Lucida Sans Unicode" w:hAnsi="Lucida Sans Unicode" w:cs="Lucida Sans Unicode"/>
          <w:sz w:val="22"/>
          <w:szCs w:val="22"/>
        </w:rPr>
      </w:pPr>
      <w:r w:rsidRPr="00BA748B">
        <w:rPr>
          <w:rStyle w:val="normalchar"/>
          <w:rFonts w:ascii="Lucida Sans Unicode" w:hAnsi="Lucida Sans Unicode" w:cs="Lucida Sans Unicode"/>
          <w:sz w:val="22"/>
          <w:szCs w:val="22"/>
        </w:rPr>
        <w:t xml:space="preserve">Un groupe de nouveaux acteurs </w:t>
      </w:r>
      <w:r w:rsidR="007A4A2A" w:rsidRPr="00BA748B">
        <w:rPr>
          <w:rStyle w:val="normalchar"/>
          <w:rFonts w:ascii="Lucida Sans Unicode" w:hAnsi="Lucida Sans Unicode" w:cs="Lucida Sans Unicode"/>
          <w:sz w:val="22"/>
          <w:szCs w:val="22"/>
        </w:rPr>
        <w:t xml:space="preserve">était </w:t>
      </w:r>
      <w:r w:rsidRPr="00BA748B">
        <w:rPr>
          <w:rStyle w:val="normalchar"/>
          <w:rFonts w:ascii="Lucida Sans Unicode" w:hAnsi="Lucida Sans Unicode" w:cs="Lucida Sans Unicode"/>
          <w:sz w:val="22"/>
          <w:szCs w:val="22"/>
        </w:rPr>
        <w:t xml:space="preserve">composé des organisations de la société civile représentant principalement les travailleurs, les consommateurs et les intérêts environnementaux opposés à l'intrusion des règles commerciales internationales dans des régions auparavant considérées comme le domaine exclusif de la politique économique intérieure, dont les systèmes fiscaux, les règles de sécurité alimentaire, les règlements environnementaux et </w:t>
      </w:r>
      <w:r w:rsidR="007A4A2A" w:rsidRPr="00BA748B">
        <w:rPr>
          <w:rStyle w:val="normalchar"/>
          <w:rFonts w:ascii="Lucida Sans Unicode" w:hAnsi="Lucida Sans Unicode" w:cs="Lucida Sans Unicode"/>
          <w:sz w:val="22"/>
          <w:szCs w:val="22"/>
        </w:rPr>
        <w:t xml:space="preserve">les politiques </w:t>
      </w:r>
      <w:r w:rsidRPr="00BA748B">
        <w:rPr>
          <w:rStyle w:val="normalchar"/>
          <w:rFonts w:ascii="Lucida Sans Unicode" w:hAnsi="Lucida Sans Unicode" w:cs="Lucida Sans Unicode"/>
          <w:sz w:val="22"/>
          <w:szCs w:val="22"/>
        </w:rPr>
        <w:t>de promotion</w:t>
      </w:r>
      <w:r w:rsidR="007A4A2A" w:rsidRPr="00BA748B">
        <w:rPr>
          <w:rStyle w:val="normalchar"/>
          <w:rFonts w:ascii="Lucida Sans Unicode" w:hAnsi="Lucida Sans Unicode" w:cs="Lucida Sans Unicode"/>
          <w:sz w:val="22"/>
          <w:szCs w:val="22"/>
        </w:rPr>
        <w:t xml:space="preserve"> industrielle</w:t>
      </w:r>
      <w:r w:rsidRPr="00BA748B">
        <w:rPr>
          <w:rStyle w:val="normalchar"/>
          <w:rFonts w:ascii="Lucida Sans Unicode" w:hAnsi="Lucida Sans Unicode" w:cs="Lucida Sans Unicode"/>
          <w:sz w:val="22"/>
          <w:szCs w:val="22"/>
        </w:rPr>
        <w:t xml:space="preserve"> ont été parmi les principaux domaines de préoccupation.</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 xml:space="preserve">La vigueur avec laquelle ces groupes opposés à la direction </w:t>
      </w:r>
      <w:r w:rsidR="007A4A2A" w:rsidRPr="00BA748B">
        <w:rPr>
          <w:rStyle w:val="normalchar"/>
          <w:rFonts w:ascii="Lucida Sans Unicode" w:hAnsi="Lucida Sans Unicode" w:cs="Lucida Sans Unicode"/>
          <w:sz w:val="22"/>
          <w:szCs w:val="22"/>
        </w:rPr>
        <w:t>dans laquelle l'OMC semblait se diriger</w:t>
      </w:r>
      <w:r w:rsidRPr="00BA748B">
        <w:rPr>
          <w:rStyle w:val="normalchar"/>
          <w:rFonts w:ascii="Lucida Sans Unicode" w:hAnsi="Lucida Sans Unicode" w:cs="Lucida Sans Unicode"/>
          <w:sz w:val="22"/>
          <w:szCs w:val="22"/>
        </w:rPr>
        <w:t xml:space="preserve"> a été démontrée par les "émeutes" </w:t>
      </w:r>
      <w:r w:rsidR="007A4A2A" w:rsidRPr="00BA748B">
        <w:rPr>
          <w:rStyle w:val="normalchar"/>
          <w:rFonts w:ascii="Lucida Sans Unicode" w:hAnsi="Lucida Sans Unicode" w:cs="Lucida Sans Unicode"/>
          <w:sz w:val="22"/>
          <w:szCs w:val="22"/>
        </w:rPr>
        <w:t xml:space="preserve">de Seattle quand environ 30 </w:t>
      </w:r>
      <w:r w:rsidRPr="00BA748B">
        <w:rPr>
          <w:rStyle w:val="normalchar"/>
          <w:rFonts w:ascii="Lucida Sans Unicode" w:hAnsi="Lucida Sans Unicode" w:cs="Lucida Sans Unicode"/>
          <w:sz w:val="22"/>
          <w:szCs w:val="22"/>
        </w:rPr>
        <w:t xml:space="preserve">000 militants se </w:t>
      </w:r>
      <w:r w:rsidR="007A4A2A" w:rsidRPr="00BA748B">
        <w:rPr>
          <w:rStyle w:val="normalchar"/>
          <w:rFonts w:ascii="Lucida Sans Unicode" w:hAnsi="Lucida Sans Unicode" w:cs="Lucida Sans Unicode"/>
          <w:sz w:val="22"/>
          <w:szCs w:val="22"/>
        </w:rPr>
        <w:t>sont retrouvés</w:t>
      </w:r>
      <w:r w:rsidRPr="00BA748B">
        <w:rPr>
          <w:rStyle w:val="normalchar"/>
          <w:rFonts w:ascii="Lucida Sans Unicode" w:hAnsi="Lucida Sans Unicode" w:cs="Lucida Sans Unicode"/>
          <w:sz w:val="22"/>
          <w:szCs w:val="22"/>
        </w:rPr>
        <w:t xml:space="preserve"> à la réunion ministérielle de Seattle pour attirer l'attention à leurs doléances </w:t>
      </w:r>
      <w:r w:rsidR="007A4A2A" w:rsidRPr="00BA748B">
        <w:rPr>
          <w:rStyle w:val="normalchar"/>
          <w:rFonts w:ascii="Lucida Sans Unicode" w:hAnsi="Lucida Sans Unicode" w:cs="Lucida Sans Unicode"/>
          <w:sz w:val="22"/>
          <w:szCs w:val="22"/>
        </w:rPr>
        <w:t>contre</w:t>
      </w:r>
      <w:r w:rsidRPr="00BA748B">
        <w:rPr>
          <w:rStyle w:val="normalchar"/>
          <w:rFonts w:ascii="Lucida Sans Unicode" w:hAnsi="Lucida Sans Unicode" w:cs="Lucida Sans Unicode"/>
          <w:sz w:val="22"/>
          <w:szCs w:val="22"/>
        </w:rPr>
        <w:t xml:space="preserve"> le système de l'OMC.</w:t>
      </w:r>
      <w:r w:rsidRPr="00BA748B">
        <w:rPr>
          <w:rFonts w:ascii="Lucida Sans Unicode" w:hAnsi="Lucida Sans Unicode" w:cs="Lucida Sans Unicode"/>
          <w:sz w:val="22"/>
          <w:szCs w:val="22"/>
        </w:rPr>
        <w:t xml:space="preserve"> </w:t>
      </w:r>
    </w:p>
    <w:p w:rsidR="000A7F1D" w:rsidRPr="00BA748B" w:rsidRDefault="000A7F1D" w:rsidP="000A7F1D">
      <w:pPr>
        <w:pStyle w:val="Normal1"/>
        <w:ind w:firstLine="720"/>
        <w:jc w:val="both"/>
        <w:rPr>
          <w:rFonts w:ascii="Lucida Sans Unicode" w:hAnsi="Lucida Sans Unicode" w:cs="Lucida Sans Unicode"/>
          <w:sz w:val="22"/>
          <w:szCs w:val="22"/>
        </w:rPr>
      </w:pPr>
      <w:r w:rsidRPr="00BA748B">
        <w:rPr>
          <w:rStyle w:val="normalchar"/>
          <w:rFonts w:ascii="Lucida Sans Unicode" w:hAnsi="Lucida Sans Unicode" w:cs="Lucida Sans Unicode"/>
          <w:sz w:val="22"/>
          <w:szCs w:val="22"/>
        </w:rPr>
        <w:t>Leur sentiment d'injustice a été renforcé par la perception que les puissants intérêts commerciaux dans</w:t>
      </w:r>
      <w:r w:rsidR="00D64317" w:rsidRPr="00BA748B">
        <w:rPr>
          <w:rStyle w:val="normalchar"/>
          <w:rFonts w:ascii="Lucida Sans Unicode" w:hAnsi="Lucida Sans Unicode" w:cs="Lucida Sans Unicode"/>
          <w:sz w:val="22"/>
          <w:szCs w:val="22"/>
        </w:rPr>
        <w:t xml:space="preserve"> le secteur des produits pharmaceutiques, d</w:t>
      </w:r>
      <w:r w:rsidRPr="00BA748B">
        <w:rPr>
          <w:rStyle w:val="normalchar"/>
          <w:rFonts w:ascii="Lucida Sans Unicode" w:hAnsi="Lucida Sans Unicode" w:cs="Lucida Sans Unicode"/>
          <w:sz w:val="22"/>
          <w:szCs w:val="22"/>
        </w:rPr>
        <w:t xml:space="preserve">es logiciels et </w:t>
      </w:r>
      <w:r w:rsidR="00D64317" w:rsidRPr="00BA748B">
        <w:rPr>
          <w:rStyle w:val="normalchar"/>
          <w:rFonts w:ascii="Lucida Sans Unicode" w:hAnsi="Lucida Sans Unicode" w:cs="Lucida Sans Unicode"/>
          <w:sz w:val="22"/>
          <w:szCs w:val="22"/>
        </w:rPr>
        <w:t xml:space="preserve">des </w:t>
      </w:r>
      <w:r w:rsidRPr="00BA748B">
        <w:rPr>
          <w:rStyle w:val="normalchar"/>
          <w:rFonts w:ascii="Lucida Sans Unicode" w:hAnsi="Lucida Sans Unicode" w:cs="Lucida Sans Unicode"/>
          <w:sz w:val="22"/>
          <w:szCs w:val="22"/>
        </w:rPr>
        <w:t>services semble</w:t>
      </w:r>
      <w:r w:rsidR="00D64317" w:rsidRPr="00BA748B">
        <w:rPr>
          <w:rStyle w:val="normalchar"/>
          <w:rFonts w:ascii="Lucida Sans Unicode" w:hAnsi="Lucida Sans Unicode" w:cs="Lucida Sans Unicode"/>
          <w:sz w:val="22"/>
          <w:szCs w:val="22"/>
        </w:rPr>
        <w:t>nt</w:t>
      </w:r>
      <w:r w:rsidRPr="00BA748B">
        <w:rPr>
          <w:rStyle w:val="normalchar"/>
          <w:rFonts w:ascii="Lucida Sans Unicode" w:hAnsi="Lucida Sans Unicode" w:cs="Lucida Sans Unicode"/>
          <w:sz w:val="22"/>
          <w:szCs w:val="22"/>
        </w:rPr>
        <w:t xml:space="preserve"> avoir obtenu des concessions importantes dans le Cycle d'Uruguay qui ouvrirait de nouveaux marchés pour les pays en développement.</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 xml:space="preserve">Bien sûr, cela ne veut pas dire que la réunion </w:t>
      </w:r>
      <w:r w:rsidR="00D64317" w:rsidRPr="00BA748B">
        <w:rPr>
          <w:rStyle w:val="normalchar"/>
          <w:rFonts w:ascii="Lucida Sans Unicode" w:hAnsi="Lucida Sans Unicode" w:cs="Lucida Sans Unicode"/>
          <w:sz w:val="22"/>
          <w:szCs w:val="22"/>
        </w:rPr>
        <w:t xml:space="preserve">a </w:t>
      </w:r>
      <w:r w:rsidRPr="00BA748B">
        <w:rPr>
          <w:rStyle w:val="normalchar"/>
          <w:rFonts w:ascii="Lucida Sans Unicode" w:hAnsi="Lucida Sans Unicode" w:cs="Lucida Sans Unicode"/>
          <w:sz w:val="22"/>
          <w:szCs w:val="22"/>
        </w:rPr>
        <w:t>échoué en grande partie à cause de la pression de ces groupes.</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 xml:space="preserve">La réunion a échoué </w:t>
      </w:r>
      <w:r w:rsidR="00D64317" w:rsidRPr="00BA748B">
        <w:rPr>
          <w:rStyle w:val="normalchar"/>
          <w:rFonts w:ascii="Lucida Sans Unicode" w:hAnsi="Lucida Sans Unicode" w:cs="Lucida Sans Unicode"/>
          <w:sz w:val="22"/>
          <w:szCs w:val="22"/>
        </w:rPr>
        <w:t xml:space="preserve">pour diverses raisons, dont </w:t>
      </w:r>
      <w:r w:rsidRPr="00BA748B">
        <w:rPr>
          <w:rStyle w:val="normalchar"/>
          <w:rFonts w:ascii="Lucida Sans Unicode" w:hAnsi="Lucida Sans Unicode" w:cs="Lucida Sans Unicode"/>
          <w:sz w:val="22"/>
          <w:szCs w:val="22"/>
        </w:rPr>
        <w:t xml:space="preserve">une préparation inadéquate, une attitude ambivalente par le gouvernement hôte, des désaccords sur des questions nouvelles telles que les </w:t>
      </w:r>
      <w:r w:rsidR="00D64317" w:rsidRPr="00BA748B">
        <w:rPr>
          <w:rStyle w:val="normalchar"/>
          <w:rFonts w:ascii="Lucida Sans Unicode" w:hAnsi="Lucida Sans Unicode" w:cs="Lucida Sans Unicode"/>
          <w:sz w:val="22"/>
          <w:szCs w:val="22"/>
        </w:rPr>
        <w:t xml:space="preserve">normes du travail et </w:t>
      </w:r>
      <w:r w:rsidRPr="00BA748B">
        <w:rPr>
          <w:rStyle w:val="normalchar"/>
          <w:rFonts w:ascii="Lucida Sans Unicode" w:hAnsi="Lucida Sans Unicode" w:cs="Lucida Sans Unicode"/>
          <w:sz w:val="22"/>
          <w:szCs w:val="22"/>
        </w:rPr>
        <w:t>environnement</w:t>
      </w:r>
      <w:r w:rsidR="00D64317" w:rsidRPr="00BA748B">
        <w:rPr>
          <w:rStyle w:val="normalchar"/>
          <w:rFonts w:ascii="Lucida Sans Unicode" w:hAnsi="Lucida Sans Unicode" w:cs="Lucida Sans Unicode"/>
          <w:sz w:val="22"/>
          <w:szCs w:val="22"/>
        </w:rPr>
        <w:t>ales</w:t>
      </w:r>
      <w:r w:rsidRPr="00BA748B">
        <w:rPr>
          <w:rStyle w:val="normalchar"/>
          <w:rFonts w:ascii="Lucida Sans Unicode" w:hAnsi="Lucida Sans Unicode" w:cs="Lucida Sans Unicode"/>
          <w:sz w:val="22"/>
          <w:szCs w:val="22"/>
        </w:rPr>
        <w:t xml:space="preserve"> et la perception générale que l'ensemble du processus n'était pas transparent et inclusif.</w:t>
      </w:r>
      <w:r w:rsidRPr="00BA748B">
        <w:rPr>
          <w:rFonts w:ascii="Lucida Sans Unicode" w:hAnsi="Lucida Sans Unicode" w:cs="Lucida Sans Unicode"/>
          <w:sz w:val="22"/>
          <w:szCs w:val="22"/>
        </w:rPr>
        <w:t xml:space="preserve"> </w:t>
      </w:r>
    </w:p>
    <w:p w:rsidR="000A7F1D" w:rsidRPr="00BA748B" w:rsidRDefault="000A7F1D" w:rsidP="000A7F1D">
      <w:pPr>
        <w:pStyle w:val="Normal1"/>
        <w:ind w:firstLine="720"/>
        <w:jc w:val="both"/>
        <w:rPr>
          <w:rFonts w:ascii="Lucida Sans Unicode" w:hAnsi="Lucida Sans Unicode" w:cs="Lucida Sans Unicode"/>
          <w:sz w:val="22"/>
          <w:szCs w:val="22"/>
        </w:rPr>
      </w:pPr>
      <w:r w:rsidRPr="00BA748B">
        <w:rPr>
          <w:rStyle w:val="normalchar"/>
          <w:rFonts w:ascii="Lucida Sans Unicode" w:hAnsi="Lucida Sans Unicode" w:cs="Lucida Sans Unicode"/>
          <w:sz w:val="22"/>
          <w:szCs w:val="22"/>
        </w:rPr>
        <w:t>Il est quelque peu ironique de constater que les mêmes intérêts corporatifs ont montré peu ou aucun intérêt dans le cycle de Doha, ce qui conduit certains observateurs à établir un lien entre l'absence de pr</w:t>
      </w:r>
      <w:r w:rsidR="005A0F9D" w:rsidRPr="00BA748B">
        <w:rPr>
          <w:rStyle w:val="normalchar"/>
          <w:rFonts w:ascii="Lucida Sans Unicode" w:hAnsi="Lucida Sans Unicode" w:cs="Lucida Sans Unicode"/>
          <w:sz w:val="22"/>
          <w:szCs w:val="22"/>
        </w:rPr>
        <w:t>ogrès dans le Cycle de Doha et</w:t>
      </w:r>
      <w:r w:rsidRPr="00BA748B">
        <w:rPr>
          <w:rStyle w:val="normalchar"/>
          <w:rFonts w:ascii="Lucida Sans Unicode" w:hAnsi="Lucida Sans Unicode" w:cs="Lucida Sans Unicode"/>
          <w:sz w:val="22"/>
          <w:szCs w:val="22"/>
        </w:rPr>
        <w:t xml:space="preserve"> le manque de soutien par le</w:t>
      </w:r>
      <w:r w:rsidR="005A0F9D" w:rsidRPr="00BA748B">
        <w:rPr>
          <w:rStyle w:val="normalchar"/>
          <w:rFonts w:ascii="Lucida Sans Unicode" w:hAnsi="Lucida Sans Unicode" w:cs="Lucida Sans Unicode"/>
          <w:sz w:val="22"/>
          <w:szCs w:val="22"/>
        </w:rPr>
        <w:t xml:space="preserve">s intérêts corporatistes des </w:t>
      </w:r>
      <w:r w:rsidRPr="00BA748B">
        <w:rPr>
          <w:rStyle w:val="normalchar"/>
          <w:rFonts w:ascii="Lucida Sans Unicode" w:hAnsi="Lucida Sans Unicode" w:cs="Lucida Sans Unicode"/>
          <w:sz w:val="22"/>
          <w:szCs w:val="22"/>
        </w:rPr>
        <w:t>intérêts des entreprises dans les pays industrialisés.</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D'autres observateurs proposent une explication complètement différente pour le manque apparent d'intérêt dans le cycle de Doha par les entreprises des pays industrialisés.</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 xml:space="preserve">Leur centre de l'attention s'est déplacée vers les traités d'investissement bilatéraux (TIB) et les </w:t>
      </w:r>
      <w:r w:rsidR="00FA5445" w:rsidRPr="00BA748B">
        <w:rPr>
          <w:rStyle w:val="normalchar"/>
          <w:rFonts w:ascii="Lucida Sans Unicode" w:hAnsi="Lucida Sans Unicode" w:cs="Lucida Sans Unicode"/>
          <w:sz w:val="22"/>
          <w:szCs w:val="22"/>
        </w:rPr>
        <w:t>accords</w:t>
      </w:r>
      <w:r w:rsidRPr="00BA748B">
        <w:rPr>
          <w:rStyle w:val="normalchar"/>
          <w:rFonts w:ascii="Lucida Sans Unicode" w:hAnsi="Lucida Sans Unicode" w:cs="Lucida Sans Unicode"/>
          <w:sz w:val="22"/>
          <w:szCs w:val="22"/>
        </w:rPr>
        <w:t xml:space="preserve"> d</w:t>
      </w:r>
      <w:r w:rsidR="00FA5445" w:rsidRPr="00BA748B">
        <w:rPr>
          <w:rStyle w:val="normalchar"/>
          <w:rFonts w:ascii="Lucida Sans Unicode" w:hAnsi="Lucida Sans Unicode" w:cs="Lucida Sans Unicode"/>
          <w:sz w:val="22"/>
          <w:szCs w:val="22"/>
        </w:rPr>
        <w:t>e libre-échange (A</w:t>
      </w:r>
      <w:r w:rsidRPr="00BA748B">
        <w:rPr>
          <w:rStyle w:val="normalchar"/>
          <w:rFonts w:ascii="Lucida Sans Unicode" w:hAnsi="Lucida Sans Unicode" w:cs="Lucida Sans Unicode"/>
          <w:sz w:val="22"/>
          <w:szCs w:val="22"/>
        </w:rPr>
        <w:t xml:space="preserve">LE), en particulier </w:t>
      </w:r>
      <w:r w:rsidR="005A0F9D" w:rsidRPr="00BA748B">
        <w:rPr>
          <w:rStyle w:val="normalchar"/>
          <w:rFonts w:ascii="Lucida Sans Unicode" w:hAnsi="Lucida Sans Unicode" w:cs="Lucida Sans Unicode"/>
          <w:sz w:val="22"/>
          <w:szCs w:val="22"/>
        </w:rPr>
        <w:t>puisque</w:t>
      </w:r>
      <w:r w:rsidRPr="00BA748B">
        <w:rPr>
          <w:rStyle w:val="normalchar"/>
          <w:rFonts w:ascii="Lucida Sans Unicode" w:hAnsi="Lucida Sans Unicode" w:cs="Lucida Sans Unicode"/>
          <w:sz w:val="22"/>
          <w:szCs w:val="22"/>
        </w:rPr>
        <w:t xml:space="preserve"> ces accords sont devenus la principale tribune pour la négociation des questions d'intérêt pour eux, des question</w:t>
      </w:r>
      <w:r w:rsidR="005A0F9D" w:rsidRPr="00BA748B">
        <w:rPr>
          <w:rStyle w:val="normalchar"/>
          <w:rFonts w:ascii="Lucida Sans Unicode" w:hAnsi="Lucida Sans Unicode" w:cs="Lucida Sans Unicode"/>
          <w:sz w:val="22"/>
          <w:szCs w:val="22"/>
        </w:rPr>
        <w:t>s telles que l'investissement, l</w:t>
      </w:r>
      <w:r w:rsidRPr="00BA748B">
        <w:rPr>
          <w:rStyle w:val="normalchar"/>
          <w:rFonts w:ascii="Lucida Sans Unicode" w:hAnsi="Lucida Sans Unicode" w:cs="Lucida Sans Unicode"/>
          <w:sz w:val="22"/>
          <w:szCs w:val="22"/>
        </w:rPr>
        <w:t>es services, et les marchés publics.</w:t>
      </w:r>
      <w:r w:rsidRPr="00BA748B">
        <w:rPr>
          <w:rFonts w:ascii="Lucida Sans Unicode" w:hAnsi="Lucida Sans Unicode" w:cs="Lucida Sans Unicode"/>
          <w:sz w:val="22"/>
          <w:szCs w:val="22"/>
        </w:rPr>
        <w:t xml:space="preserve"> </w:t>
      </w:r>
    </w:p>
    <w:p w:rsidR="000A7F1D" w:rsidRPr="00BA748B" w:rsidRDefault="000A7F1D" w:rsidP="000A7F1D">
      <w:pPr>
        <w:pStyle w:val="Normal1"/>
        <w:ind w:firstLine="720"/>
        <w:jc w:val="both"/>
        <w:rPr>
          <w:rFonts w:ascii="Lucida Sans Unicode" w:hAnsi="Lucida Sans Unicode" w:cs="Lucida Sans Unicode"/>
          <w:sz w:val="22"/>
          <w:szCs w:val="22"/>
        </w:rPr>
      </w:pPr>
      <w:r w:rsidRPr="00BA748B">
        <w:rPr>
          <w:rStyle w:val="normalchar"/>
          <w:rFonts w:ascii="Lucida Sans Unicode" w:hAnsi="Lucida Sans Unicode" w:cs="Lucida Sans Unicode"/>
          <w:sz w:val="22"/>
          <w:szCs w:val="22"/>
        </w:rPr>
        <w:t xml:space="preserve">Malheureusement, </w:t>
      </w:r>
      <w:r w:rsidR="005A0F9D" w:rsidRPr="00BA748B">
        <w:rPr>
          <w:rStyle w:val="normalchar"/>
          <w:rFonts w:ascii="Lucida Sans Unicode" w:hAnsi="Lucida Sans Unicode" w:cs="Lucida Sans Unicode"/>
          <w:sz w:val="22"/>
          <w:szCs w:val="22"/>
        </w:rPr>
        <w:t xml:space="preserve">à cause de </w:t>
      </w:r>
      <w:r w:rsidRPr="00BA748B">
        <w:rPr>
          <w:rStyle w:val="normalchar"/>
          <w:rFonts w:ascii="Lucida Sans Unicode" w:hAnsi="Lucida Sans Unicode" w:cs="Lucida Sans Unicode"/>
          <w:sz w:val="22"/>
          <w:szCs w:val="22"/>
        </w:rPr>
        <w:t xml:space="preserve">la nature disparate des intérêts poursuivis par les nouveaux acteurs, il est difficile pour eux d'exercer une pression soutenue sur le système de l'OMC, bien que l'OMC elle-même </w:t>
      </w:r>
      <w:r w:rsidR="007127F7" w:rsidRPr="00BA748B">
        <w:rPr>
          <w:rStyle w:val="normalchar"/>
          <w:rFonts w:ascii="Lucida Sans Unicode" w:hAnsi="Lucida Sans Unicode" w:cs="Lucida Sans Unicode"/>
          <w:sz w:val="22"/>
          <w:szCs w:val="22"/>
        </w:rPr>
        <w:t>ait</w:t>
      </w:r>
      <w:r w:rsidRPr="00BA748B">
        <w:rPr>
          <w:rStyle w:val="normalchar"/>
          <w:rFonts w:ascii="Lucida Sans Unicode" w:hAnsi="Lucida Sans Unicode" w:cs="Lucida Sans Unicode"/>
          <w:sz w:val="22"/>
          <w:szCs w:val="22"/>
        </w:rPr>
        <w:t xml:space="preserve"> vu la nécessité d'accroître son interaction avec ces groupes.</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Ce résultat est ce que ceux qui étudient l'économie politique de la politique commerciale aurai</w:t>
      </w:r>
      <w:r w:rsidR="00203AE1" w:rsidRPr="00BA748B">
        <w:rPr>
          <w:rStyle w:val="normalchar"/>
          <w:rFonts w:ascii="Lucida Sans Unicode" w:hAnsi="Lucida Sans Unicode" w:cs="Lucida Sans Unicode"/>
          <w:sz w:val="22"/>
          <w:szCs w:val="22"/>
        </w:rPr>
        <w:t>ent prédit, car à leur avis, l</w:t>
      </w:r>
      <w:r w:rsidRPr="00BA748B">
        <w:rPr>
          <w:rStyle w:val="normalchar"/>
          <w:rFonts w:ascii="Lucida Sans Unicode" w:hAnsi="Lucida Sans Unicode" w:cs="Lucida Sans Unicode"/>
          <w:sz w:val="22"/>
          <w:szCs w:val="22"/>
        </w:rPr>
        <w:t>e</w:t>
      </w:r>
      <w:r w:rsidR="00203AE1" w:rsidRPr="00BA748B">
        <w:rPr>
          <w:rStyle w:val="normalchar"/>
          <w:rFonts w:ascii="Lucida Sans Unicode" w:hAnsi="Lucida Sans Unicode" w:cs="Lucida Sans Unicode"/>
          <w:sz w:val="22"/>
          <w:szCs w:val="22"/>
        </w:rPr>
        <w:t xml:space="preserve">s intérêts des producteurs </w:t>
      </w:r>
      <w:r w:rsidRPr="00BA748B">
        <w:rPr>
          <w:rStyle w:val="normalchar"/>
          <w:rFonts w:ascii="Lucida Sans Unicode" w:hAnsi="Lucida Sans Unicode" w:cs="Lucida Sans Unicode"/>
          <w:sz w:val="22"/>
          <w:szCs w:val="22"/>
        </w:rPr>
        <w:t>l'emporter</w:t>
      </w:r>
      <w:r w:rsidR="00203AE1" w:rsidRPr="00BA748B">
        <w:rPr>
          <w:rStyle w:val="normalchar"/>
          <w:rFonts w:ascii="Lucida Sans Unicode" w:hAnsi="Lucida Sans Unicode" w:cs="Lucida Sans Unicode"/>
          <w:sz w:val="22"/>
          <w:szCs w:val="22"/>
        </w:rPr>
        <w:t>ont</w:t>
      </w:r>
      <w:r w:rsidRPr="00BA748B">
        <w:rPr>
          <w:rStyle w:val="normalchar"/>
          <w:rFonts w:ascii="Lucida Sans Unicode" w:hAnsi="Lucida Sans Unicode" w:cs="Lucida Sans Unicode"/>
          <w:sz w:val="22"/>
          <w:szCs w:val="22"/>
        </w:rPr>
        <w:t xml:space="preserve"> </w:t>
      </w:r>
      <w:r w:rsidR="00203AE1" w:rsidRPr="00BA748B">
        <w:rPr>
          <w:rStyle w:val="normalchar"/>
          <w:rFonts w:ascii="Lucida Sans Unicode" w:hAnsi="Lucida Sans Unicode" w:cs="Lucida Sans Unicode"/>
          <w:sz w:val="22"/>
          <w:szCs w:val="22"/>
        </w:rPr>
        <w:t xml:space="preserve">toujours </w:t>
      </w:r>
      <w:r w:rsidRPr="00BA748B">
        <w:rPr>
          <w:rStyle w:val="normalchar"/>
          <w:rFonts w:ascii="Lucida Sans Unicode" w:hAnsi="Lucida Sans Unicode" w:cs="Lucida Sans Unicode"/>
          <w:sz w:val="22"/>
          <w:szCs w:val="22"/>
        </w:rPr>
        <w:t>sur les intérêts des consommateurs parce que les enjeux quantitatifs pour les producteurs (les intérêts des entreprises) ont tendance à submerger les intérêts disparates des consommateurs individuels.</w:t>
      </w:r>
      <w:r w:rsidRPr="00BA748B">
        <w:rPr>
          <w:rFonts w:ascii="Lucida Sans Unicode" w:hAnsi="Lucida Sans Unicode" w:cs="Lucida Sans Unicode"/>
          <w:sz w:val="22"/>
          <w:szCs w:val="22"/>
        </w:rPr>
        <w:t xml:space="preserve"> </w:t>
      </w:r>
    </w:p>
    <w:p w:rsidR="000A7F1D" w:rsidRPr="00BA748B" w:rsidRDefault="000A7F1D" w:rsidP="000A7F1D">
      <w:pPr>
        <w:pStyle w:val="Normal1"/>
        <w:ind w:firstLine="720"/>
        <w:jc w:val="both"/>
        <w:rPr>
          <w:rFonts w:ascii="Lucida Sans Unicode" w:hAnsi="Lucida Sans Unicode" w:cs="Lucida Sans Unicode"/>
          <w:sz w:val="22"/>
          <w:szCs w:val="22"/>
        </w:rPr>
      </w:pPr>
      <w:r w:rsidRPr="00BA748B">
        <w:rPr>
          <w:rStyle w:val="normalchar"/>
          <w:rFonts w:ascii="Lucida Sans Unicode" w:hAnsi="Lucida Sans Unicode" w:cs="Lucida Sans Unicode"/>
          <w:sz w:val="22"/>
          <w:szCs w:val="22"/>
        </w:rPr>
        <w:t>Il ya cependant deux raisons pour lesquell</w:t>
      </w:r>
      <w:r w:rsidR="00203AE1" w:rsidRPr="00BA748B">
        <w:rPr>
          <w:rStyle w:val="normalchar"/>
          <w:rFonts w:ascii="Lucida Sans Unicode" w:hAnsi="Lucida Sans Unicode" w:cs="Lucida Sans Unicode"/>
          <w:sz w:val="22"/>
          <w:szCs w:val="22"/>
        </w:rPr>
        <w:t xml:space="preserve">es il peut être prématuré de </w:t>
      </w:r>
      <w:r w:rsidRPr="00BA748B">
        <w:rPr>
          <w:rStyle w:val="normalchar"/>
          <w:rFonts w:ascii="Lucida Sans Unicode" w:hAnsi="Lucida Sans Unicode" w:cs="Lucida Sans Unicode"/>
          <w:sz w:val="22"/>
          <w:szCs w:val="22"/>
        </w:rPr>
        <w:t>radi</w:t>
      </w:r>
      <w:r w:rsidR="00203AE1" w:rsidRPr="00BA748B">
        <w:rPr>
          <w:rStyle w:val="normalchar"/>
          <w:rFonts w:ascii="Lucida Sans Unicode" w:hAnsi="Lucida Sans Unicode" w:cs="Lucida Sans Unicode"/>
          <w:sz w:val="22"/>
          <w:szCs w:val="22"/>
        </w:rPr>
        <w:t>er</w:t>
      </w:r>
      <w:r w:rsidRPr="00BA748B">
        <w:rPr>
          <w:rStyle w:val="normalchar"/>
          <w:rFonts w:ascii="Lucida Sans Unicode" w:hAnsi="Lucida Sans Unicode" w:cs="Lucida Sans Unicode"/>
          <w:sz w:val="22"/>
          <w:szCs w:val="22"/>
        </w:rPr>
        <w:t xml:space="preserve"> la puissance de ces acteurs disparates.</w:t>
      </w:r>
      <w:r w:rsidRPr="00BA748B">
        <w:rPr>
          <w:rFonts w:ascii="Lucida Sans Unicode" w:hAnsi="Lucida Sans Unicode" w:cs="Lucida Sans Unicode"/>
          <w:sz w:val="22"/>
          <w:szCs w:val="22"/>
        </w:rPr>
        <w:t xml:space="preserve"> </w:t>
      </w:r>
      <w:r w:rsidR="00203AE1" w:rsidRPr="00BA748B">
        <w:rPr>
          <w:rStyle w:val="normalchar"/>
          <w:rFonts w:ascii="Lucida Sans Unicode" w:hAnsi="Lucida Sans Unicode" w:cs="Lucida Sans Unicode"/>
          <w:sz w:val="22"/>
          <w:szCs w:val="22"/>
        </w:rPr>
        <w:t>La première est qu'ils peuvent devenir</w:t>
      </w:r>
      <w:r w:rsidRPr="00BA748B">
        <w:rPr>
          <w:rStyle w:val="normalchar"/>
          <w:rFonts w:ascii="Lucida Sans Unicode" w:hAnsi="Lucida Sans Unicode" w:cs="Lucida Sans Unicode"/>
          <w:sz w:val="22"/>
          <w:szCs w:val="22"/>
        </w:rPr>
        <w:t xml:space="preserve"> plus sophistiqués dans leurs activités de lobbying.</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L'autre est que le sentiment d'insécurité économique croissante est de plus en plus ressenti par un nombre croissant de personnes.</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 xml:space="preserve">De nombreuses personnes considèrent </w:t>
      </w:r>
      <w:r w:rsidR="00203AE1" w:rsidRPr="00BA748B">
        <w:rPr>
          <w:rStyle w:val="normalchar"/>
          <w:rFonts w:ascii="Lucida Sans Unicode" w:hAnsi="Lucida Sans Unicode" w:cs="Lucida Sans Unicode"/>
          <w:sz w:val="22"/>
          <w:szCs w:val="22"/>
        </w:rPr>
        <w:t xml:space="preserve">la hausse des prix de </w:t>
      </w:r>
      <w:r w:rsidRPr="00BA748B">
        <w:rPr>
          <w:rStyle w:val="normalchar"/>
          <w:rFonts w:ascii="Lucida Sans Unicode" w:hAnsi="Lucida Sans Unicode" w:cs="Lucida Sans Unicode"/>
          <w:sz w:val="22"/>
          <w:szCs w:val="22"/>
        </w:rPr>
        <w:t xml:space="preserve">la nourriture et des produits de base comme une menace potentielle à la sécurité alimentaire et </w:t>
      </w:r>
      <w:r w:rsidR="008F55C7" w:rsidRPr="00BA748B">
        <w:rPr>
          <w:rStyle w:val="normalchar"/>
          <w:rFonts w:ascii="Lucida Sans Unicode" w:hAnsi="Lucida Sans Unicode" w:cs="Lucida Sans Unicode"/>
          <w:sz w:val="22"/>
          <w:szCs w:val="22"/>
        </w:rPr>
        <w:t>énergétiqu</w:t>
      </w:r>
      <w:r w:rsidRPr="00BA748B">
        <w:rPr>
          <w:rStyle w:val="normalchar"/>
          <w:rFonts w:ascii="Lucida Sans Unicode" w:hAnsi="Lucida Sans Unicode" w:cs="Lucida Sans Unicode"/>
          <w:sz w:val="22"/>
          <w:szCs w:val="22"/>
        </w:rPr>
        <w:t xml:space="preserve">e et la menace est ressentie </w:t>
      </w:r>
      <w:r w:rsidR="00203AE1" w:rsidRPr="00BA748B">
        <w:rPr>
          <w:rStyle w:val="normalchar"/>
          <w:rFonts w:ascii="Lucida Sans Unicode" w:hAnsi="Lucida Sans Unicode" w:cs="Lucida Sans Unicode"/>
          <w:sz w:val="22"/>
          <w:szCs w:val="22"/>
        </w:rPr>
        <w:t>t</w:t>
      </w:r>
      <w:r w:rsidR="008F55C7" w:rsidRPr="00BA748B">
        <w:rPr>
          <w:rStyle w:val="normalchar"/>
          <w:rFonts w:ascii="Lucida Sans Unicode" w:hAnsi="Lucida Sans Unicode" w:cs="Lucida Sans Unicode"/>
          <w:sz w:val="22"/>
          <w:szCs w:val="22"/>
        </w:rPr>
        <w:t xml:space="preserve">ant </w:t>
      </w:r>
      <w:r w:rsidRPr="00BA748B">
        <w:rPr>
          <w:rStyle w:val="normalchar"/>
          <w:rFonts w:ascii="Lucida Sans Unicode" w:hAnsi="Lucida Sans Unicode" w:cs="Lucida Sans Unicode"/>
          <w:sz w:val="22"/>
          <w:szCs w:val="22"/>
        </w:rPr>
        <w:t xml:space="preserve">par les pauvres </w:t>
      </w:r>
      <w:r w:rsidR="008F55C7" w:rsidRPr="00BA748B">
        <w:rPr>
          <w:rStyle w:val="normalchar"/>
          <w:rFonts w:ascii="Lucida Sans Unicode" w:hAnsi="Lucida Sans Unicode" w:cs="Lucida Sans Unicode"/>
          <w:sz w:val="22"/>
          <w:szCs w:val="22"/>
        </w:rPr>
        <w:t>que par</w:t>
      </w:r>
      <w:r w:rsidRPr="00BA748B">
        <w:rPr>
          <w:rStyle w:val="normalchar"/>
          <w:rFonts w:ascii="Lucida Sans Unicode" w:hAnsi="Lucida Sans Unicode" w:cs="Lucida Sans Unicode"/>
          <w:sz w:val="22"/>
          <w:szCs w:val="22"/>
        </w:rPr>
        <w:t xml:space="preserve"> les classes moyennes.</w:t>
      </w:r>
      <w:r w:rsidRPr="00BA748B">
        <w:rPr>
          <w:rFonts w:ascii="Lucida Sans Unicode" w:hAnsi="Lucida Sans Unicode" w:cs="Lucida Sans Unicode"/>
          <w:sz w:val="22"/>
          <w:szCs w:val="22"/>
        </w:rPr>
        <w:t xml:space="preserve"> </w:t>
      </w:r>
    </w:p>
    <w:p w:rsidR="000A7F1D" w:rsidRPr="00BA748B" w:rsidRDefault="000A7F1D" w:rsidP="000A7F1D">
      <w:pPr>
        <w:pStyle w:val="Normal1"/>
        <w:ind w:firstLine="720"/>
        <w:jc w:val="both"/>
        <w:rPr>
          <w:rFonts w:ascii="Lucida Sans Unicode" w:hAnsi="Lucida Sans Unicode" w:cs="Lucida Sans Unicode"/>
          <w:sz w:val="22"/>
          <w:szCs w:val="22"/>
        </w:rPr>
      </w:pPr>
      <w:r w:rsidRPr="00BA748B">
        <w:rPr>
          <w:rStyle w:val="normalchar"/>
          <w:rFonts w:ascii="Lucida Sans Unicode" w:hAnsi="Lucida Sans Unicode" w:cs="Lucida Sans Unicode"/>
          <w:sz w:val="22"/>
          <w:szCs w:val="22"/>
        </w:rPr>
        <w:t xml:space="preserve">Les pays en développement, en particulier les grandes économies émergentes sont le deuxième groupe de «nouveaux acteurs» </w:t>
      </w:r>
      <w:r w:rsidR="008F55C7" w:rsidRPr="00BA748B">
        <w:rPr>
          <w:rStyle w:val="normalchar"/>
          <w:rFonts w:ascii="Lucida Sans Unicode" w:hAnsi="Lucida Sans Unicode" w:cs="Lucida Sans Unicode"/>
          <w:sz w:val="22"/>
          <w:szCs w:val="22"/>
        </w:rPr>
        <w:t xml:space="preserve">qui </w:t>
      </w:r>
      <w:r w:rsidRPr="00BA748B">
        <w:rPr>
          <w:rStyle w:val="normalchar"/>
          <w:rFonts w:ascii="Lucida Sans Unicode" w:hAnsi="Lucida Sans Unicode" w:cs="Lucida Sans Unicode"/>
          <w:sz w:val="22"/>
          <w:szCs w:val="22"/>
        </w:rPr>
        <w:t>ont émergé au cours des négociations.</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 xml:space="preserve">Nous </w:t>
      </w:r>
      <w:r w:rsidR="008F55C7" w:rsidRPr="00BA748B">
        <w:rPr>
          <w:rStyle w:val="normalchar"/>
          <w:rFonts w:ascii="Lucida Sans Unicode" w:hAnsi="Lucida Sans Unicode" w:cs="Lucida Sans Unicode"/>
          <w:sz w:val="22"/>
          <w:szCs w:val="22"/>
        </w:rPr>
        <w:t xml:space="preserve">les caractérisons </w:t>
      </w:r>
      <w:r w:rsidRPr="00BA748B">
        <w:rPr>
          <w:rStyle w:val="normalchar"/>
          <w:rFonts w:ascii="Lucida Sans Unicode" w:hAnsi="Lucida Sans Unicode" w:cs="Lucida Sans Unicode"/>
          <w:sz w:val="22"/>
          <w:szCs w:val="22"/>
        </w:rPr>
        <w:t>comme nouveau</w:t>
      </w:r>
      <w:r w:rsidR="008F55C7" w:rsidRPr="00BA748B">
        <w:rPr>
          <w:rStyle w:val="normalchar"/>
          <w:rFonts w:ascii="Lucida Sans Unicode" w:hAnsi="Lucida Sans Unicode" w:cs="Lucida Sans Unicode"/>
          <w:sz w:val="22"/>
          <w:szCs w:val="22"/>
        </w:rPr>
        <w:t>x seulement dans un</w:t>
      </w:r>
      <w:r w:rsidRPr="00BA748B">
        <w:rPr>
          <w:rStyle w:val="normalchar"/>
          <w:rFonts w:ascii="Lucida Sans Unicode" w:hAnsi="Lucida Sans Unicode" w:cs="Lucida Sans Unicode"/>
          <w:sz w:val="22"/>
          <w:szCs w:val="22"/>
        </w:rPr>
        <w:t xml:space="preserve"> sens spécifique</w:t>
      </w:r>
      <w:r w:rsidR="008F55C7" w:rsidRPr="00BA748B">
        <w:rPr>
          <w:rStyle w:val="normalchar"/>
          <w:rFonts w:ascii="Lucida Sans Unicode" w:hAnsi="Lucida Sans Unicode" w:cs="Lucida Sans Unicode"/>
          <w:sz w:val="22"/>
          <w:szCs w:val="22"/>
        </w:rPr>
        <w:t>, à savoir</w:t>
      </w:r>
      <w:r w:rsidRPr="00BA748B">
        <w:rPr>
          <w:rStyle w:val="normalchar"/>
          <w:rFonts w:ascii="Lucida Sans Unicode" w:hAnsi="Lucida Sans Unicode" w:cs="Lucida Sans Unicode"/>
          <w:sz w:val="22"/>
          <w:szCs w:val="22"/>
        </w:rPr>
        <w:t xml:space="preserve"> </w:t>
      </w:r>
      <w:r w:rsidR="008F55C7" w:rsidRPr="00BA748B">
        <w:rPr>
          <w:rStyle w:val="normalchar"/>
          <w:rFonts w:ascii="Lucida Sans Unicode" w:hAnsi="Lucida Sans Unicode" w:cs="Lucida Sans Unicode"/>
          <w:sz w:val="22"/>
          <w:szCs w:val="22"/>
        </w:rPr>
        <w:t>qu’ils sont manifestement</w:t>
      </w:r>
      <w:r w:rsidRPr="00BA748B">
        <w:rPr>
          <w:rStyle w:val="normalchar"/>
          <w:rFonts w:ascii="Lucida Sans Unicode" w:hAnsi="Lucida Sans Unicode" w:cs="Lucida Sans Unicode"/>
          <w:sz w:val="22"/>
          <w:szCs w:val="22"/>
        </w:rPr>
        <w:t xml:space="preserve"> capables et désireux de s'engager dans le principal </w:t>
      </w:r>
      <w:r w:rsidR="008F55C7" w:rsidRPr="00BA748B">
        <w:rPr>
          <w:rStyle w:val="normalchar"/>
          <w:rFonts w:ascii="Lucida Sans Unicode" w:hAnsi="Lucida Sans Unicode" w:cs="Lucida Sans Unicode"/>
          <w:sz w:val="22"/>
          <w:szCs w:val="22"/>
        </w:rPr>
        <w:t xml:space="preserve">«jeu» </w:t>
      </w:r>
      <w:r w:rsidRPr="00BA748B">
        <w:rPr>
          <w:rStyle w:val="normalchar"/>
          <w:rFonts w:ascii="Lucida Sans Unicode" w:hAnsi="Lucida Sans Unicode" w:cs="Lucida Sans Unicode"/>
          <w:sz w:val="22"/>
          <w:szCs w:val="22"/>
        </w:rPr>
        <w:t>de l'OMC de la libéralisation des échanges commerciaux réciproques.</w:t>
      </w:r>
      <w:r w:rsidRPr="00BA748B">
        <w:rPr>
          <w:rFonts w:ascii="Lucida Sans Unicode" w:hAnsi="Lucida Sans Unicode" w:cs="Lucida Sans Unicode"/>
          <w:sz w:val="22"/>
          <w:szCs w:val="22"/>
        </w:rPr>
        <w:t xml:space="preserve"> </w:t>
      </w:r>
      <w:r w:rsidR="00D748B5" w:rsidRPr="00BA748B">
        <w:rPr>
          <w:rStyle w:val="normalchar"/>
          <w:rFonts w:ascii="Lucida Sans Unicode" w:hAnsi="Lucida Sans Unicode" w:cs="Lucida Sans Unicode"/>
          <w:sz w:val="22"/>
          <w:szCs w:val="22"/>
        </w:rPr>
        <w:t>L</w:t>
      </w:r>
      <w:r w:rsidR="008F55C7" w:rsidRPr="00BA748B">
        <w:rPr>
          <w:rStyle w:val="normalchar"/>
          <w:rFonts w:ascii="Lucida Sans Unicode" w:hAnsi="Lucida Sans Unicode" w:cs="Lucida Sans Unicode"/>
          <w:sz w:val="22"/>
          <w:szCs w:val="22"/>
        </w:rPr>
        <w:t xml:space="preserve">'émergence du G20 dirigé par le Brésil, l'Inde et l'Afrique du Sud </w:t>
      </w:r>
      <w:r w:rsidR="00D748B5" w:rsidRPr="00BA748B">
        <w:rPr>
          <w:rStyle w:val="normalchar"/>
          <w:rFonts w:ascii="Lucida Sans Unicode" w:hAnsi="Lucida Sans Unicode" w:cs="Lucida Sans Unicode"/>
          <w:sz w:val="22"/>
          <w:szCs w:val="22"/>
        </w:rPr>
        <w:t>a donné un nouvel élan à l</w:t>
      </w:r>
      <w:r w:rsidRPr="00BA748B">
        <w:rPr>
          <w:rStyle w:val="normalchar"/>
          <w:rFonts w:ascii="Lucida Sans Unicode" w:hAnsi="Lucida Sans Unicode" w:cs="Lucida Sans Unicode"/>
          <w:sz w:val="22"/>
          <w:szCs w:val="22"/>
        </w:rPr>
        <w:t>eur nouveauté</w:t>
      </w:r>
      <w:r w:rsidR="00D748B5" w:rsidRPr="00BA748B">
        <w:rPr>
          <w:rStyle w:val="normalchar"/>
          <w:rFonts w:ascii="Lucida Sans Unicode" w:hAnsi="Lucida Sans Unicode" w:cs="Lucida Sans Unicode"/>
          <w:sz w:val="22"/>
          <w:szCs w:val="22"/>
        </w:rPr>
        <w:t>.</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Le groupe a réussi à exiger avec succès que l'UE et les États-Unis re</w:t>
      </w:r>
      <w:r w:rsidR="00D748B5" w:rsidRPr="00BA748B">
        <w:rPr>
          <w:rStyle w:val="normalchar"/>
          <w:rFonts w:ascii="Lucida Sans Unicode" w:hAnsi="Lucida Sans Unicode" w:cs="Lucida Sans Unicode"/>
          <w:sz w:val="22"/>
          <w:szCs w:val="22"/>
        </w:rPr>
        <w:t>ntrent</w:t>
      </w:r>
      <w:r w:rsidRPr="00BA748B">
        <w:rPr>
          <w:rStyle w:val="normalchar"/>
          <w:rFonts w:ascii="Lucida Sans Unicode" w:hAnsi="Lucida Sans Unicode" w:cs="Lucida Sans Unicode"/>
          <w:sz w:val="22"/>
          <w:szCs w:val="22"/>
        </w:rPr>
        <w:t xml:space="preserve"> à la planche à </w:t>
      </w:r>
      <w:r w:rsidR="00D748B5" w:rsidRPr="00BA748B">
        <w:rPr>
          <w:rStyle w:val="normalchar"/>
          <w:rFonts w:ascii="Lucida Sans Unicode" w:hAnsi="Lucida Sans Unicode" w:cs="Lucida Sans Unicode"/>
          <w:sz w:val="22"/>
          <w:szCs w:val="22"/>
        </w:rPr>
        <w:t>dessin et reviennent avec de meilleures</w:t>
      </w:r>
      <w:r w:rsidRPr="00BA748B">
        <w:rPr>
          <w:rStyle w:val="normalchar"/>
          <w:rFonts w:ascii="Lucida Sans Unicode" w:hAnsi="Lucida Sans Unicode" w:cs="Lucida Sans Unicode"/>
          <w:sz w:val="22"/>
          <w:szCs w:val="22"/>
        </w:rPr>
        <w:t xml:space="preserve"> propositions sur les subventions agricoles et les </w:t>
      </w:r>
      <w:r w:rsidR="00D748B5" w:rsidRPr="00BA748B">
        <w:rPr>
          <w:rStyle w:val="normalchar"/>
          <w:rFonts w:ascii="Lucida Sans Unicode" w:hAnsi="Lucida Sans Unicode" w:cs="Lucida Sans Unicode"/>
          <w:sz w:val="22"/>
          <w:szCs w:val="22"/>
        </w:rPr>
        <w:t>obstacles</w:t>
      </w:r>
      <w:r w:rsidRPr="00BA748B">
        <w:rPr>
          <w:rStyle w:val="normalchar"/>
          <w:rFonts w:ascii="Lucida Sans Unicode" w:hAnsi="Lucida Sans Unicode" w:cs="Lucida Sans Unicode"/>
          <w:sz w:val="22"/>
          <w:szCs w:val="22"/>
        </w:rPr>
        <w:t xml:space="preserve"> commercia</w:t>
      </w:r>
      <w:r w:rsidR="00D748B5" w:rsidRPr="00BA748B">
        <w:rPr>
          <w:rStyle w:val="normalchar"/>
          <w:rFonts w:ascii="Lucida Sans Unicode" w:hAnsi="Lucida Sans Unicode" w:cs="Lucida Sans Unicode"/>
          <w:sz w:val="22"/>
          <w:szCs w:val="22"/>
        </w:rPr>
        <w:t>ux</w:t>
      </w:r>
      <w:r w:rsidRPr="00BA748B">
        <w:rPr>
          <w:rStyle w:val="normalchar"/>
          <w:rFonts w:ascii="Lucida Sans Unicode" w:hAnsi="Lucida Sans Unicode" w:cs="Lucida Sans Unicode"/>
          <w:sz w:val="22"/>
          <w:szCs w:val="22"/>
        </w:rPr>
        <w:t xml:space="preserve"> (Bhagwati 2005).</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 xml:space="preserve">Après Cancun, le Quad - </w:t>
      </w:r>
      <w:r w:rsidR="00D748B5" w:rsidRPr="00BA748B">
        <w:rPr>
          <w:rStyle w:val="normalchar"/>
          <w:rFonts w:ascii="Lucida Sans Unicode" w:hAnsi="Lucida Sans Unicode" w:cs="Lucida Sans Unicode"/>
          <w:sz w:val="22"/>
          <w:szCs w:val="22"/>
        </w:rPr>
        <w:t>États-Unis</w:t>
      </w:r>
      <w:r w:rsidRPr="00BA748B">
        <w:rPr>
          <w:rStyle w:val="normalchar"/>
          <w:rFonts w:ascii="Lucida Sans Unicode" w:hAnsi="Lucida Sans Unicode" w:cs="Lucida Sans Unicode"/>
          <w:sz w:val="22"/>
          <w:szCs w:val="22"/>
        </w:rPr>
        <w:t>, UE,</w:t>
      </w:r>
      <w:r w:rsidR="00D748B5" w:rsidRPr="00BA748B">
        <w:rPr>
          <w:rStyle w:val="normalchar"/>
          <w:rFonts w:ascii="Lucida Sans Unicode" w:hAnsi="Lucida Sans Unicode" w:cs="Lucida Sans Unicode"/>
          <w:sz w:val="22"/>
          <w:szCs w:val="22"/>
        </w:rPr>
        <w:t xml:space="preserve"> Japon et Canada - qui avait</w:t>
      </w:r>
      <w:r w:rsidRPr="00BA748B">
        <w:rPr>
          <w:rStyle w:val="normalchar"/>
          <w:rFonts w:ascii="Lucida Sans Unicode" w:hAnsi="Lucida Sans Unicode" w:cs="Lucida Sans Unicode"/>
          <w:sz w:val="22"/>
          <w:szCs w:val="22"/>
        </w:rPr>
        <w:t xml:space="preserve"> précédemment défini les modalités de négociations de l'OMC a été remplacé par un nouveau groupe de quatre, qui comprenait les États-Unis, </w:t>
      </w:r>
      <w:r w:rsidR="00D748B5" w:rsidRPr="00BA748B">
        <w:rPr>
          <w:rStyle w:val="normalchar"/>
          <w:rFonts w:ascii="Lucida Sans Unicode" w:hAnsi="Lucida Sans Unicode" w:cs="Lucida Sans Unicode"/>
          <w:sz w:val="22"/>
          <w:szCs w:val="22"/>
        </w:rPr>
        <w:t>l’</w:t>
      </w:r>
      <w:r w:rsidRPr="00BA748B">
        <w:rPr>
          <w:rStyle w:val="normalchar"/>
          <w:rFonts w:ascii="Lucida Sans Unicode" w:hAnsi="Lucida Sans Unicode" w:cs="Lucida Sans Unicode"/>
          <w:sz w:val="22"/>
          <w:szCs w:val="22"/>
        </w:rPr>
        <w:t xml:space="preserve">UE, </w:t>
      </w:r>
      <w:r w:rsidR="00D748B5" w:rsidRPr="00BA748B">
        <w:rPr>
          <w:rStyle w:val="normalchar"/>
          <w:rFonts w:ascii="Lucida Sans Unicode" w:hAnsi="Lucida Sans Unicode" w:cs="Lucida Sans Unicode"/>
          <w:sz w:val="22"/>
          <w:szCs w:val="22"/>
        </w:rPr>
        <w:t xml:space="preserve">le </w:t>
      </w:r>
      <w:r w:rsidRPr="00BA748B">
        <w:rPr>
          <w:rStyle w:val="normalchar"/>
          <w:rFonts w:ascii="Lucida Sans Unicode" w:hAnsi="Lucida Sans Unicode" w:cs="Lucida Sans Unicode"/>
          <w:sz w:val="22"/>
          <w:szCs w:val="22"/>
        </w:rPr>
        <w:t>Brésil et l'Inde.</w:t>
      </w:r>
      <w:r w:rsidRPr="00BA748B">
        <w:rPr>
          <w:rFonts w:ascii="Lucida Sans Unicode" w:hAnsi="Lucida Sans Unicode" w:cs="Lucida Sans Unicode"/>
          <w:sz w:val="22"/>
          <w:szCs w:val="22"/>
        </w:rPr>
        <w:t xml:space="preserve"> </w:t>
      </w:r>
    </w:p>
    <w:p w:rsidR="000A7F1D" w:rsidRPr="00BA748B" w:rsidRDefault="000A7F1D" w:rsidP="000A7F1D">
      <w:pPr>
        <w:pStyle w:val="Normal1"/>
        <w:ind w:firstLine="720"/>
        <w:jc w:val="both"/>
        <w:rPr>
          <w:rFonts w:ascii="Lucida Sans Unicode" w:hAnsi="Lucida Sans Unicode" w:cs="Lucida Sans Unicode"/>
          <w:sz w:val="22"/>
          <w:szCs w:val="22"/>
        </w:rPr>
      </w:pPr>
      <w:r w:rsidRPr="00BA748B">
        <w:rPr>
          <w:rStyle w:val="normalchar"/>
          <w:rFonts w:ascii="Lucida Sans Unicode" w:hAnsi="Lucida Sans Unicode" w:cs="Lucida Sans Unicode"/>
          <w:sz w:val="22"/>
          <w:szCs w:val="22"/>
        </w:rPr>
        <w:t>L'émergence du G20 ne devrait toutefois pas être considérée comme la premièr</w:t>
      </w:r>
      <w:r w:rsidR="00D748B5" w:rsidRPr="00BA748B">
        <w:rPr>
          <w:rStyle w:val="normalchar"/>
          <w:rFonts w:ascii="Lucida Sans Unicode" w:hAnsi="Lucida Sans Unicode" w:cs="Lucida Sans Unicode"/>
          <w:sz w:val="22"/>
          <w:szCs w:val="22"/>
        </w:rPr>
        <w:t>e tentative faite par ces pays pour</w:t>
      </w:r>
      <w:r w:rsidRPr="00BA748B">
        <w:rPr>
          <w:rStyle w:val="normalchar"/>
          <w:rFonts w:ascii="Lucida Sans Unicode" w:hAnsi="Lucida Sans Unicode" w:cs="Lucida Sans Unicode"/>
          <w:sz w:val="22"/>
          <w:szCs w:val="22"/>
        </w:rPr>
        <w:t xml:space="preserve"> sérieusement </w:t>
      </w:r>
      <w:r w:rsidR="00100E16" w:rsidRPr="00BA748B">
        <w:rPr>
          <w:rStyle w:val="normalchar"/>
          <w:rFonts w:ascii="Lucida Sans Unicode" w:hAnsi="Lucida Sans Unicode" w:cs="Lucida Sans Unicode"/>
          <w:sz w:val="22"/>
          <w:szCs w:val="22"/>
        </w:rPr>
        <w:t>prendre à partie</w:t>
      </w:r>
      <w:r w:rsidRPr="00BA748B">
        <w:rPr>
          <w:rStyle w:val="normalchar"/>
          <w:rFonts w:ascii="Lucida Sans Unicode" w:hAnsi="Lucida Sans Unicode" w:cs="Lucida Sans Unicode"/>
          <w:sz w:val="22"/>
          <w:szCs w:val="22"/>
        </w:rPr>
        <w:t xml:space="preserve"> le système commercial multilatéral.</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 xml:space="preserve">Pendant le Cycle d'Uruguay, certains pays en développement, </w:t>
      </w:r>
      <w:r w:rsidR="00100E16" w:rsidRPr="00BA748B">
        <w:rPr>
          <w:rStyle w:val="normalchar"/>
          <w:rFonts w:ascii="Lucida Sans Unicode" w:hAnsi="Lucida Sans Unicode" w:cs="Lucida Sans Unicode"/>
          <w:sz w:val="22"/>
          <w:szCs w:val="22"/>
        </w:rPr>
        <w:t>notamment le Brésil et l'Inde, ont</w:t>
      </w:r>
      <w:r w:rsidRPr="00BA748B">
        <w:rPr>
          <w:rStyle w:val="normalchar"/>
          <w:rFonts w:ascii="Lucida Sans Unicode" w:hAnsi="Lucida Sans Unicode" w:cs="Lucida Sans Unicode"/>
          <w:sz w:val="22"/>
          <w:szCs w:val="22"/>
        </w:rPr>
        <w:t xml:space="preserve"> joué un rôle crucial dans l'élaboration du programme de négociation du Cycle, y compris l'importante décision de négocier le commerce des marchandises et le commerce des services </w:t>
      </w:r>
      <w:r w:rsidR="00100E16" w:rsidRPr="00BA748B">
        <w:rPr>
          <w:rStyle w:val="normalchar"/>
          <w:rFonts w:ascii="Lucida Sans Unicode" w:hAnsi="Lucida Sans Unicode" w:cs="Lucida Sans Unicode"/>
          <w:sz w:val="22"/>
          <w:szCs w:val="22"/>
        </w:rPr>
        <w:t>sur des pistes</w:t>
      </w:r>
      <w:r w:rsidRPr="00BA748B">
        <w:rPr>
          <w:rStyle w:val="normalchar"/>
          <w:rFonts w:ascii="Lucida Sans Unicode" w:hAnsi="Lucida Sans Unicode" w:cs="Lucida Sans Unicode"/>
          <w:sz w:val="22"/>
          <w:szCs w:val="22"/>
        </w:rPr>
        <w:t xml:space="preserve"> parallèles.</w:t>
      </w:r>
      <w:r w:rsidRPr="00BA748B">
        <w:rPr>
          <w:rFonts w:ascii="Lucida Sans Unicode" w:hAnsi="Lucida Sans Unicode" w:cs="Lucida Sans Unicode"/>
          <w:sz w:val="22"/>
          <w:szCs w:val="22"/>
        </w:rPr>
        <w:t xml:space="preserve"> </w:t>
      </w:r>
      <w:r w:rsidR="00E834B4" w:rsidRPr="00BA748B">
        <w:rPr>
          <w:rStyle w:val="normalchar"/>
          <w:rFonts w:ascii="Lucida Sans Unicode" w:hAnsi="Lucida Sans Unicode" w:cs="Lucida Sans Unicode"/>
          <w:sz w:val="22"/>
          <w:szCs w:val="22"/>
        </w:rPr>
        <w:t>Donc, la question d</w:t>
      </w:r>
      <w:r w:rsidRPr="00BA748B">
        <w:rPr>
          <w:rStyle w:val="normalchar"/>
          <w:rFonts w:ascii="Lucida Sans Unicode" w:hAnsi="Lucida Sans Unicode" w:cs="Lucida Sans Unicode"/>
          <w:sz w:val="22"/>
          <w:szCs w:val="22"/>
        </w:rPr>
        <w:t>'intérêt ici est la confiance en soi accrue manifestée par ces pays.</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L'a</w:t>
      </w:r>
      <w:r w:rsidR="00E834B4" w:rsidRPr="00BA748B">
        <w:rPr>
          <w:rStyle w:val="normalchar"/>
          <w:rFonts w:ascii="Lucida Sans Unicode" w:hAnsi="Lucida Sans Unicode" w:cs="Lucida Sans Unicode"/>
          <w:sz w:val="22"/>
          <w:szCs w:val="22"/>
        </w:rPr>
        <w:t>ssertivité</w:t>
      </w:r>
      <w:r w:rsidRPr="00BA748B">
        <w:rPr>
          <w:rStyle w:val="normalchar"/>
          <w:rFonts w:ascii="Lucida Sans Unicode" w:hAnsi="Lucida Sans Unicode" w:cs="Lucida Sans Unicode"/>
          <w:sz w:val="22"/>
          <w:szCs w:val="22"/>
        </w:rPr>
        <w:t xml:space="preserve"> </w:t>
      </w:r>
      <w:r w:rsidR="00E834B4" w:rsidRPr="00BA748B">
        <w:rPr>
          <w:rStyle w:val="normalchar"/>
          <w:rFonts w:ascii="Lucida Sans Unicode" w:hAnsi="Lucida Sans Unicode" w:cs="Lucida Sans Unicode"/>
          <w:sz w:val="22"/>
          <w:szCs w:val="22"/>
        </w:rPr>
        <w:t>reflétait</w:t>
      </w:r>
      <w:r w:rsidRPr="00BA748B">
        <w:rPr>
          <w:rStyle w:val="normalchar"/>
          <w:rFonts w:ascii="Lucida Sans Unicode" w:hAnsi="Lucida Sans Unicode" w:cs="Lucida Sans Unicode"/>
          <w:sz w:val="22"/>
          <w:szCs w:val="22"/>
        </w:rPr>
        <w:t xml:space="preserve"> deux évolutions significatives, une systémique et l'autre économique.</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 xml:space="preserve">Considéré du point de vue des pays en développement, il semblait que le système de l'OMC ne pouvait pas être changé pour servir les intérêts de </w:t>
      </w:r>
      <w:r w:rsidR="00E834B4" w:rsidRPr="00BA748B">
        <w:rPr>
          <w:rStyle w:val="normalchar"/>
          <w:rFonts w:ascii="Lucida Sans Unicode" w:hAnsi="Lucida Sans Unicode" w:cs="Lucida Sans Unicode"/>
          <w:sz w:val="22"/>
          <w:szCs w:val="22"/>
        </w:rPr>
        <w:t>tous ses membres à moins qu'il</w:t>
      </w:r>
      <w:r w:rsidRPr="00BA748B">
        <w:rPr>
          <w:rStyle w:val="normalchar"/>
          <w:rFonts w:ascii="Lucida Sans Unicode" w:hAnsi="Lucida Sans Unicode" w:cs="Lucida Sans Unicode"/>
          <w:sz w:val="22"/>
          <w:szCs w:val="22"/>
        </w:rPr>
        <w:t xml:space="preserve"> subi</w:t>
      </w:r>
      <w:r w:rsidR="00E834B4" w:rsidRPr="00BA748B">
        <w:rPr>
          <w:rStyle w:val="normalchar"/>
          <w:rFonts w:ascii="Lucida Sans Unicode" w:hAnsi="Lucida Sans Unicode" w:cs="Lucida Sans Unicode"/>
          <w:sz w:val="22"/>
          <w:szCs w:val="22"/>
        </w:rPr>
        <w:t>sse</w:t>
      </w:r>
      <w:r w:rsidRPr="00BA748B">
        <w:rPr>
          <w:rStyle w:val="normalchar"/>
          <w:rFonts w:ascii="Lucida Sans Unicode" w:hAnsi="Lucida Sans Unicode" w:cs="Lucida Sans Unicode"/>
          <w:sz w:val="22"/>
          <w:szCs w:val="22"/>
        </w:rPr>
        <w:t xml:space="preserve"> une intervention chirurgicale majeure.</w:t>
      </w:r>
      <w:r w:rsidRPr="00BA748B">
        <w:rPr>
          <w:rFonts w:ascii="Lucida Sans Unicode" w:hAnsi="Lucida Sans Unicode" w:cs="Lucida Sans Unicode"/>
          <w:sz w:val="22"/>
          <w:szCs w:val="22"/>
        </w:rPr>
        <w:t xml:space="preserve"> </w:t>
      </w:r>
    </w:p>
    <w:p w:rsidR="000A7F1D" w:rsidRPr="00BA748B" w:rsidRDefault="000A7F1D" w:rsidP="000A7F1D">
      <w:pPr>
        <w:pStyle w:val="Normal1"/>
        <w:ind w:firstLine="720"/>
        <w:jc w:val="both"/>
        <w:rPr>
          <w:rFonts w:ascii="Lucida Sans Unicode" w:hAnsi="Lucida Sans Unicode" w:cs="Lucida Sans Unicode"/>
          <w:sz w:val="22"/>
          <w:szCs w:val="22"/>
        </w:rPr>
      </w:pPr>
      <w:r w:rsidRPr="00BA748B">
        <w:rPr>
          <w:rStyle w:val="normalchar"/>
          <w:rFonts w:ascii="Lucida Sans Unicode" w:hAnsi="Lucida Sans Unicode" w:cs="Lucida Sans Unicode"/>
          <w:sz w:val="22"/>
          <w:szCs w:val="22"/>
        </w:rPr>
        <w:t>Une raison plus impérieuse pour la confiance en soi accrue de</w:t>
      </w:r>
      <w:r w:rsidR="00E834B4" w:rsidRPr="00BA748B">
        <w:rPr>
          <w:rStyle w:val="normalchar"/>
          <w:rFonts w:ascii="Lucida Sans Unicode" w:hAnsi="Lucida Sans Unicode" w:cs="Lucida Sans Unicode"/>
          <w:sz w:val="22"/>
          <w:szCs w:val="22"/>
        </w:rPr>
        <w:t>s pays en développement était</w:t>
      </w:r>
      <w:r w:rsidRPr="00BA748B">
        <w:rPr>
          <w:rStyle w:val="normalchar"/>
          <w:rFonts w:ascii="Lucida Sans Unicode" w:hAnsi="Lucida Sans Unicode" w:cs="Lucida Sans Unicode"/>
          <w:sz w:val="22"/>
          <w:szCs w:val="22"/>
        </w:rPr>
        <w:t xml:space="preserve"> leur pouvoir économique grandissant.</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 xml:space="preserve">Le poids croissant des grandes économies en développement dans </w:t>
      </w:r>
      <w:r w:rsidR="00E834B4" w:rsidRPr="00BA748B">
        <w:rPr>
          <w:rStyle w:val="normalchar"/>
          <w:rFonts w:ascii="Lucida Sans Unicode" w:hAnsi="Lucida Sans Unicode" w:cs="Lucida Sans Unicode"/>
          <w:sz w:val="22"/>
          <w:szCs w:val="22"/>
        </w:rPr>
        <w:t>l'économie mondiale est évident</w:t>
      </w:r>
      <w:r w:rsidRPr="00BA748B">
        <w:rPr>
          <w:rStyle w:val="normalchar"/>
          <w:rFonts w:ascii="Lucida Sans Unicode" w:hAnsi="Lucida Sans Unicode" w:cs="Lucida Sans Unicode"/>
          <w:sz w:val="22"/>
          <w:szCs w:val="22"/>
        </w:rPr>
        <w:t xml:space="preserve"> </w:t>
      </w:r>
      <w:r w:rsidR="00E834B4" w:rsidRPr="00BA748B">
        <w:rPr>
          <w:rStyle w:val="normalchar"/>
          <w:rFonts w:ascii="Lucida Sans Unicode" w:hAnsi="Lucida Sans Unicode" w:cs="Lucida Sans Unicode"/>
          <w:sz w:val="22"/>
          <w:szCs w:val="22"/>
        </w:rPr>
        <w:t>dans l</w:t>
      </w:r>
      <w:r w:rsidRPr="00BA748B">
        <w:rPr>
          <w:rStyle w:val="normalchar"/>
          <w:rFonts w:ascii="Lucida Sans Unicode" w:hAnsi="Lucida Sans Unicode" w:cs="Lucida Sans Unicode"/>
          <w:sz w:val="22"/>
          <w:szCs w:val="22"/>
        </w:rPr>
        <w:t>es données sur le PIB et les exportations.</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 xml:space="preserve">Comme on peut le voir sur la figure 1, la </w:t>
      </w:r>
      <w:r w:rsidR="00E834B4" w:rsidRPr="00BA748B">
        <w:rPr>
          <w:rStyle w:val="normalchar"/>
          <w:rFonts w:ascii="Lucida Sans Unicode" w:hAnsi="Lucida Sans Unicode" w:cs="Lucida Sans Unicode"/>
          <w:sz w:val="22"/>
          <w:szCs w:val="22"/>
        </w:rPr>
        <w:t>part du PIB mondial représentée</w:t>
      </w:r>
      <w:r w:rsidRPr="00BA748B">
        <w:rPr>
          <w:rStyle w:val="normalchar"/>
          <w:rFonts w:ascii="Lucida Sans Unicode" w:hAnsi="Lucida Sans Unicode" w:cs="Lucida Sans Unicode"/>
          <w:sz w:val="22"/>
          <w:szCs w:val="22"/>
        </w:rPr>
        <w:t xml:space="preserve"> par l'Inde, le Brésil et surtout la Chine, au cours de la première décennie du 21</w:t>
      </w:r>
      <w:r w:rsidRPr="00BA748B">
        <w:rPr>
          <w:rStyle w:val="normalchar"/>
          <w:rFonts w:ascii="Lucida Sans Unicode" w:hAnsi="Lucida Sans Unicode" w:cs="Lucida Sans Unicode"/>
          <w:sz w:val="22"/>
          <w:szCs w:val="22"/>
          <w:vertAlign w:val="superscript"/>
        </w:rPr>
        <w:t>ème</w:t>
      </w:r>
      <w:r w:rsidRPr="00BA748B">
        <w:rPr>
          <w:rStyle w:val="normalchar"/>
          <w:rFonts w:ascii="Lucida Sans Unicode" w:hAnsi="Lucida Sans Unicode" w:cs="Lucida Sans Unicode"/>
          <w:sz w:val="22"/>
          <w:szCs w:val="22"/>
        </w:rPr>
        <w:t xml:space="preserve"> siècle a connu une croissance significative.</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 xml:space="preserve">En 2010, la Chine avait dépassé le Japon pour devenir la deuxième économie du monde après les </w:t>
      </w:r>
      <w:r w:rsidR="00E834B4" w:rsidRPr="00BA748B">
        <w:rPr>
          <w:rStyle w:val="normalchar"/>
          <w:rFonts w:ascii="Lucida Sans Unicode" w:hAnsi="Lucida Sans Unicode" w:cs="Lucida Sans Unicode"/>
          <w:sz w:val="22"/>
          <w:szCs w:val="22"/>
        </w:rPr>
        <w:t>États-Unis</w:t>
      </w:r>
      <w:r w:rsidRPr="00BA748B">
        <w:rPr>
          <w:rStyle w:val="normalchar"/>
          <w:rFonts w:ascii="Lucida Sans Unicode" w:hAnsi="Lucida Sans Unicode" w:cs="Lucida Sans Unicode"/>
          <w:sz w:val="22"/>
          <w:szCs w:val="22"/>
        </w:rPr>
        <w:t xml:space="preserve"> (figures 2 (a) et (b)).</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La Chine est désormais le plus grand pays exportateur dans le monde (Figure 3).</w:t>
      </w:r>
      <w:r w:rsidRPr="00BA748B">
        <w:rPr>
          <w:rFonts w:ascii="Lucida Sans Unicode" w:hAnsi="Lucida Sans Unicode" w:cs="Lucida Sans Unicode"/>
          <w:sz w:val="22"/>
          <w:szCs w:val="22"/>
        </w:rPr>
        <w:t xml:space="preserve"> </w:t>
      </w:r>
    </w:p>
    <w:p w:rsidR="00372538" w:rsidRPr="00BA748B" w:rsidRDefault="000A7F1D" w:rsidP="000A7F1D">
      <w:pPr>
        <w:jc w:val="both"/>
        <w:rPr>
          <w:rFonts w:ascii="Lucida Sans Unicode" w:hAnsi="Lucida Sans Unicode" w:cs="Lucida Sans Unicode"/>
          <w:lang w:val="fr-FR"/>
        </w:rPr>
      </w:pPr>
      <w:r w:rsidRPr="00BA748B">
        <w:rPr>
          <w:rStyle w:val="normalchar"/>
          <w:rFonts w:ascii="Lucida Sans Unicode" w:hAnsi="Lucida Sans Unicode" w:cs="Lucida Sans Unicode"/>
          <w:lang w:val="fr-FR"/>
        </w:rPr>
        <w:t xml:space="preserve">Figure 1: </w:t>
      </w:r>
      <w:r w:rsidR="00E834B4" w:rsidRPr="00BA748B">
        <w:rPr>
          <w:rStyle w:val="normalchar"/>
          <w:rFonts w:ascii="Lucida Sans Unicode" w:hAnsi="Lucida Sans Unicode" w:cs="Lucida Sans Unicode"/>
          <w:lang w:val="fr-FR"/>
        </w:rPr>
        <w:t>Part d</w:t>
      </w:r>
      <w:r w:rsidRPr="00BA748B">
        <w:rPr>
          <w:rStyle w:val="normalchar"/>
          <w:rFonts w:ascii="Lucida Sans Unicode" w:hAnsi="Lucida Sans Unicode" w:cs="Lucida Sans Unicode"/>
          <w:lang w:val="fr-FR"/>
        </w:rPr>
        <w:t>es économies émergentes du PIB mondial (% du PIB mondial) en 2000 et 2009</w:t>
      </w:r>
    </w:p>
    <w:p w:rsidR="00D84AFB" w:rsidRPr="00BA748B" w:rsidRDefault="00D84AFB" w:rsidP="00913089">
      <w:pPr>
        <w:jc w:val="both"/>
        <w:rPr>
          <w:rFonts w:ascii="Lucida Sans Unicode" w:hAnsi="Lucida Sans Unicode" w:cs="Lucida Sans Unicode"/>
          <w:lang w:val="fr-FR"/>
        </w:rPr>
        <w:sectPr w:rsidR="00D84AFB" w:rsidRPr="00BA748B" w:rsidSect="00AA427B">
          <w:headerReference w:type="default" r:id="rId11"/>
          <w:footerReference w:type="default" r:id="rId12"/>
          <w:pgSz w:w="11906" w:h="16838" w:code="9"/>
          <w:pgMar w:top="1440" w:right="1080" w:bottom="864" w:left="1080" w:header="706" w:footer="706" w:gutter="0"/>
          <w:cols w:space="708"/>
          <w:docGrid w:linePitch="360"/>
        </w:sectPr>
      </w:pPr>
    </w:p>
    <w:p w:rsidR="00372538" w:rsidRPr="00BA748B" w:rsidRDefault="00E90133" w:rsidP="00913089">
      <w:pPr>
        <w:jc w:val="both"/>
        <w:rPr>
          <w:rFonts w:ascii="Lucida Sans Unicode" w:hAnsi="Lucida Sans Unicode" w:cs="Lucida Sans Unicode"/>
          <w:lang w:val="fr-FR"/>
        </w:rPr>
      </w:pPr>
      <w:r w:rsidRPr="00BA748B">
        <w:rPr>
          <w:rFonts w:ascii="Lucida Sans Unicode" w:hAnsi="Lucida Sans Unicode" w:cs="Lucida Sans Unicode"/>
          <w:noProof/>
        </w:rPr>
        <w:drawing>
          <wp:inline distT="0" distB="0" distL="0" distR="0">
            <wp:extent cx="2600325" cy="282892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90133" w:rsidRPr="00BA748B" w:rsidRDefault="00E90133" w:rsidP="00913089">
      <w:pPr>
        <w:jc w:val="both"/>
        <w:rPr>
          <w:rFonts w:ascii="Lucida Sans Unicode" w:hAnsi="Lucida Sans Unicode" w:cs="Lucida Sans Unicode"/>
          <w:lang w:val="fr-FR"/>
        </w:rPr>
      </w:pPr>
    </w:p>
    <w:p w:rsidR="00E90133" w:rsidRPr="00BA748B" w:rsidRDefault="00E90133" w:rsidP="00913089">
      <w:pPr>
        <w:jc w:val="both"/>
        <w:rPr>
          <w:rFonts w:ascii="Lucida Sans Unicode" w:hAnsi="Lucida Sans Unicode" w:cs="Lucida Sans Unicode"/>
          <w:lang w:val="fr-FR"/>
        </w:rPr>
      </w:pPr>
      <w:r w:rsidRPr="00BA748B">
        <w:rPr>
          <w:rFonts w:ascii="Lucida Sans Unicode" w:hAnsi="Lucida Sans Unicode" w:cs="Lucida Sans Unicode"/>
          <w:noProof/>
        </w:rPr>
        <w:drawing>
          <wp:inline distT="0" distB="0" distL="0" distR="0">
            <wp:extent cx="2600325" cy="2828925"/>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84AFB" w:rsidRPr="00BA748B" w:rsidRDefault="00D84AFB" w:rsidP="00913089">
      <w:pPr>
        <w:jc w:val="both"/>
        <w:rPr>
          <w:rFonts w:ascii="Lucida Sans Unicode" w:hAnsi="Lucida Sans Unicode" w:cs="Lucida Sans Unicode"/>
          <w:lang w:val="fr-FR"/>
        </w:rPr>
        <w:sectPr w:rsidR="00D84AFB" w:rsidRPr="00BA748B" w:rsidSect="00A81BA9">
          <w:type w:val="continuous"/>
          <w:pgSz w:w="11906" w:h="16838" w:code="9"/>
          <w:pgMar w:top="1440" w:right="1080" w:bottom="1440" w:left="1080" w:header="709" w:footer="709" w:gutter="0"/>
          <w:cols w:num="2" w:space="708"/>
          <w:docGrid w:linePitch="360"/>
        </w:sectPr>
      </w:pPr>
    </w:p>
    <w:p w:rsidR="00E90133" w:rsidRPr="00BA748B" w:rsidRDefault="00ED0AF7" w:rsidP="00913089">
      <w:pPr>
        <w:jc w:val="both"/>
        <w:rPr>
          <w:rFonts w:ascii="Lucida Sans Unicode" w:hAnsi="Lucida Sans Unicode" w:cs="Lucida Sans Unicode"/>
          <w:lang w:val="fr-FR"/>
        </w:rPr>
      </w:pPr>
      <w:r w:rsidRPr="00BA748B">
        <w:rPr>
          <w:rFonts w:ascii="Lucida Sans Unicode" w:hAnsi="Lucida Sans Unicode" w:cs="Lucida Sans Unicode"/>
          <w:noProof/>
        </w:rPr>
        <w:drawing>
          <wp:inline distT="0" distB="0" distL="0" distR="0">
            <wp:extent cx="3724275" cy="2581275"/>
            <wp:effectExtent l="19050" t="0" r="9525"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90133" w:rsidRPr="00BA748B" w:rsidRDefault="00E90133" w:rsidP="00913089">
      <w:pPr>
        <w:jc w:val="both"/>
        <w:rPr>
          <w:rFonts w:ascii="Lucida Sans Unicode" w:hAnsi="Lucida Sans Unicode" w:cs="Lucida Sans Unicode"/>
          <w:lang w:val="fr-FR"/>
        </w:rPr>
      </w:pPr>
    </w:p>
    <w:p w:rsidR="00E90133" w:rsidRPr="00BA748B" w:rsidRDefault="00E90133" w:rsidP="00913089">
      <w:pPr>
        <w:jc w:val="both"/>
        <w:rPr>
          <w:rFonts w:ascii="Lucida Sans Unicode" w:hAnsi="Lucida Sans Unicode" w:cs="Lucida Sans Unicode"/>
          <w:lang w:val="fr-FR"/>
        </w:rPr>
      </w:pPr>
    </w:p>
    <w:p w:rsidR="00E90133" w:rsidRPr="00BA748B" w:rsidRDefault="00ED0AF7" w:rsidP="00913089">
      <w:pPr>
        <w:jc w:val="both"/>
        <w:rPr>
          <w:rFonts w:ascii="Lucida Sans Unicode" w:hAnsi="Lucida Sans Unicode" w:cs="Lucida Sans Unicode"/>
          <w:lang w:val="fr-FR"/>
        </w:rPr>
      </w:pPr>
      <w:r w:rsidRPr="00BA748B">
        <w:rPr>
          <w:rFonts w:ascii="Lucida Sans Unicode" w:hAnsi="Lucida Sans Unicode" w:cs="Lucida Sans Unicode"/>
          <w:noProof/>
        </w:rPr>
        <w:drawing>
          <wp:inline distT="0" distB="0" distL="0" distR="0">
            <wp:extent cx="3724275" cy="2505075"/>
            <wp:effectExtent l="19050" t="0" r="9525" b="0"/>
            <wp:docPr id="1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90133" w:rsidRPr="00BA748B" w:rsidRDefault="00F3606F" w:rsidP="00913089">
      <w:pPr>
        <w:jc w:val="both"/>
        <w:rPr>
          <w:rFonts w:ascii="Lucida Sans Unicode" w:hAnsi="Lucida Sans Unicode" w:cs="Lucida Sans Unicode"/>
          <w:lang w:val="fr-FR"/>
        </w:rPr>
      </w:pPr>
      <w:r w:rsidRPr="00BA748B">
        <w:rPr>
          <w:rFonts w:ascii="Lucida Sans Unicode" w:hAnsi="Lucida Sans Unicode" w:cs="Lucida Sans Unicode"/>
          <w:lang w:val="fr-FR"/>
        </w:rPr>
        <w:t>Source : Statistiques de la CNUCED</w:t>
      </w:r>
      <w:r w:rsidR="00477C08" w:rsidRPr="00BA748B">
        <w:rPr>
          <w:rFonts w:ascii="Lucida Sans Unicode" w:hAnsi="Lucida Sans Unicode" w:cs="Lucida Sans Unicode"/>
          <w:lang w:val="fr-FR"/>
        </w:rPr>
        <w:t xml:space="preserve"> </w:t>
      </w:r>
    </w:p>
    <w:p w:rsidR="00D77CB7" w:rsidRPr="00BA748B" w:rsidRDefault="002070CE" w:rsidP="002070CE">
      <w:pPr>
        <w:ind w:firstLine="720"/>
        <w:jc w:val="both"/>
        <w:rPr>
          <w:rFonts w:ascii="Lucida Sans Unicode" w:hAnsi="Lucida Sans Unicode" w:cs="Lucida Sans Unicode"/>
          <w:lang w:val="fr-FR"/>
        </w:rPr>
      </w:pPr>
      <w:r w:rsidRPr="00BA748B">
        <w:rPr>
          <w:rFonts w:ascii="Lucida Sans Unicode" w:hAnsi="Lucida Sans Unicode" w:cs="Lucida Sans Unicode"/>
          <w:lang w:val="fr-FR"/>
        </w:rPr>
        <w:t>La transformation économique de grands pays en développement, en particulier celle de la Chine a déclenché des tensions commerciales qui éclipsent les tensions vécues pendant l'émergence du Japon comme puissance économique. La plupart des tensions sont entre la Chine et les États-Unis. La figure 3 montre pourquoi c'est le cas : dans ce tableau, la montée de la Chine est presque exactement reflétée par le déclin relatif des États-Unis. Mais la compétitivité de la Chine n'est pas seulement un problème pour les pays industrialisés ou les États-Unis, c’est également un problème pour d'autres pays en développement</w:t>
      </w:r>
      <w:r w:rsidR="00D77CB7" w:rsidRPr="00BA748B">
        <w:rPr>
          <w:rFonts w:ascii="Lucida Sans Unicode" w:hAnsi="Lucida Sans Unicode" w:cs="Lucida Sans Unicode"/>
          <w:lang w:val="fr-FR"/>
        </w:rPr>
        <w:t>,</w:t>
      </w:r>
      <w:r w:rsidRPr="00BA748B">
        <w:rPr>
          <w:rFonts w:ascii="Lucida Sans Unicode" w:hAnsi="Lucida Sans Unicode" w:cs="Lucida Sans Unicode"/>
          <w:lang w:val="fr-FR"/>
        </w:rPr>
        <w:t xml:space="preserve"> allant de pays africains pauvres aux grandes économies émergentes comme le Brésil. Il n'est donc pas surprenant que la compétitivité de la Chine occupe une place importante dans les négociations de Doha et même </w:t>
      </w:r>
      <w:r w:rsidR="00D77CB7" w:rsidRPr="00BA748B">
        <w:rPr>
          <w:rFonts w:ascii="Lucida Sans Unicode" w:hAnsi="Lucida Sans Unicode" w:cs="Lucida Sans Unicode"/>
          <w:lang w:val="fr-FR"/>
        </w:rPr>
        <w:t xml:space="preserve">dans les </w:t>
      </w:r>
      <w:r w:rsidR="00FA5445" w:rsidRPr="00BA748B">
        <w:rPr>
          <w:rFonts w:ascii="Lucida Sans Unicode" w:hAnsi="Lucida Sans Unicode" w:cs="Lucida Sans Unicode"/>
          <w:lang w:val="fr-FR"/>
        </w:rPr>
        <w:t>ALE</w:t>
      </w:r>
      <w:r w:rsidRPr="00BA748B">
        <w:rPr>
          <w:rFonts w:ascii="Lucida Sans Unicode" w:hAnsi="Lucida Sans Unicode" w:cs="Lucida Sans Unicode"/>
          <w:lang w:val="fr-FR"/>
        </w:rPr>
        <w:t xml:space="preserve">. C'est pourquoi les États-Unis </w:t>
      </w:r>
      <w:r w:rsidR="00D77CB7" w:rsidRPr="00BA748B">
        <w:rPr>
          <w:rFonts w:ascii="Lucida Sans Unicode" w:hAnsi="Lucida Sans Unicode" w:cs="Lucida Sans Unicode"/>
          <w:lang w:val="fr-FR"/>
        </w:rPr>
        <w:t>se sont concentrés</w:t>
      </w:r>
      <w:r w:rsidRPr="00BA748B">
        <w:rPr>
          <w:rFonts w:ascii="Lucida Sans Unicode" w:hAnsi="Lucida Sans Unicode" w:cs="Lucida Sans Unicode"/>
          <w:lang w:val="fr-FR"/>
        </w:rPr>
        <w:t xml:space="preserve"> sur l'extraction des concessions majeures de la Chine. Cela a transformé le Cycle de Doha </w:t>
      </w:r>
      <w:r w:rsidR="00D77CB7" w:rsidRPr="00BA748B">
        <w:rPr>
          <w:rFonts w:ascii="Lucida Sans Unicode" w:hAnsi="Lucida Sans Unicode" w:cs="Lucida Sans Unicode"/>
          <w:lang w:val="fr-FR"/>
        </w:rPr>
        <w:t>dans un cycle</w:t>
      </w:r>
      <w:r w:rsidRPr="00BA748B">
        <w:rPr>
          <w:rFonts w:ascii="Lucida Sans Unicode" w:hAnsi="Lucida Sans Unicode" w:cs="Lucida Sans Unicode"/>
          <w:lang w:val="fr-FR"/>
        </w:rPr>
        <w:t xml:space="preserve"> </w:t>
      </w:r>
      <w:r w:rsidR="00D77CB7" w:rsidRPr="00BA748B">
        <w:rPr>
          <w:rFonts w:ascii="Lucida Sans Unicode" w:hAnsi="Lucida Sans Unicode" w:cs="Lucida Sans Unicode"/>
          <w:lang w:val="fr-FR"/>
        </w:rPr>
        <w:t>traditionnel</w:t>
      </w:r>
      <w:r w:rsidRPr="00BA748B">
        <w:rPr>
          <w:rFonts w:ascii="Lucida Sans Unicode" w:hAnsi="Lucida Sans Unicode" w:cs="Lucida Sans Unicode"/>
          <w:lang w:val="fr-FR"/>
        </w:rPr>
        <w:t xml:space="preserve"> de l'OMC, qui implique l'échange réciproque de concessions.</w:t>
      </w:r>
    </w:p>
    <w:p w:rsidR="00D77CB7" w:rsidRPr="00BA748B" w:rsidRDefault="00D77CB7" w:rsidP="00D77CB7">
      <w:pPr>
        <w:jc w:val="both"/>
        <w:rPr>
          <w:rFonts w:ascii="Lucida Sans Unicode" w:hAnsi="Lucida Sans Unicode" w:cs="Lucida Sans Unicode"/>
          <w:lang w:val="fr-FR"/>
        </w:rPr>
      </w:pPr>
    </w:p>
    <w:p w:rsidR="00D77CB7" w:rsidRPr="00BA748B" w:rsidRDefault="002070CE" w:rsidP="00D77CB7">
      <w:pPr>
        <w:jc w:val="both"/>
        <w:rPr>
          <w:rFonts w:ascii="Lucida Sans Unicode" w:hAnsi="Lucida Sans Unicode" w:cs="Lucida Sans Unicode"/>
          <w:lang w:val="fr-FR"/>
        </w:rPr>
      </w:pPr>
      <w:r w:rsidRPr="00BA748B">
        <w:rPr>
          <w:rFonts w:ascii="Lucida Sans Unicode" w:hAnsi="Lucida Sans Unicode" w:cs="Lucida Sans Unicode"/>
          <w:lang w:val="fr-FR"/>
        </w:rPr>
        <w:t>Figure 3: Exportations des principaux acteurs du commerce mondial total</w:t>
      </w:r>
    </w:p>
    <w:p w:rsidR="00E90133" w:rsidRPr="00BA748B" w:rsidRDefault="00E90133" w:rsidP="00D77CB7">
      <w:pPr>
        <w:jc w:val="both"/>
        <w:rPr>
          <w:rFonts w:ascii="Lucida Sans Unicode" w:hAnsi="Lucida Sans Unicode" w:cs="Lucida Sans Unicode"/>
          <w:lang w:val="fr-FR"/>
        </w:rPr>
      </w:pPr>
      <w:r w:rsidRPr="00BA748B">
        <w:rPr>
          <w:rFonts w:ascii="Lucida Sans Unicode" w:hAnsi="Lucida Sans Unicode" w:cs="Lucida Sans Unicode"/>
          <w:noProof/>
        </w:rPr>
        <w:drawing>
          <wp:inline distT="0" distB="0" distL="0" distR="0">
            <wp:extent cx="4572000" cy="6181725"/>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D6BDF" w:rsidRPr="00BA748B" w:rsidRDefault="00DD6BDF" w:rsidP="005C5CE4">
      <w:pPr>
        <w:spacing w:after="0"/>
        <w:jc w:val="both"/>
        <w:rPr>
          <w:rFonts w:ascii="Lucida Sans Unicode" w:hAnsi="Lucida Sans Unicode" w:cs="Lucida Sans Unicode"/>
          <w:lang w:val="fr-FR"/>
        </w:rPr>
      </w:pPr>
    </w:p>
    <w:p w:rsidR="00037124" w:rsidRPr="00BA748B" w:rsidRDefault="005C5CE4" w:rsidP="00913089">
      <w:pPr>
        <w:jc w:val="both"/>
        <w:rPr>
          <w:rFonts w:ascii="Lucida Sans Unicode" w:hAnsi="Lucida Sans Unicode" w:cs="Lucida Sans Unicode"/>
          <w:lang w:val="fr-FR"/>
        </w:rPr>
      </w:pPr>
      <w:r w:rsidRPr="00BA748B">
        <w:rPr>
          <w:rFonts w:ascii="Lucida Sans Unicode" w:hAnsi="Lucida Sans Unicode" w:cs="Lucida Sans Unicode"/>
          <w:lang w:val="fr-FR"/>
        </w:rPr>
        <w:t>Mais alors que</w:t>
      </w:r>
      <w:r w:rsidR="00DD23DE" w:rsidRPr="00BA748B">
        <w:rPr>
          <w:rFonts w:ascii="Lucida Sans Unicode" w:hAnsi="Lucida Sans Unicode" w:cs="Lucida Sans Unicode"/>
          <w:lang w:val="fr-FR"/>
        </w:rPr>
        <w:t xml:space="preserve">, après Cancun, </w:t>
      </w:r>
      <w:r w:rsidRPr="00BA748B">
        <w:rPr>
          <w:rFonts w:ascii="Lucida Sans Unicode" w:hAnsi="Lucida Sans Unicode" w:cs="Lucida Sans Unicode"/>
          <w:lang w:val="fr-FR"/>
        </w:rPr>
        <w:t xml:space="preserve">plus d'attention </w:t>
      </w:r>
      <w:r w:rsidR="00DD23DE" w:rsidRPr="00BA748B">
        <w:rPr>
          <w:rFonts w:ascii="Lucida Sans Unicode" w:hAnsi="Lucida Sans Unicode" w:cs="Lucida Sans Unicode"/>
          <w:lang w:val="fr-FR"/>
        </w:rPr>
        <w:t>a été concentrée</w:t>
      </w:r>
      <w:r w:rsidRPr="00BA748B">
        <w:rPr>
          <w:rFonts w:ascii="Lucida Sans Unicode" w:hAnsi="Lucida Sans Unicode" w:cs="Lucida Sans Unicode"/>
          <w:lang w:val="fr-FR"/>
        </w:rPr>
        <w:t xml:space="preserve"> sur les</w:t>
      </w:r>
      <w:r w:rsidR="00DD23DE" w:rsidRPr="00BA748B">
        <w:rPr>
          <w:rFonts w:ascii="Lucida Sans Unicode" w:hAnsi="Lucida Sans Unicode" w:cs="Lucida Sans Unicode"/>
          <w:lang w:val="fr-FR"/>
        </w:rPr>
        <w:t xml:space="preserve"> plus grand</w:t>
      </w:r>
      <w:r w:rsidRPr="00BA748B">
        <w:rPr>
          <w:rFonts w:ascii="Lucida Sans Unicode" w:hAnsi="Lucida Sans Unicode" w:cs="Lucida Sans Unicode"/>
          <w:lang w:val="fr-FR"/>
        </w:rPr>
        <w:t xml:space="preserve">s </w:t>
      </w:r>
      <w:r w:rsidR="00DD23DE" w:rsidRPr="00BA748B">
        <w:rPr>
          <w:rFonts w:ascii="Lucida Sans Unicode" w:hAnsi="Lucida Sans Unicode" w:cs="Lucida Sans Unicode"/>
          <w:lang w:val="fr-FR"/>
        </w:rPr>
        <w:t xml:space="preserve">pays en développement </w:t>
      </w:r>
      <w:r w:rsidRPr="00BA748B">
        <w:rPr>
          <w:rFonts w:ascii="Lucida Sans Unicode" w:hAnsi="Lucida Sans Unicode" w:cs="Lucida Sans Unicode"/>
          <w:lang w:val="fr-FR"/>
        </w:rPr>
        <w:t>émergent</w:t>
      </w:r>
      <w:r w:rsidR="00DD23DE" w:rsidRPr="00BA748B">
        <w:rPr>
          <w:rFonts w:ascii="Lucida Sans Unicode" w:hAnsi="Lucida Sans Unicode" w:cs="Lucida Sans Unicode"/>
          <w:lang w:val="fr-FR"/>
        </w:rPr>
        <w:t>s</w:t>
      </w:r>
      <w:r w:rsidRPr="00BA748B">
        <w:rPr>
          <w:rFonts w:ascii="Lucida Sans Unicode" w:hAnsi="Lucida Sans Unicode" w:cs="Lucida Sans Unicode"/>
          <w:lang w:val="fr-FR"/>
        </w:rPr>
        <w:t xml:space="preserve">, notamment la Chine et l'Inde, en fait, d'autres pays en développement </w:t>
      </w:r>
      <w:r w:rsidR="00DD23DE" w:rsidRPr="00BA748B">
        <w:rPr>
          <w:rFonts w:ascii="Lucida Sans Unicode" w:hAnsi="Lucida Sans Unicode" w:cs="Lucida Sans Unicode"/>
          <w:lang w:val="fr-FR"/>
        </w:rPr>
        <w:t>sont</w:t>
      </w:r>
      <w:r w:rsidRPr="00BA748B">
        <w:rPr>
          <w:rFonts w:ascii="Lucida Sans Unicode" w:hAnsi="Lucida Sans Unicode" w:cs="Lucida Sans Unicode"/>
          <w:lang w:val="fr-FR"/>
        </w:rPr>
        <w:t xml:space="preserve"> également devenu</w:t>
      </w:r>
      <w:r w:rsidR="00DD23DE" w:rsidRPr="00BA748B">
        <w:rPr>
          <w:rFonts w:ascii="Lucida Sans Unicode" w:hAnsi="Lucida Sans Unicode" w:cs="Lucida Sans Unicode"/>
          <w:lang w:val="fr-FR"/>
        </w:rPr>
        <w:t>s de plus en plus assertifs</w:t>
      </w:r>
      <w:r w:rsidRPr="00BA748B">
        <w:rPr>
          <w:rFonts w:ascii="Lucida Sans Unicode" w:hAnsi="Lucida Sans Unicode" w:cs="Lucida Sans Unicode"/>
          <w:lang w:val="fr-FR"/>
        </w:rPr>
        <w:t>. Ainsi, le Brésil a été rejoint par l'Argentine et la Thaïlande, grands exportateurs de produits agricoles</w:t>
      </w:r>
      <w:r w:rsidR="00DD23DE" w:rsidRPr="00BA748B">
        <w:rPr>
          <w:rFonts w:ascii="Lucida Sans Unicode" w:hAnsi="Lucida Sans Unicode" w:cs="Lucida Sans Unicode"/>
          <w:lang w:val="fr-FR"/>
        </w:rPr>
        <w:t xml:space="preserve"> aussi</w:t>
      </w:r>
      <w:r w:rsidRPr="00BA748B">
        <w:rPr>
          <w:rFonts w:ascii="Lucida Sans Unicode" w:hAnsi="Lucida Sans Unicode" w:cs="Lucida Sans Unicode"/>
          <w:lang w:val="fr-FR"/>
        </w:rPr>
        <w:t xml:space="preserve">, en exigeant </w:t>
      </w:r>
      <w:r w:rsidR="00DD23DE" w:rsidRPr="00BA748B">
        <w:rPr>
          <w:rFonts w:ascii="Lucida Sans Unicode" w:hAnsi="Lucida Sans Unicode" w:cs="Lucida Sans Unicode"/>
          <w:lang w:val="fr-FR"/>
        </w:rPr>
        <w:t xml:space="preserve">une </w:t>
      </w:r>
      <w:r w:rsidRPr="00BA748B">
        <w:rPr>
          <w:rFonts w:ascii="Lucida Sans Unicode" w:hAnsi="Lucida Sans Unicode" w:cs="Lucida Sans Unicode"/>
          <w:lang w:val="fr-FR"/>
        </w:rPr>
        <w:t xml:space="preserve">libéralisation </w:t>
      </w:r>
      <w:r w:rsidR="00DD23DE" w:rsidRPr="00BA748B">
        <w:rPr>
          <w:rFonts w:ascii="Lucida Sans Unicode" w:hAnsi="Lucida Sans Unicode" w:cs="Lucida Sans Unicode"/>
          <w:lang w:val="fr-FR"/>
        </w:rPr>
        <w:t xml:space="preserve">importante </w:t>
      </w:r>
      <w:r w:rsidRPr="00BA748B">
        <w:rPr>
          <w:rFonts w:ascii="Lucida Sans Unicode" w:hAnsi="Lucida Sans Unicode" w:cs="Lucida Sans Unicode"/>
          <w:lang w:val="fr-FR"/>
        </w:rPr>
        <w:t xml:space="preserve">du commerce agricole. L'Indonésie a conduit un groupe de petits et grands pays en développement dans le G33 - un groupe </w:t>
      </w:r>
      <w:r w:rsidR="007462A5" w:rsidRPr="00BA748B">
        <w:rPr>
          <w:rFonts w:ascii="Lucida Sans Unicode" w:hAnsi="Lucida Sans Unicode" w:cs="Lucida Sans Unicode"/>
          <w:lang w:val="fr-FR"/>
        </w:rPr>
        <w:t xml:space="preserve">formé principalement </w:t>
      </w:r>
      <w:r w:rsidRPr="00BA748B">
        <w:rPr>
          <w:rFonts w:ascii="Lucida Sans Unicode" w:hAnsi="Lucida Sans Unicode" w:cs="Lucida Sans Unicode"/>
          <w:lang w:val="fr-FR"/>
        </w:rPr>
        <w:t>d'importateurs d'aliment</w:t>
      </w:r>
      <w:r w:rsidR="007462A5" w:rsidRPr="00BA748B">
        <w:rPr>
          <w:rFonts w:ascii="Lucida Sans Unicode" w:hAnsi="Lucida Sans Unicode" w:cs="Lucida Sans Unicode"/>
          <w:lang w:val="fr-FR"/>
        </w:rPr>
        <w:t>s qui étaient</w:t>
      </w:r>
      <w:r w:rsidRPr="00BA748B">
        <w:rPr>
          <w:rFonts w:ascii="Lucida Sans Unicode" w:hAnsi="Lucida Sans Unicode" w:cs="Lucida Sans Unicode"/>
          <w:lang w:val="fr-FR"/>
        </w:rPr>
        <w:t xml:space="preserve"> préoccupés par les effets négatifs potentiels de la libéralisation du commerce des produits agricoles sur leur sécurité alimentaire, </w:t>
      </w:r>
      <w:r w:rsidR="007462A5" w:rsidRPr="00BA748B">
        <w:rPr>
          <w:rFonts w:ascii="Lucida Sans Unicode" w:hAnsi="Lucida Sans Unicode" w:cs="Lucida Sans Unicode"/>
          <w:lang w:val="fr-FR"/>
        </w:rPr>
        <w:t xml:space="preserve">le </w:t>
      </w:r>
      <w:r w:rsidRPr="00BA748B">
        <w:rPr>
          <w:rFonts w:ascii="Lucida Sans Unicode" w:hAnsi="Lucida Sans Unicode" w:cs="Lucida Sans Unicode"/>
          <w:lang w:val="fr-FR"/>
        </w:rPr>
        <w:t xml:space="preserve">développement rural et les moyens de subsistance. Ils ont également tenu à faire en sorte que la libéralisation des tarifs industriels </w:t>
      </w:r>
      <w:r w:rsidR="007462A5" w:rsidRPr="00BA748B">
        <w:rPr>
          <w:rFonts w:ascii="Lucida Sans Unicode" w:hAnsi="Lucida Sans Unicode" w:cs="Lucida Sans Unicode"/>
          <w:lang w:val="fr-FR"/>
        </w:rPr>
        <w:t>soit</w:t>
      </w:r>
      <w:r w:rsidRPr="00BA748B">
        <w:rPr>
          <w:rFonts w:ascii="Lucida Sans Unicode" w:hAnsi="Lucida Sans Unicode" w:cs="Lucida Sans Unicode"/>
          <w:lang w:val="fr-FR"/>
        </w:rPr>
        <w:t xml:space="preserve"> effectuée d'une manière équilibrée, afin d'éviter un résultat plus </w:t>
      </w:r>
      <w:r w:rsidR="007462A5" w:rsidRPr="00BA748B">
        <w:rPr>
          <w:rFonts w:ascii="Lucida Sans Unicode" w:hAnsi="Lucida Sans Unicode" w:cs="Lucida Sans Unicode"/>
          <w:lang w:val="fr-FR"/>
        </w:rPr>
        <w:t>onéreux</w:t>
      </w:r>
      <w:r w:rsidRPr="00BA748B">
        <w:rPr>
          <w:rFonts w:ascii="Lucida Sans Unicode" w:hAnsi="Lucida Sans Unicode" w:cs="Lucida Sans Unicode"/>
          <w:lang w:val="fr-FR"/>
        </w:rPr>
        <w:t xml:space="preserve"> pour les pays </w:t>
      </w:r>
      <w:r w:rsidR="007462A5" w:rsidRPr="00BA748B">
        <w:rPr>
          <w:rFonts w:ascii="Lucida Sans Unicode" w:hAnsi="Lucida Sans Unicode" w:cs="Lucida Sans Unicode"/>
          <w:lang w:val="fr-FR"/>
        </w:rPr>
        <w:t xml:space="preserve">en développement et </w:t>
      </w:r>
      <w:r w:rsidR="00037124" w:rsidRPr="00BA748B">
        <w:rPr>
          <w:rFonts w:ascii="Lucida Sans Unicode" w:hAnsi="Lucida Sans Unicode" w:cs="Lucida Sans Unicode"/>
          <w:lang w:val="fr-FR"/>
        </w:rPr>
        <w:t>tenir compte de l’</w:t>
      </w:r>
      <w:r w:rsidRPr="00BA748B">
        <w:rPr>
          <w:rFonts w:ascii="Lucida Sans Unicode" w:hAnsi="Lucida Sans Unicode" w:cs="Lucida Sans Unicode"/>
          <w:lang w:val="fr-FR"/>
        </w:rPr>
        <w:t xml:space="preserve">espace politique. Dans le secteur des services, le G33, dont l'Inde, a </w:t>
      </w:r>
      <w:r w:rsidR="00037124" w:rsidRPr="00BA748B">
        <w:rPr>
          <w:rFonts w:ascii="Lucida Sans Unicode" w:hAnsi="Lucida Sans Unicode" w:cs="Lucida Sans Unicode"/>
          <w:lang w:val="fr-FR"/>
        </w:rPr>
        <w:t xml:space="preserve">exigé </w:t>
      </w:r>
      <w:r w:rsidRPr="00BA748B">
        <w:rPr>
          <w:rFonts w:ascii="Lucida Sans Unicode" w:hAnsi="Lucida Sans Unicode" w:cs="Lucida Sans Unicode"/>
          <w:lang w:val="fr-FR"/>
        </w:rPr>
        <w:t xml:space="preserve">un résultat ambitieux, en particulier sur le mode 4 (mouvement des personnes physiques) et le renforcement des disciplines </w:t>
      </w:r>
      <w:r w:rsidR="00037124" w:rsidRPr="00BA748B">
        <w:rPr>
          <w:rFonts w:ascii="Lucida Sans Unicode" w:hAnsi="Lucida Sans Unicode" w:cs="Lucida Sans Unicode"/>
          <w:lang w:val="fr-FR"/>
        </w:rPr>
        <w:t>sur le mode 1 et 3 - celui-ci pour</w:t>
      </w:r>
      <w:r w:rsidRPr="00BA748B">
        <w:rPr>
          <w:rFonts w:ascii="Lucida Sans Unicode" w:hAnsi="Lucida Sans Unicode" w:cs="Lucida Sans Unicode"/>
          <w:lang w:val="fr-FR"/>
        </w:rPr>
        <w:t xml:space="preserve"> promouvoir une plus grande externalisation des servi</w:t>
      </w:r>
      <w:r w:rsidR="00037124" w:rsidRPr="00BA748B">
        <w:rPr>
          <w:rFonts w:ascii="Lucida Sans Unicode" w:hAnsi="Lucida Sans Unicode" w:cs="Lucida Sans Unicode"/>
          <w:lang w:val="fr-FR"/>
        </w:rPr>
        <w:t>ces aux pays en développement (</w:t>
      </w:r>
      <w:r w:rsidRPr="00BA748B">
        <w:rPr>
          <w:rFonts w:ascii="Lucida Sans Unicode" w:hAnsi="Lucida Sans Unicode" w:cs="Lucida Sans Unicode"/>
          <w:lang w:val="fr-FR"/>
        </w:rPr>
        <w:t>Ismail JWTL, 2009).</w:t>
      </w:r>
    </w:p>
    <w:p w:rsidR="00D13973" w:rsidRPr="00BA748B" w:rsidRDefault="005C5CE4" w:rsidP="00913089">
      <w:pPr>
        <w:jc w:val="both"/>
        <w:rPr>
          <w:rFonts w:ascii="Lucida Sans Unicode" w:hAnsi="Lucida Sans Unicode" w:cs="Lucida Sans Unicode"/>
          <w:lang w:val="fr-FR"/>
        </w:rPr>
      </w:pPr>
      <w:r w:rsidRPr="00BA748B">
        <w:rPr>
          <w:rFonts w:ascii="Lucida Sans Unicode" w:hAnsi="Lucida Sans Unicode" w:cs="Lucida Sans Unicode"/>
          <w:lang w:val="fr-FR"/>
        </w:rPr>
        <w:t xml:space="preserve">Un groupe encore plus grand, le G90 </w:t>
      </w:r>
      <w:r w:rsidR="00037124" w:rsidRPr="00BA748B">
        <w:rPr>
          <w:rFonts w:ascii="Lucida Sans Unicode" w:hAnsi="Lucida Sans Unicode" w:cs="Lucida Sans Unicode"/>
          <w:lang w:val="fr-FR"/>
        </w:rPr>
        <w:t xml:space="preserve">a </w:t>
      </w:r>
      <w:r w:rsidRPr="00BA748B">
        <w:rPr>
          <w:rFonts w:ascii="Lucida Sans Unicode" w:hAnsi="Lucida Sans Unicode" w:cs="Lucida Sans Unicode"/>
          <w:lang w:val="fr-FR"/>
        </w:rPr>
        <w:t xml:space="preserve">réuni le G20, G33, les PMA et les pays ACP et selon Ismail (2009), leurs principales préoccupations étaient les défis fondamentaux de développement. Ces défis du développement ont été définis dans le package du Conseil général de Juillet 2004 et </w:t>
      </w:r>
      <w:r w:rsidR="00D13973" w:rsidRPr="00BA748B">
        <w:rPr>
          <w:rFonts w:ascii="Lucida Sans Unicode" w:hAnsi="Lucida Sans Unicode" w:cs="Lucida Sans Unicode"/>
          <w:lang w:val="fr-FR"/>
        </w:rPr>
        <w:t xml:space="preserve">comprennent </w:t>
      </w:r>
      <w:r w:rsidRPr="00BA748B">
        <w:rPr>
          <w:rFonts w:ascii="Lucida Sans Unicode" w:hAnsi="Lucida Sans Unicode" w:cs="Lucida Sans Unicode"/>
          <w:lang w:val="fr-FR"/>
        </w:rPr>
        <w:t xml:space="preserve">: </w:t>
      </w:r>
      <w:r w:rsidR="00D13973" w:rsidRPr="00BA748B">
        <w:rPr>
          <w:rFonts w:ascii="Lucida Sans Unicode" w:hAnsi="Lucida Sans Unicode" w:cs="Lucida Sans Unicode"/>
          <w:lang w:val="fr-FR"/>
        </w:rPr>
        <w:t xml:space="preserve">la </w:t>
      </w:r>
      <w:r w:rsidRPr="00BA748B">
        <w:rPr>
          <w:rFonts w:ascii="Lucida Sans Unicode" w:hAnsi="Lucida Sans Unicode" w:cs="Lucida Sans Unicode"/>
          <w:lang w:val="fr-FR"/>
        </w:rPr>
        <w:t xml:space="preserve">sécurité alimentaire, </w:t>
      </w:r>
      <w:r w:rsidR="00D13973" w:rsidRPr="00BA748B">
        <w:rPr>
          <w:rFonts w:ascii="Lucida Sans Unicode" w:hAnsi="Lucida Sans Unicode" w:cs="Lucida Sans Unicode"/>
          <w:lang w:val="fr-FR"/>
        </w:rPr>
        <w:t xml:space="preserve">le </w:t>
      </w:r>
      <w:r w:rsidRPr="00BA748B">
        <w:rPr>
          <w:rFonts w:ascii="Lucida Sans Unicode" w:hAnsi="Lucida Sans Unicode" w:cs="Lucida Sans Unicode"/>
          <w:lang w:val="fr-FR"/>
        </w:rPr>
        <w:t xml:space="preserve">développement rural, les moyens de subsistance, les préférences, les produits, les importations alimentaires et donner du crédit </w:t>
      </w:r>
      <w:r w:rsidR="00D13973" w:rsidRPr="00BA748B">
        <w:rPr>
          <w:rFonts w:ascii="Lucida Sans Unicode" w:hAnsi="Lucida Sans Unicode" w:cs="Lucida Sans Unicode"/>
          <w:lang w:val="fr-FR"/>
        </w:rPr>
        <w:t>à la libéralisation préalable du commerce</w:t>
      </w:r>
      <w:r w:rsidRPr="00BA748B">
        <w:rPr>
          <w:rFonts w:ascii="Lucida Sans Unicode" w:hAnsi="Lucida Sans Unicode" w:cs="Lucida Sans Unicode"/>
          <w:lang w:val="fr-FR"/>
        </w:rPr>
        <w:t xml:space="preserve"> unilat</w:t>
      </w:r>
      <w:r w:rsidR="00D13973" w:rsidRPr="00BA748B">
        <w:rPr>
          <w:rFonts w:ascii="Lucida Sans Unicode" w:hAnsi="Lucida Sans Unicode" w:cs="Lucida Sans Unicode"/>
          <w:lang w:val="fr-FR"/>
        </w:rPr>
        <w:t>éral entrepris</w:t>
      </w:r>
      <w:r w:rsidRPr="00BA748B">
        <w:rPr>
          <w:rFonts w:ascii="Lucida Sans Unicode" w:hAnsi="Lucida Sans Unicode" w:cs="Lucida Sans Unicode"/>
          <w:lang w:val="fr-FR"/>
        </w:rPr>
        <w:t xml:space="preserve"> par les pays en développement dans les négociations sur l'agriculture et l'AMNA.</w:t>
      </w:r>
    </w:p>
    <w:p w:rsidR="00F45A3C" w:rsidRPr="00BA748B" w:rsidRDefault="005C5CE4" w:rsidP="00913089">
      <w:pPr>
        <w:jc w:val="both"/>
        <w:rPr>
          <w:rFonts w:ascii="Lucida Sans Unicode" w:hAnsi="Lucida Sans Unicode" w:cs="Lucida Sans Unicode"/>
          <w:lang w:val="fr-FR"/>
        </w:rPr>
      </w:pPr>
      <w:r w:rsidRPr="00BA748B">
        <w:rPr>
          <w:rFonts w:ascii="Lucida Sans Unicode" w:hAnsi="Lucida Sans Unicode" w:cs="Lucida Sans Unicode"/>
          <w:lang w:val="fr-FR"/>
        </w:rPr>
        <w:t>Un autre groupe dirigé par Maurice, les petites économies vulnérables, a réussi à obtenir ce qui équivalait à une reconnaissance informelle par le reste de</w:t>
      </w:r>
      <w:r w:rsidR="00F45A3C" w:rsidRPr="00BA748B">
        <w:rPr>
          <w:rFonts w:ascii="Lucida Sans Unicode" w:hAnsi="Lucida Sans Unicode" w:cs="Lucida Sans Unicode"/>
          <w:lang w:val="fr-FR"/>
        </w:rPr>
        <w:t>s membres de</w:t>
      </w:r>
      <w:r w:rsidRPr="00BA748B">
        <w:rPr>
          <w:rFonts w:ascii="Lucida Sans Unicode" w:hAnsi="Lucida Sans Unicode" w:cs="Lucida Sans Unicode"/>
          <w:lang w:val="fr-FR"/>
        </w:rPr>
        <w:t xml:space="preserve"> l'OMC et le groupe a lutté avec acharnement pour </w:t>
      </w:r>
      <w:r w:rsidR="00F45A3C" w:rsidRPr="00BA748B">
        <w:rPr>
          <w:rFonts w:ascii="Lucida Sans Unicode" w:hAnsi="Lucida Sans Unicode" w:cs="Lucida Sans Unicode"/>
          <w:lang w:val="fr-FR"/>
        </w:rPr>
        <w:t>que</w:t>
      </w:r>
      <w:r w:rsidRPr="00BA748B">
        <w:rPr>
          <w:rFonts w:ascii="Lucida Sans Unicode" w:hAnsi="Lucida Sans Unicode" w:cs="Lucida Sans Unicode"/>
          <w:lang w:val="fr-FR"/>
        </w:rPr>
        <w:t xml:space="preserve"> ses préoccupations </w:t>
      </w:r>
      <w:r w:rsidR="00F45A3C" w:rsidRPr="00BA748B">
        <w:rPr>
          <w:rFonts w:ascii="Lucida Sans Unicode" w:hAnsi="Lucida Sans Unicode" w:cs="Lucida Sans Unicode"/>
          <w:lang w:val="fr-FR"/>
        </w:rPr>
        <w:t xml:space="preserve">soient </w:t>
      </w:r>
      <w:r w:rsidRPr="00BA748B">
        <w:rPr>
          <w:rFonts w:ascii="Lucida Sans Unicode" w:hAnsi="Lucida Sans Unicode" w:cs="Lucida Sans Unicode"/>
          <w:lang w:val="fr-FR"/>
        </w:rPr>
        <w:t>reconnue</w:t>
      </w:r>
      <w:r w:rsidR="00F45A3C" w:rsidRPr="00BA748B">
        <w:rPr>
          <w:rFonts w:ascii="Lucida Sans Unicode" w:hAnsi="Lucida Sans Unicode" w:cs="Lucida Sans Unicode"/>
          <w:lang w:val="fr-FR"/>
        </w:rPr>
        <w:t>s</w:t>
      </w:r>
      <w:r w:rsidRPr="00BA748B">
        <w:rPr>
          <w:rFonts w:ascii="Lucida Sans Unicode" w:hAnsi="Lucida Sans Unicode" w:cs="Lucida Sans Unicode"/>
          <w:lang w:val="fr-FR"/>
        </w:rPr>
        <w:t xml:space="preserve">, la plupart du temps sur une base </w:t>
      </w:r>
      <w:r w:rsidR="00F45A3C" w:rsidRPr="00BA748B">
        <w:rPr>
          <w:rFonts w:ascii="Lucida Sans Unicode" w:hAnsi="Lucida Sans Unicode" w:cs="Lucida Sans Unicode"/>
          <w:lang w:val="fr-FR"/>
        </w:rPr>
        <w:t>d’</w:t>
      </w:r>
      <w:r w:rsidRPr="00BA748B">
        <w:rPr>
          <w:rFonts w:ascii="Lucida Sans Unicode" w:hAnsi="Lucida Sans Unicode" w:cs="Lucida Sans Unicode"/>
          <w:lang w:val="fr-FR"/>
        </w:rPr>
        <w:t>au cas par cas. Dans le même temps les PMA, offic</w:t>
      </w:r>
      <w:r w:rsidR="00F45A3C" w:rsidRPr="00BA748B">
        <w:rPr>
          <w:rFonts w:ascii="Lucida Sans Unicode" w:hAnsi="Lucida Sans Unicode" w:cs="Lucida Sans Unicode"/>
          <w:lang w:val="fr-FR"/>
        </w:rPr>
        <w:t>iellement reconnues par l'OMC, ont</w:t>
      </w:r>
      <w:r w:rsidRPr="00BA748B">
        <w:rPr>
          <w:rFonts w:ascii="Lucida Sans Unicode" w:hAnsi="Lucida Sans Unicode" w:cs="Lucida Sans Unicode"/>
          <w:lang w:val="fr-FR"/>
        </w:rPr>
        <w:t xml:space="preserve"> relevé son profil de manière significative, comme en témoigne la décision de l'accès en franchise de droits et sans contingent adoptée lors de la réunion ministérielle de Hong Kong en 2005.</w:t>
      </w:r>
    </w:p>
    <w:p w:rsidR="00F601C2" w:rsidRPr="00BA748B" w:rsidRDefault="005C5CE4" w:rsidP="00913089">
      <w:pPr>
        <w:jc w:val="both"/>
        <w:rPr>
          <w:rFonts w:ascii="Lucida Sans Unicode" w:hAnsi="Lucida Sans Unicode" w:cs="Lucida Sans Unicode"/>
          <w:lang w:val="fr-FR"/>
        </w:rPr>
      </w:pPr>
      <w:r w:rsidRPr="00BA748B">
        <w:rPr>
          <w:rFonts w:ascii="Lucida Sans Unicode" w:hAnsi="Lucida Sans Unicode" w:cs="Lucida Sans Unicode"/>
          <w:lang w:val="fr-FR"/>
        </w:rPr>
        <w:t>Dix ans après le lancement d</w:t>
      </w:r>
      <w:r w:rsidR="00F45A3C" w:rsidRPr="00BA748B">
        <w:rPr>
          <w:rFonts w:ascii="Lucida Sans Unicode" w:hAnsi="Lucida Sans Unicode" w:cs="Lucida Sans Unicode"/>
          <w:lang w:val="fr-FR"/>
        </w:rPr>
        <w:t>u PDD</w:t>
      </w:r>
      <w:r w:rsidRPr="00BA748B">
        <w:rPr>
          <w:rFonts w:ascii="Lucida Sans Unicode" w:hAnsi="Lucida Sans Unicode" w:cs="Lucida Sans Unicode"/>
          <w:lang w:val="fr-FR"/>
        </w:rPr>
        <w:t>, le point de ces groupes n'est plus</w:t>
      </w:r>
      <w:r w:rsidR="00F45A3C" w:rsidRPr="00BA748B">
        <w:rPr>
          <w:rFonts w:ascii="Lucida Sans Unicode" w:hAnsi="Lucida Sans Unicode" w:cs="Lucida Sans Unicode"/>
          <w:lang w:val="fr-FR"/>
        </w:rPr>
        <w:t xml:space="preserve"> du tout si elles existent : c’est</w:t>
      </w:r>
      <w:r w:rsidRPr="00BA748B">
        <w:rPr>
          <w:rFonts w:ascii="Lucida Sans Unicode" w:hAnsi="Lucida Sans Unicode" w:cs="Lucida Sans Unicode"/>
          <w:lang w:val="fr-FR"/>
        </w:rPr>
        <w:t xml:space="preserve"> plutôt</w:t>
      </w:r>
      <w:r w:rsidR="00F45A3C" w:rsidRPr="00BA748B">
        <w:rPr>
          <w:rFonts w:ascii="Lucida Sans Unicode" w:hAnsi="Lucida Sans Unicode" w:cs="Lucida Sans Unicode"/>
          <w:lang w:val="fr-FR"/>
        </w:rPr>
        <w:t xml:space="preserve"> </w:t>
      </w:r>
      <w:r w:rsidRPr="00BA748B">
        <w:rPr>
          <w:rFonts w:ascii="Lucida Sans Unicode" w:hAnsi="Lucida Sans Unicode" w:cs="Lucida Sans Unicode"/>
          <w:lang w:val="fr-FR"/>
        </w:rPr>
        <w:t>que leur solide performance économique</w:t>
      </w:r>
      <w:r w:rsidR="00F45A3C" w:rsidRPr="00BA748B">
        <w:rPr>
          <w:rFonts w:ascii="Lucida Sans Unicode" w:hAnsi="Lucida Sans Unicode" w:cs="Lucida Sans Unicode"/>
          <w:lang w:val="fr-FR"/>
        </w:rPr>
        <w:t>,</w:t>
      </w:r>
      <w:r w:rsidRPr="00BA748B">
        <w:rPr>
          <w:rFonts w:ascii="Lucida Sans Unicode" w:hAnsi="Lucida Sans Unicode" w:cs="Lucida Sans Unicode"/>
          <w:lang w:val="fr-FR"/>
        </w:rPr>
        <w:t xml:space="preserve"> combinée à une meilleure organisation</w:t>
      </w:r>
      <w:r w:rsidR="00F45A3C" w:rsidRPr="00BA748B">
        <w:rPr>
          <w:rFonts w:ascii="Lucida Sans Unicode" w:hAnsi="Lucida Sans Unicode" w:cs="Lucida Sans Unicode"/>
          <w:lang w:val="fr-FR"/>
        </w:rPr>
        <w:t>,</w:t>
      </w:r>
      <w:r w:rsidRPr="00BA748B">
        <w:rPr>
          <w:rFonts w:ascii="Lucida Sans Unicode" w:hAnsi="Lucida Sans Unicode" w:cs="Lucida Sans Unicode"/>
          <w:lang w:val="fr-FR"/>
        </w:rPr>
        <w:t xml:space="preserve"> est </w:t>
      </w:r>
      <w:r w:rsidR="00F45A3C" w:rsidRPr="00BA748B">
        <w:rPr>
          <w:rFonts w:ascii="Lucida Sans Unicode" w:hAnsi="Lucida Sans Unicode" w:cs="Lucida Sans Unicode"/>
          <w:lang w:val="fr-FR"/>
        </w:rPr>
        <w:t xml:space="preserve">en train </w:t>
      </w:r>
      <w:r w:rsidRPr="00BA748B">
        <w:rPr>
          <w:rFonts w:ascii="Lucida Sans Unicode" w:hAnsi="Lucida Sans Unicode" w:cs="Lucida Sans Unicode"/>
          <w:lang w:val="fr-FR"/>
        </w:rPr>
        <w:t>de changer la dynamique de négociation à l'OMC d'une manière profonde. La d</w:t>
      </w:r>
      <w:r w:rsidR="00535734" w:rsidRPr="00BA748B">
        <w:rPr>
          <w:rFonts w:ascii="Lucida Sans Unicode" w:hAnsi="Lucida Sans Unicode" w:cs="Lucida Sans Unicode"/>
          <w:lang w:val="fr-FR"/>
        </w:rPr>
        <w:t>ynamique de négociation change</w:t>
      </w:r>
      <w:r w:rsidRPr="00BA748B">
        <w:rPr>
          <w:rFonts w:ascii="Lucida Sans Unicode" w:hAnsi="Lucida Sans Unicode" w:cs="Lucida Sans Unicode"/>
          <w:lang w:val="fr-FR"/>
        </w:rPr>
        <w:t xml:space="preserve">, même </w:t>
      </w:r>
      <w:r w:rsidR="00535734" w:rsidRPr="00BA748B">
        <w:rPr>
          <w:rFonts w:ascii="Lucida Sans Unicode" w:hAnsi="Lucida Sans Unicode" w:cs="Lucida Sans Unicode"/>
          <w:lang w:val="fr-FR"/>
        </w:rPr>
        <w:t>entre</w:t>
      </w:r>
      <w:r w:rsidRPr="00BA748B">
        <w:rPr>
          <w:rFonts w:ascii="Lucida Sans Unicode" w:hAnsi="Lucida Sans Unicode" w:cs="Lucida Sans Unicode"/>
          <w:lang w:val="fr-FR"/>
        </w:rPr>
        <w:t xml:space="preserve"> les pays en développement eux-mêmes </w:t>
      </w:r>
      <w:r w:rsidR="00535734" w:rsidRPr="00BA748B">
        <w:rPr>
          <w:rFonts w:ascii="Lucida Sans Unicode" w:hAnsi="Lucida Sans Unicode" w:cs="Lucida Sans Unicode"/>
          <w:lang w:val="fr-FR"/>
        </w:rPr>
        <w:t>comme</w:t>
      </w:r>
      <w:r w:rsidRPr="00BA748B">
        <w:rPr>
          <w:rFonts w:ascii="Lucida Sans Unicode" w:hAnsi="Lucida Sans Unicode" w:cs="Lucida Sans Unicode"/>
          <w:lang w:val="fr-FR"/>
        </w:rPr>
        <w:t xml:space="preserve"> leurs performances économiques divergent. Ces groupes </w:t>
      </w:r>
      <w:r w:rsidR="00535734" w:rsidRPr="00BA748B">
        <w:rPr>
          <w:rFonts w:ascii="Lucida Sans Unicode" w:hAnsi="Lucida Sans Unicode" w:cs="Lucida Sans Unicode"/>
          <w:lang w:val="fr-FR"/>
        </w:rPr>
        <w:t>donnent à penser</w:t>
      </w:r>
      <w:r w:rsidRPr="00BA748B">
        <w:rPr>
          <w:rFonts w:ascii="Lucida Sans Unicode" w:hAnsi="Lucida Sans Unicode" w:cs="Lucida Sans Unicode"/>
          <w:lang w:val="fr-FR"/>
        </w:rPr>
        <w:t xml:space="preserve"> aussi que le système de l'OMC pourrait avoir atteint un point où la différenciation accrue des</w:t>
      </w:r>
      <w:r w:rsidR="00535734" w:rsidRPr="00BA748B">
        <w:rPr>
          <w:rFonts w:ascii="Lucida Sans Unicode" w:hAnsi="Lucida Sans Unicode" w:cs="Lucida Sans Unicode"/>
          <w:lang w:val="fr-FR"/>
        </w:rPr>
        <w:t xml:space="preserve"> pays en développement ne peut plus être évitée</w:t>
      </w:r>
      <w:r w:rsidR="00477C08" w:rsidRPr="00BA748B">
        <w:rPr>
          <w:rFonts w:ascii="Lucida Sans Unicode" w:hAnsi="Lucida Sans Unicode" w:cs="Lucida Sans Unicode"/>
          <w:lang w:val="fr-FR"/>
        </w:rPr>
        <w:t>.</w:t>
      </w:r>
      <w:r w:rsidR="00452B2A" w:rsidRPr="00BA748B">
        <w:rPr>
          <w:rFonts w:ascii="Lucida Sans Unicode" w:hAnsi="Lucida Sans Unicode" w:cs="Lucida Sans Unicode"/>
          <w:lang w:val="fr-FR"/>
        </w:rPr>
        <w:t xml:space="preserve"> </w:t>
      </w:r>
    </w:p>
    <w:p w:rsidR="00890870" w:rsidRPr="00BA748B" w:rsidRDefault="00890870" w:rsidP="00913089">
      <w:pPr>
        <w:jc w:val="both"/>
        <w:rPr>
          <w:rFonts w:ascii="Lucida Sans Unicode" w:hAnsi="Lucida Sans Unicode" w:cs="Lucida Sans Unicode"/>
          <w:lang w:val="fr-FR"/>
        </w:rPr>
      </w:pPr>
    </w:p>
    <w:p w:rsidR="00823126" w:rsidRPr="00BA748B" w:rsidRDefault="00535734" w:rsidP="003B01E2">
      <w:pPr>
        <w:pStyle w:val="ListParagraph"/>
        <w:numPr>
          <w:ilvl w:val="0"/>
          <w:numId w:val="3"/>
        </w:numPr>
        <w:jc w:val="both"/>
        <w:outlineLvl w:val="2"/>
        <w:rPr>
          <w:rFonts w:ascii="Lucida Sans Unicode" w:hAnsi="Lucida Sans Unicode" w:cs="Lucida Sans Unicode"/>
          <w:b/>
          <w:i/>
          <w:color w:val="0000CC"/>
          <w:lang w:val="fr-FR"/>
        </w:rPr>
      </w:pPr>
      <w:bookmarkStart w:id="23" w:name="_Toc320765456"/>
      <w:r w:rsidRPr="00BA748B">
        <w:rPr>
          <w:rFonts w:ascii="Lucida Sans Unicode" w:hAnsi="Lucida Sans Unicode" w:cs="Lucida Sans Unicode"/>
          <w:b/>
          <w:i/>
          <w:color w:val="0000CC"/>
          <w:lang w:val="fr-FR"/>
        </w:rPr>
        <w:t>Les nouvelles questions</w:t>
      </w:r>
      <w:bookmarkEnd w:id="23"/>
    </w:p>
    <w:p w:rsidR="007E54F4" w:rsidRPr="00BA748B" w:rsidRDefault="007E54F4" w:rsidP="007E54F4">
      <w:pPr>
        <w:pStyle w:val="Normal1"/>
        <w:ind w:firstLine="720"/>
        <w:jc w:val="both"/>
        <w:rPr>
          <w:rFonts w:ascii="Lucida Sans Unicode" w:hAnsi="Lucida Sans Unicode" w:cs="Lucida Sans Unicode"/>
          <w:sz w:val="22"/>
          <w:szCs w:val="22"/>
        </w:rPr>
      </w:pPr>
      <w:r w:rsidRPr="00BA748B">
        <w:rPr>
          <w:rStyle w:val="normalchar"/>
          <w:rFonts w:ascii="Lucida Sans Unicode" w:hAnsi="Lucida Sans Unicode" w:cs="Lucida Sans Unicode"/>
          <w:sz w:val="22"/>
          <w:szCs w:val="22"/>
        </w:rPr>
        <w:t>À part les nouveaux acteurs, le cycle de Doha a également dû composer avec l'émergence de nouvelles questions.</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 xml:space="preserve">Une telle question nouvelle est </w:t>
      </w:r>
      <w:r w:rsidRPr="00BA748B">
        <w:rPr>
          <w:rStyle w:val="normalchar"/>
          <w:rFonts w:ascii="Lucida Sans Unicode" w:hAnsi="Lucida Sans Unicode" w:cs="Lucida Sans Unicode"/>
          <w:b/>
          <w:bCs/>
          <w:sz w:val="22"/>
          <w:szCs w:val="22"/>
        </w:rPr>
        <w:t>la rareté des ressources.</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Ces dernières années ont vu une préoccupation croissante au sujet des changements dans les bilans de l’offre et la demande de ressources essentielles telles que la nourriture, l'eau, la terre et l'huile.</w:t>
      </w:r>
      <w:r w:rsidRPr="00BA748B">
        <w:rPr>
          <w:rFonts w:ascii="Lucida Sans Unicode" w:hAnsi="Lucida Sans Unicode" w:cs="Lucida Sans Unicode"/>
          <w:sz w:val="22"/>
          <w:szCs w:val="22"/>
        </w:rPr>
        <w:t xml:space="preserve"> </w:t>
      </w:r>
    </w:p>
    <w:p w:rsidR="007E54F4" w:rsidRPr="00BA748B" w:rsidRDefault="007E54F4" w:rsidP="007E54F4">
      <w:pPr>
        <w:pStyle w:val="Normal1"/>
        <w:ind w:firstLine="720"/>
        <w:jc w:val="both"/>
        <w:rPr>
          <w:rFonts w:ascii="Lucida Sans Unicode" w:hAnsi="Lucida Sans Unicode" w:cs="Lucida Sans Unicode"/>
          <w:sz w:val="22"/>
          <w:szCs w:val="22"/>
        </w:rPr>
      </w:pPr>
      <w:r w:rsidRPr="00BA748B">
        <w:rPr>
          <w:rStyle w:val="normalchar"/>
          <w:rFonts w:ascii="Lucida Sans Unicode" w:hAnsi="Lucida Sans Unicode" w:cs="Lucida Sans Unicode"/>
          <w:sz w:val="22"/>
          <w:szCs w:val="22"/>
        </w:rPr>
        <w:t xml:space="preserve">Du </w:t>
      </w:r>
      <w:r w:rsidRPr="00BA748B">
        <w:rPr>
          <w:rStyle w:val="normalchar"/>
          <w:rFonts w:ascii="Lucida Sans Unicode" w:hAnsi="Lucida Sans Unicode" w:cs="Lucida Sans Unicode"/>
          <w:color w:val="0000CC"/>
          <w:sz w:val="22"/>
          <w:szCs w:val="22"/>
          <w:u w:val="single"/>
        </w:rPr>
        <w:t>côté de la demande,</w:t>
      </w:r>
      <w:r w:rsidRPr="00BA748B">
        <w:rPr>
          <w:rStyle w:val="normalchar"/>
          <w:rFonts w:ascii="Lucida Sans Unicode" w:hAnsi="Lucida Sans Unicode" w:cs="Lucida Sans Unicode"/>
          <w:sz w:val="22"/>
          <w:szCs w:val="22"/>
        </w:rPr>
        <w:t xml:space="preserve"> la population mondiale devrait augmenter pour atteindre environ 9 milliards en 2050, avec près de 2,5 milliards de personnes vivant dans plus de pays en développement d'aujourd'hui (World Development Report 2010).</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La production alimentaire devra augmenter de manière significative pour répondre aux besoins alimentaires de cette population croissante et parce qu'un grand nombre de personnes dans le monde en développement de plus en plus jouissent d'un niveau de vie élevé, la demande pour les régimes riches en viande et produits laitiers est également en hausse.</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 xml:space="preserve">Cependant, La production de viande et produits laitiers tend à être </w:t>
      </w:r>
      <w:r w:rsidR="001F6345" w:rsidRPr="00BA748B">
        <w:rPr>
          <w:rStyle w:val="normalchar"/>
          <w:rFonts w:ascii="Lucida Sans Unicode" w:hAnsi="Lucida Sans Unicode" w:cs="Lucida Sans Unicode"/>
          <w:sz w:val="22"/>
          <w:szCs w:val="22"/>
        </w:rPr>
        <w:t>une production à plus forte intensité de</w:t>
      </w:r>
      <w:r w:rsidRPr="00BA748B">
        <w:rPr>
          <w:rStyle w:val="normalchar"/>
          <w:rFonts w:ascii="Lucida Sans Unicode" w:hAnsi="Lucida Sans Unicode" w:cs="Lucida Sans Unicode"/>
          <w:sz w:val="22"/>
          <w:szCs w:val="22"/>
        </w:rPr>
        <w:t xml:space="preserve"> ressources naturelles que la production d'autres aliments.</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 xml:space="preserve">Une population mondiale de plus en plus </w:t>
      </w:r>
      <w:r w:rsidR="001F6345" w:rsidRPr="00BA748B">
        <w:rPr>
          <w:rStyle w:val="normalchar"/>
          <w:rFonts w:ascii="Lucida Sans Unicode" w:hAnsi="Lucida Sans Unicode" w:cs="Lucida Sans Unicode"/>
          <w:sz w:val="22"/>
          <w:szCs w:val="22"/>
        </w:rPr>
        <w:t xml:space="preserve">nombreuse et </w:t>
      </w:r>
      <w:r w:rsidRPr="00BA748B">
        <w:rPr>
          <w:rStyle w:val="normalchar"/>
          <w:rFonts w:ascii="Lucida Sans Unicode" w:hAnsi="Lucida Sans Unicode" w:cs="Lucida Sans Unicode"/>
          <w:sz w:val="22"/>
          <w:szCs w:val="22"/>
        </w:rPr>
        <w:t xml:space="preserve">riche </w:t>
      </w:r>
      <w:r w:rsidR="001F6345" w:rsidRPr="00BA748B">
        <w:rPr>
          <w:rStyle w:val="normalchar"/>
          <w:rFonts w:ascii="Lucida Sans Unicode" w:hAnsi="Lucida Sans Unicode" w:cs="Lucida Sans Unicode"/>
          <w:sz w:val="22"/>
          <w:szCs w:val="22"/>
        </w:rPr>
        <w:t xml:space="preserve">signifiera </w:t>
      </w:r>
      <w:r w:rsidRPr="00BA748B">
        <w:rPr>
          <w:rStyle w:val="normalchar"/>
          <w:rFonts w:ascii="Lucida Sans Unicode" w:hAnsi="Lucida Sans Unicode" w:cs="Lucida Sans Unicode"/>
          <w:sz w:val="22"/>
          <w:szCs w:val="22"/>
        </w:rPr>
        <w:t>donc davantage d</w:t>
      </w:r>
      <w:r w:rsidR="001F6345" w:rsidRPr="00BA748B">
        <w:rPr>
          <w:rStyle w:val="normalchar"/>
          <w:rFonts w:ascii="Lucida Sans Unicode" w:hAnsi="Lucida Sans Unicode" w:cs="Lucida Sans Unicode"/>
          <w:sz w:val="22"/>
          <w:szCs w:val="22"/>
        </w:rPr>
        <w:t>e pression sur l'écosystème et l</w:t>
      </w:r>
      <w:r w:rsidRPr="00BA748B">
        <w:rPr>
          <w:rStyle w:val="normalchar"/>
          <w:rFonts w:ascii="Lucida Sans Unicode" w:hAnsi="Lucida Sans Unicode" w:cs="Lucida Sans Unicode"/>
          <w:sz w:val="22"/>
          <w:szCs w:val="22"/>
        </w:rPr>
        <w:t>es ressources naturelles et l'intensification de la concurrence pou</w:t>
      </w:r>
      <w:r w:rsidR="001F6345" w:rsidRPr="00BA748B">
        <w:rPr>
          <w:rStyle w:val="normalchar"/>
          <w:rFonts w:ascii="Lucida Sans Unicode" w:hAnsi="Lucida Sans Unicode" w:cs="Lucida Sans Unicode"/>
          <w:sz w:val="22"/>
          <w:szCs w:val="22"/>
        </w:rPr>
        <w:t>r la terre et l'eau ainsi qu’une</w:t>
      </w:r>
      <w:r w:rsidRPr="00BA748B">
        <w:rPr>
          <w:rStyle w:val="normalchar"/>
          <w:rFonts w:ascii="Lucida Sans Unicode" w:hAnsi="Lucida Sans Unicode" w:cs="Lucida Sans Unicode"/>
          <w:sz w:val="22"/>
          <w:szCs w:val="22"/>
        </w:rPr>
        <w:t xml:space="preserve"> demande accrue d'énergie.</w:t>
      </w:r>
      <w:r w:rsidRPr="00BA748B">
        <w:rPr>
          <w:rFonts w:ascii="Lucida Sans Unicode" w:hAnsi="Lucida Sans Unicode" w:cs="Lucida Sans Unicode"/>
          <w:sz w:val="22"/>
          <w:szCs w:val="22"/>
        </w:rPr>
        <w:t xml:space="preserve"> </w:t>
      </w:r>
    </w:p>
    <w:p w:rsidR="007E54F4" w:rsidRPr="00BA748B" w:rsidRDefault="007E54F4" w:rsidP="001F6345">
      <w:pPr>
        <w:pStyle w:val="Normal1"/>
        <w:ind w:firstLine="720"/>
        <w:jc w:val="both"/>
        <w:rPr>
          <w:rFonts w:ascii="Lucida Sans Unicode" w:hAnsi="Lucida Sans Unicode" w:cs="Lucida Sans Unicode"/>
          <w:sz w:val="22"/>
          <w:szCs w:val="22"/>
        </w:rPr>
      </w:pPr>
      <w:r w:rsidRPr="00BA748B">
        <w:rPr>
          <w:rStyle w:val="normalchar"/>
          <w:rFonts w:ascii="Lucida Sans Unicode" w:hAnsi="Lucida Sans Unicode" w:cs="Lucida Sans Unicode"/>
          <w:sz w:val="22"/>
          <w:szCs w:val="22"/>
        </w:rPr>
        <w:t xml:space="preserve">La demande croissante pour le pétrole dans les pays développés et en développement </w:t>
      </w:r>
      <w:r w:rsidR="00530ED9" w:rsidRPr="00BA748B">
        <w:rPr>
          <w:rStyle w:val="normalchar"/>
          <w:rFonts w:ascii="Lucida Sans Unicode" w:hAnsi="Lucida Sans Unicode" w:cs="Lucida Sans Unicode"/>
          <w:sz w:val="22"/>
          <w:szCs w:val="22"/>
        </w:rPr>
        <w:t xml:space="preserve">exercera </w:t>
      </w:r>
      <w:r w:rsidR="001F6345" w:rsidRPr="00BA748B">
        <w:rPr>
          <w:rStyle w:val="normalchar"/>
          <w:rFonts w:ascii="Lucida Sans Unicode" w:hAnsi="Lucida Sans Unicode" w:cs="Lucida Sans Unicode"/>
          <w:sz w:val="22"/>
          <w:szCs w:val="22"/>
        </w:rPr>
        <w:t>également</w:t>
      </w:r>
      <w:r w:rsidR="00530ED9" w:rsidRPr="00BA748B">
        <w:rPr>
          <w:rStyle w:val="normalchar"/>
          <w:rFonts w:ascii="Lucida Sans Unicode" w:hAnsi="Lucida Sans Unicode" w:cs="Lucida Sans Unicode"/>
          <w:sz w:val="22"/>
          <w:szCs w:val="22"/>
        </w:rPr>
        <w:t xml:space="preserve"> une</w:t>
      </w:r>
      <w:r w:rsidRPr="00BA748B">
        <w:rPr>
          <w:rStyle w:val="normalchar"/>
          <w:rFonts w:ascii="Lucida Sans Unicode" w:hAnsi="Lucida Sans Unicode" w:cs="Lucida Sans Unicode"/>
          <w:sz w:val="22"/>
          <w:szCs w:val="22"/>
        </w:rPr>
        <w:t xml:space="preserve"> pression sur l</w:t>
      </w:r>
      <w:r w:rsidR="00530ED9" w:rsidRPr="00BA748B">
        <w:rPr>
          <w:rStyle w:val="normalchar"/>
          <w:rFonts w:ascii="Lucida Sans Unicode" w:hAnsi="Lucida Sans Unicode" w:cs="Lucida Sans Unicode"/>
          <w:sz w:val="22"/>
          <w:szCs w:val="22"/>
        </w:rPr>
        <w:t>es ressources énergétiques et accroitra</w:t>
      </w:r>
      <w:r w:rsidRPr="00BA748B">
        <w:rPr>
          <w:rStyle w:val="normalchar"/>
          <w:rFonts w:ascii="Lucida Sans Unicode" w:hAnsi="Lucida Sans Unicode" w:cs="Lucida Sans Unicode"/>
          <w:sz w:val="22"/>
          <w:szCs w:val="22"/>
        </w:rPr>
        <w:t xml:space="preserve"> la reche</w:t>
      </w:r>
      <w:r w:rsidR="00530ED9" w:rsidRPr="00BA748B">
        <w:rPr>
          <w:rStyle w:val="normalchar"/>
          <w:rFonts w:ascii="Lucida Sans Unicode" w:hAnsi="Lucida Sans Unicode" w:cs="Lucida Sans Unicode"/>
          <w:sz w:val="22"/>
          <w:szCs w:val="22"/>
        </w:rPr>
        <w:t>rche d’autres</w:t>
      </w:r>
      <w:r w:rsidRPr="00BA748B">
        <w:rPr>
          <w:rStyle w:val="normalchar"/>
          <w:rFonts w:ascii="Lucida Sans Unicode" w:hAnsi="Lucida Sans Unicode" w:cs="Lucida Sans Unicode"/>
          <w:sz w:val="22"/>
          <w:szCs w:val="22"/>
        </w:rPr>
        <w:t xml:space="preserve"> sources d'énergie.</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Cependant, quelques-unes des solutions de rechange peuvent exacerber le problème</w:t>
      </w:r>
      <w:r w:rsidR="00530ED9" w:rsidRPr="00BA748B">
        <w:rPr>
          <w:rStyle w:val="normalchar"/>
          <w:rFonts w:ascii="Lucida Sans Unicode" w:hAnsi="Lucida Sans Unicode" w:cs="Lucida Sans Unicode"/>
          <w:sz w:val="22"/>
          <w:szCs w:val="22"/>
        </w:rPr>
        <w:t xml:space="preserve"> de rareté des ressources si, comme dans le cas des bio</w:t>
      </w:r>
      <w:r w:rsidRPr="00BA748B">
        <w:rPr>
          <w:rStyle w:val="normalchar"/>
          <w:rFonts w:ascii="Lucida Sans Unicode" w:hAnsi="Lucida Sans Unicode" w:cs="Lucida Sans Unicode"/>
          <w:sz w:val="22"/>
          <w:szCs w:val="22"/>
        </w:rPr>
        <w:t>carburants</w:t>
      </w:r>
      <w:r w:rsidR="00530ED9" w:rsidRPr="00BA748B">
        <w:rPr>
          <w:rStyle w:val="normalchar"/>
          <w:rFonts w:ascii="Lucida Sans Unicode" w:hAnsi="Lucida Sans Unicode" w:cs="Lucida Sans Unicode"/>
          <w:sz w:val="22"/>
          <w:szCs w:val="22"/>
        </w:rPr>
        <w:t>,</w:t>
      </w:r>
      <w:r w:rsidRPr="00BA748B">
        <w:rPr>
          <w:rStyle w:val="normalchar"/>
          <w:rFonts w:ascii="Lucida Sans Unicode" w:hAnsi="Lucida Sans Unicode" w:cs="Lucida Sans Unicode"/>
          <w:sz w:val="22"/>
          <w:szCs w:val="22"/>
        </w:rPr>
        <w:t xml:space="preserve"> les solutions de rechange sont dérivées de produits dont la demande mondiale est en hausse.</w:t>
      </w:r>
      <w:r w:rsidRPr="00BA748B">
        <w:rPr>
          <w:rFonts w:ascii="Lucida Sans Unicode" w:hAnsi="Lucida Sans Unicode" w:cs="Lucida Sans Unicode"/>
          <w:sz w:val="22"/>
          <w:szCs w:val="22"/>
        </w:rPr>
        <w:t xml:space="preserve"> </w:t>
      </w:r>
    </w:p>
    <w:p w:rsidR="007E54F4" w:rsidRPr="00BA748B" w:rsidRDefault="007E54F4" w:rsidP="00530ED9">
      <w:pPr>
        <w:pStyle w:val="Normal1"/>
        <w:ind w:firstLine="720"/>
        <w:jc w:val="both"/>
        <w:rPr>
          <w:rFonts w:ascii="Lucida Sans Unicode" w:hAnsi="Lucida Sans Unicode" w:cs="Lucida Sans Unicode"/>
          <w:sz w:val="22"/>
          <w:szCs w:val="22"/>
        </w:rPr>
      </w:pPr>
      <w:r w:rsidRPr="00BA748B">
        <w:rPr>
          <w:rStyle w:val="normalchar"/>
          <w:rFonts w:ascii="Lucida Sans Unicode" w:hAnsi="Lucida Sans Unicode" w:cs="Lucida Sans Unicode"/>
          <w:sz w:val="22"/>
          <w:szCs w:val="22"/>
        </w:rPr>
        <w:t xml:space="preserve">Les hausses des prix alimentaires de 2008, qui semblent </w:t>
      </w:r>
      <w:r w:rsidR="00530ED9" w:rsidRPr="00BA748B">
        <w:rPr>
          <w:rStyle w:val="normalchar"/>
          <w:rFonts w:ascii="Lucida Sans Unicode" w:hAnsi="Lucida Sans Unicode" w:cs="Lucida Sans Unicode"/>
          <w:sz w:val="22"/>
          <w:szCs w:val="22"/>
        </w:rPr>
        <w:t>être</w:t>
      </w:r>
      <w:r w:rsidRPr="00BA748B">
        <w:rPr>
          <w:rStyle w:val="normalchar"/>
          <w:rFonts w:ascii="Lucida Sans Unicode" w:hAnsi="Lucida Sans Unicode" w:cs="Lucida Sans Unicode"/>
          <w:sz w:val="22"/>
          <w:szCs w:val="22"/>
        </w:rPr>
        <w:t xml:space="preserve"> retourné</w:t>
      </w:r>
      <w:r w:rsidR="00530ED9" w:rsidRPr="00BA748B">
        <w:rPr>
          <w:rStyle w:val="normalchar"/>
          <w:rFonts w:ascii="Lucida Sans Unicode" w:hAnsi="Lucida Sans Unicode" w:cs="Lucida Sans Unicode"/>
          <w:sz w:val="22"/>
          <w:szCs w:val="22"/>
        </w:rPr>
        <w:t>es</w:t>
      </w:r>
      <w:r w:rsidRPr="00BA748B">
        <w:rPr>
          <w:rStyle w:val="normalchar"/>
          <w:rFonts w:ascii="Lucida Sans Unicode" w:hAnsi="Lucida Sans Unicode" w:cs="Lucida Sans Unicode"/>
          <w:sz w:val="22"/>
          <w:szCs w:val="22"/>
        </w:rPr>
        <w:t xml:space="preserve"> en 2010, </w:t>
      </w:r>
      <w:r w:rsidR="00530ED9" w:rsidRPr="00BA748B">
        <w:rPr>
          <w:rStyle w:val="normalchar"/>
          <w:rFonts w:ascii="Lucida Sans Unicode" w:hAnsi="Lucida Sans Unicode" w:cs="Lucida Sans Unicode"/>
          <w:sz w:val="22"/>
          <w:szCs w:val="22"/>
        </w:rPr>
        <w:t>comme en témoigne la figure 4, ont</w:t>
      </w:r>
      <w:r w:rsidRPr="00BA748B">
        <w:rPr>
          <w:rStyle w:val="normalchar"/>
          <w:rFonts w:ascii="Lucida Sans Unicode" w:hAnsi="Lucida Sans Unicode" w:cs="Lucida Sans Unicode"/>
          <w:sz w:val="22"/>
          <w:szCs w:val="22"/>
        </w:rPr>
        <w:t xml:space="preserve"> donné au monde un avant-goût de ce qui pourrait arriver si le problème de la rareté des ressources n'est pas suffisamment pris en compte.</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 xml:space="preserve">D'abord, l'intérêt pour les investissements fonciers transnationaux </w:t>
      </w:r>
      <w:r w:rsidR="00530ED9" w:rsidRPr="00BA748B">
        <w:rPr>
          <w:rStyle w:val="normalchar"/>
          <w:rFonts w:ascii="Lucida Sans Unicode" w:hAnsi="Lucida Sans Unicode" w:cs="Lucida Sans Unicode"/>
          <w:sz w:val="22"/>
          <w:szCs w:val="22"/>
        </w:rPr>
        <w:t xml:space="preserve">a </w:t>
      </w:r>
      <w:r w:rsidRPr="00BA748B">
        <w:rPr>
          <w:rStyle w:val="normalchar"/>
          <w:rFonts w:ascii="Lucida Sans Unicode" w:hAnsi="Lucida Sans Unicode" w:cs="Lucida Sans Unicode"/>
          <w:sz w:val="22"/>
          <w:szCs w:val="22"/>
        </w:rPr>
        <w:t xml:space="preserve">augmenté, et </w:t>
      </w:r>
      <w:r w:rsidR="00530ED9" w:rsidRPr="00BA748B">
        <w:rPr>
          <w:rStyle w:val="normalchar"/>
          <w:rFonts w:ascii="Lucida Sans Unicode" w:hAnsi="Lucida Sans Unicode" w:cs="Lucida Sans Unicode"/>
          <w:sz w:val="22"/>
          <w:szCs w:val="22"/>
        </w:rPr>
        <w:t>l’</w:t>
      </w:r>
      <w:r w:rsidRPr="00BA748B">
        <w:rPr>
          <w:rStyle w:val="normalchar"/>
          <w:rFonts w:ascii="Lucida Sans Unicode" w:hAnsi="Lucida Sans Unicode" w:cs="Lucida Sans Unicode"/>
          <w:sz w:val="22"/>
          <w:szCs w:val="22"/>
        </w:rPr>
        <w:t xml:space="preserve">Afrique sub-saharienne en particulier </w:t>
      </w:r>
      <w:r w:rsidR="00530ED9" w:rsidRPr="00BA748B">
        <w:rPr>
          <w:rStyle w:val="normalchar"/>
          <w:rFonts w:ascii="Lucida Sans Unicode" w:hAnsi="Lucida Sans Unicode" w:cs="Lucida Sans Unicode"/>
          <w:sz w:val="22"/>
          <w:szCs w:val="22"/>
        </w:rPr>
        <w:t>a été témoin</w:t>
      </w:r>
      <w:r w:rsidRPr="00BA748B">
        <w:rPr>
          <w:rStyle w:val="normalchar"/>
          <w:rFonts w:ascii="Lucida Sans Unicode" w:hAnsi="Lucida Sans Unicode" w:cs="Lucida Sans Unicode"/>
          <w:sz w:val="22"/>
          <w:szCs w:val="22"/>
        </w:rPr>
        <w:t xml:space="preserve"> d'importants investissem</w:t>
      </w:r>
      <w:r w:rsidR="00530ED9" w:rsidRPr="00BA748B">
        <w:rPr>
          <w:rStyle w:val="normalchar"/>
          <w:rFonts w:ascii="Lucida Sans Unicode" w:hAnsi="Lucida Sans Unicode" w:cs="Lucida Sans Unicode"/>
          <w:sz w:val="22"/>
          <w:szCs w:val="22"/>
        </w:rPr>
        <w:t>ents par les fonds souverains, des entreprises d'État et d</w:t>
      </w:r>
      <w:r w:rsidRPr="00BA748B">
        <w:rPr>
          <w:rStyle w:val="normalchar"/>
          <w:rFonts w:ascii="Lucida Sans Unicode" w:hAnsi="Lucida Sans Unicode" w:cs="Lucida Sans Unicode"/>
          <w:sz w:val="22"/>
          <w:szCs w:val="22"/>
        </w:rPr>
        <w:t>es acteurs du secteur privé.</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Deuxièmement, certains gouvernements ont réagi en interdisant l</w:t>
      </w:r>
      <w:r w:rsidR="00530ED9" w:rsidRPr="00BA748B">
        <w:rPr>
          <w:rStyle w:val="normalchar"/>
          <w:rFonts w:ascii="Lucida Sans Unicode" w:hAnsi="Lucida Sans Unicode" w:cs="Lucida Sans Unicode"/>
          <w:sz w:val="22"/>
          <w:szCs w:val="22"/>
        </w:rPr>
        <w:t xml:space="preserve">es exportations alimentaires, </w:t>
      </w:r>
      <w:r w:rsidRPr="00BA748B">
        <w:rPr>
          <w:rStyle w:val="normalchar"/>
          <w:rFonts w:ascii="Lucida Sans Unicode" w:hAnsi="Lucida Sans Unicode" w:cs="Lucida Sans Unicode"/>
          <w:sz w:val="22"/>
          <w:szCs w:val="22"/>
        </w:rPr>
        <w:t>aggrava</w:t>
      </w:r>
      <w:r w:rsidR="00530ED9" w:rsidRPr="00BA748B">
        <w:rPr>
          <w:rStyle w:val="normalchar"/>
          <w:rFonts w:ascii="Lucida Sans Unicode" w:hAnsi="Lucida Sans Unicode" w:cs="Lucida Sans Unicode"/>
          <w:sz w:val="22"/>
          <w:szCs w:val="22"/>
        </w:rPr>
        <w:t>nt</w:t>
      </w:r>
      <w:r w:rsidRPr="00BA748B">
        <w:rPr>
          <w:rStyle w:val="normalchar"/>
          <w:rFonts w:ascii="Lucida Sans Unicode" w:hAnsi="Lucida Sans Unicode" w:cs="Lucida Sans Unicode"/>
          <w:sz w:val="22"/>
          <w:szCs w:val="22"/>
        </w:rPr>
        <w:t xml:space="preserve"> </w:t>
      </w:r>
      <w:r w:rsidR="00C96835" w:rsidRPr="00BA748B">
        <w:rPr>
          <w:rStyle w:val="normalchar"/>
          <w:rFonts w:ascii="Lucida Sans Unicode" w:hAnsi="Lucida Sans Unicode" w:cs="Lucida Sans Unicode"/>
          <w:sz w:val="22"/>
          <w:szCs w:val="22"/>
        </w:rPr>
        <w:t>ainsi l</w:t>
      </w:r>
      <w:r w:rsidRPr="00BA748B">
        <w:rPr>
          <w:rStyle w:val="normalchar"/>
          <w:rFonts w:ascii="Lucida Sans Unicode" w:hAnsi="Lucida Sans Unicode" w:cs="Lucida Sans Unicode"/>
          <w:sz w:val="22"/>
          <w:szCs w:val="22"/>
        </w:rPr>
        <w:t xml:space="preserve">es tensions entre les exportateurs et les importateurs </w:t>
      </w:r>
      <w:r w:rsidR="00C96835" w:rsidRPr="00BA748B">
        <w:rPr>
          <w:rStyle w:val="normalchar"/>
          <w:rFonts w:ascii="Lucida Sans Unicode" w:hAnsi="Lucida Sans Unicode" w:cs="Lucida Sans Unicode"/>
          <w:sz w:val="22"/>
          <w:szCs w:val="22"/>
        </w:rPr>
        <w:t>et sapant</w:t>
      </w:r>
      <w:r w:rsidRPr="00BA748B">
        <w:rPr>
          <w:rStyle w:val="normalchar"/>
          <w:rFonts w:ascii="Lucida Sans Unicode" w:hAnsi="Lucida Sans Unicode" w:cs="Lucida Sans Unicode"/>
          <w:sz w:val="22"/>
          <w:szCs w:val="22"/>
        </w:rPr>
        <w:t xml:space="preserve"> le rôle joué par le commerce international dans </w:t>
      </w:r>
      <w:r w:rsidR="00C96835" w:rsidRPr="00BA748B">
        <w:rPr>
          <w:rStyle w:val="normalchar"/>
          <w:rFonts w:ascii="Lucida Sans Unicode" w:hAnsi="Lucida Sans Unicode" w:cs="Lucida Sans Unicode"/>
          <w:sz w:val="22"/>
          <w:szCs w:val="22"/>
        </w:rPr>
        <w:t>le comblement des</w:t>
      </w:r>
      <w:r w:rsidRPr="00BA748B">
        <w:rPr>
          <w:rStyle w:val="normalchar"/>
          <w:rFonts w:ascii="Lucida Sans Unicode" w:hAnsi="Lucida Sans Unicode" w:cs="Lucida Sans Unicode"/>
          <w:sz w:val="22"/>
          <w:szCs w:val="22"/>
        </w:rPr>
        <w:t xml:space="preserve"> lacunes </w:t>
      </w:r>
      <w:r w:rsidR="00C96835" w:rsidRPr="00BA748B">
        <w:rPr>
          <w:rStyle w:val="normalchar"/>
          <w:rFonts w:ascii="Lucida Sans Unicode" w:hAnsi="Lucida Sans Unicode" w:cs="Lucida Sans Unicode"/>
          <w:sz w:val="22"/>
          <w:szCs w:val="22"/>
        </w:rPr>
        <w:t>dans</w:t>
      </w:r>
      <w:r w:rsidRPr="00BA748B">
        <w:rPr>
          <w:rStyle w:val="normalchar"/>
          <w:rFonts w:ascii="Lucida Sans Unicode" w:hAnsi="Lucida Sans Unicode" w:cs="Lucida Sans Unicode"/>
          <w:sz w:val="22"/>
          <w:szCs w:val="22"/>
        </w:rPr>
        <w:t xml:space="preserve"> les besoins alimentaires des pays.</w:t>
      </w:r>
      <w:r w:rsidRPr="00BA748B">
        <w:rPr>
          <w:rFonts w:ascii="Lucida Sans Unicode" w:hAnsi="Lucida Sans Unicode" w:cs="Lucida Sans Unicode"/>
          <w:sz w:val="22"/>
          <w:szCs w:val="22"/>
        </w:rPr>
        <w:t xml:space="preserve"> </w:t>
      </w:r>
    </w:p>
    <w:p w:rsidR="007E54F4" w:rsidRPr="00BA748B" w:rsidRDefault="007E54F4" w:rsidP="00C96835">
      <w:pPr>
        <w:pStyle w:val="Normal1"/>
        <w:ind w:firstLine="720"/>
        <w:jc w:val="both"/>
        <w:rPr>
          <w:rFonts w:ascii="Lucida Sans Unicode" w:hAnsi="Lucida Sans Unicode" w:cs="Lucida Sans Unicode"/>
          <w:sz w:val="22"/>
          <w:szCs w:val="22"/>
        </w:rPr>
      </w:pPr>
      <w:r w:rsidRPr="00BA748B">
        <w:rPr>
          <w:rStyle w:val="normalchar"/>
          <w:rFonts w:ascii="Lucida Sans Unicode" w:hAnsi="Lucida Sans Unicode" w:cs="Lucida Sans Unicode"/>
          <w:sz w:val="22"/>
          <w:szCs w:val="22"/>
        </w:rPr>
        <w:t>Il est bien sûr possible que le monde sera en mesure de développer la production alimentaire pour répondre à la demande accrue.</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Cependant, comme Humphrey (2010) note, l'inter</w:t>
      </w:r>
      <w:r w:rsidR="00CF2239" w:rsidRPr="00BA748B">
        <w:rPr>
          <w:rStyle w:val="normalchar"/>
          <w:rFonts w:ascii="Lucida Sans Unicode" w:hAnsi="Lucida Sans Unicode" w:cs="Lucida Sans Unicode"/>
          <w:sz w:val="22"/>
          <w:szCs w:val="22"/>
        </w:rPr>
        <w:t>action</w:t>
      </w:r>
      <w:r w:rsidRPr="00BA748B">
        <w:rPr>
          <w:rStyle w:val="normalchar"/>
          <w:rFonts w:ascii="Lucida Sans Unicode" w:hAnsi="Lucida Sans Unicode" w:cs="Lucida Sans Unicode"/>
          <w:sz w:val="22"/>
          <w:szCs w:val="22"/>
        </w:rPr>
        <w:t xml:space="preserve"> entre la production alimentaire</w:t>
      </w:r>
      <w:r w:rsidR="00C96835" w:rsidRPr="00BA748B">
        <w:rPr>
          <w:rStyle w:val="normalchar"/>
          <w:rFonts w:ascii="Lucida Sans Unicode" w:hAnsi="Lucida Sans Unicode" w:cs="Lucida Sans Unicode"/>
          <w:sz w:val="22"/>
          <w:szCs w:val="22"/>
        </w:rPr>
        <w:t>, l</w:t>
      </w:r>
      <w:r w:rsidRPr="00BA748B">
        <w:rPr>
          <w:rStyle w:val="normalchar"/>
          <w:rFonts w:ascii="Lucida Sans Unicode" w:hAnsi="Lucida Sans Unicode" w:cs="Lucida Sans Unicode"/>
          <w:sz w:val="22"/>
          <w:szCs w:val="22"/>
        </w:rPr>
        <w:t xml:space="preserve">'approvisionnement </w:t>
      </w:r>
      <w:r w:rsidR="00CF2239" w:rsidRPr="00BA748B">
        <w:rPr>
          <w:rStyle w:val="normalchar"/>
          <w:rFonts w:ascii="Lucida Sans Unicode" w:hAnsi="Lucida Sans Unicode" w:cs="Lucida Sans Unicode"/>
          <w:sz w:val="22"/>
          <w:szCs w:val="22"/>
        </w:rPr>
        <w:t>et l'utilisation de l’</w:t>
      </w:r>
      <w:r w:rsidRPr="00BA748B">
        <w:rPr>
          <w:rStyle w:val="normalchar"/>
          <w:rFonts w:ascii="Lucida Sans Unicode" w:hAnsi="Lucida Sans Unicode" w:cs="Lucida Sans Unicode"/>
          <w:sz w:val="22"/>
          <w:szCs w:val="22"/>
        </w:rPr>
        <w:t xml:space="preserve">eau, </w:t>
      </w:r>
      <w:r w:rsidR="00CF2239" w:rsidRPr="00BA748B">
        <w:rPr>
          <w:rStyle w:val="normalchar"/>
          <w:rFonts w:ascii="Lucida Sans Unicode" w:hAnsi="Lucida Sans Unicode" w:cs="Lucida Sans Unicode"/>
          <w:sz w:val="22"/>
          <w:szCs w:val="22"/>
        </w:rPr>
        <w:t>la demande d'énergie et</w:t>
      </w:r>
      <w:r w:rsidRPr="00BA748B">
        <w:rPr>
          <w:rStyle w:val="normalchar"/>
          <w:rFonts w:ascii="Lucida Sans Unicode" w:hAnsi="Lucida Sans Unicode" w:cs="Lucida Sans Unicode"/>
          <w:sz w:val="22"/>
          <w:szCs w:val="22"/>
        </w:rPr>
        <w:t xml:space="preserve"> le changement climatique </w:t>
      </w:r>
      <w:r w:rsidR="00CF2239" w:rsidRPr="00BA748B">
        <w:rPr>
          <w:rStyle w:val="normalchar"/>
          <w:rFonts w:ascii="Lucida Sans Unicode" w:hAnsi="Lucida Sans Unicode" w:cs="Lucida Sans Unicode"/>
          <w:sz w:val="22"/>
          <w:szCs w:val="22"/>
        </w:rPr>
        <w:t xml:space="preserve">indiquent </w:t>
      </w:r>
      <w:r w:rsidRPr="00BA748B">
        <w:rPr>
          <w:rStyle w:val="normalchar"/>
          <w:rFonts w:ascii="Lucida Sans Unicode" w:hAnsi="Lucida Sans Unicode" w:cs="Lucida Sans Unicode"/>
          <w:sz w:val="22"/>
          <w:szCs w:val="22"/>
        </w:rPr>
        <w:t>des incertitudes considérables.</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 xml:space="preserve">Une </w:t>
      </w:r>
      <w:r w:rsidR="00CF2239" w:rsidRPr="00BA748B">
        <w:rPr>
          <w:rStyle w:val="normalchar"/>
          <w:rFonts w:ascii="Lucida Sans Unicode" w:hAnsi="Lucida Sans Unicode" w:cs="Lucida Sans Unicode"/>
          <w:sz w:val="22"/>
          <w:szCs w:val="22"/>
        </w:rPr>
        <w:t xml:space="preserve">étude </w:t>
      </w:r>
      <w:r w:rsidRPr="00BA748B">
        <w:rPr>
          <w:rStyle w:val="normalchar"/>
          <w:rFonts w:ascii="Lucida Sans Unicode" w:hAnsi="Lucida Sans Unicode" w:cs="Lucida Sans Unicode"/>
          <w:sz w:val="22"/>
          <w:szCs w:val="22"/>
        </w:rPr>
        <w:t>récente</w:t>
      </w:r>
      <w:r w:rsidR="00CF2239" w:rsidRPr="00BA748B">
        <w:rPr>
          <w:rStyle w:val="normalchar"/>
          <w:rFonts w:ascii="Lucida Sans Unicode" w:hAnsi="Lucida Sans Unicode" w:cs="Lucida Sans Unicode"/>
          <w:sz w:val="22"/>
          <w:szCs w:val="22"/>
        </w:rPr>
        <w:t xml:space="preserve"> de</w:t>
      </w:r>
      <w:r w:rsidRPr="00BA748B">
        <w:rPr>
          <w:rStyle w:val="normalchar"/>
          <w:rFonts w:ascii="Lucida Sans Unicode" w:hAnsi="Lucida Sans Unicode" w:cs="Lucida Sans Unicode"/>
          <w:sz w:val="22"/>
          <w:szCs w:val="22"/>
        </w:rPr>
        <w:t xml:space="preserve"> International Food Policy Research Institute (IFPRI) (2011) recommande un</w:t>
      </w:r>
      <w:r w:rsidR="00035F32" w:rsidRPr="00BA748B">
        <w:rPr>
          <w:rStyle w:val="normalchar"/>
          <w:rFonts w:ascii="Lucida Sans Unicode" w:hAnsi="Lucida Sans Unicode" w:cs="Lucida Sans Unicode"/>
          <w:sz w:val="22"/>
          <w:szCs w:val="22"/>
        </w:rPr>
        <w:t>e réponse</w:t>
      </w:r>
      <w:r w:rsidRPr="00BA748B">
        <w:rPr>
          <w:rStyle w:val="normalchar"/>
          <w:rFonts w:ascii="Lucida Sans Unicode" w:hAnsi="Lucida Sans Unicode" w:cs="Lucida Sans Unicode"/>
          <w:sz w:val="22"/>
          <w:szCs w:val="22"/>
        </w:rPr>
        <w:t xml:space="preserve"> plus </w:t>
      </w:r>
      <w:r w:rsidR="00035F32" w:rsidRPr="00BA748B">
        <w:rPr>
          <w:rStyle w:val="normalchar"/>
          <w:rFonts w:ascii="Lucida Sans Unicode" w:hAnsi="Lucida Sans Unicode" w:cs="Lucida Sans Unicode"/>
          <w:sz w:val="22"/>
          <w:szCs w:val="22"/>
        </w:rPr>
        <w:t>générale à</w:t>
      </w:r>
      <w:r w:rsidRPr="00BA748B">
        <w:rPr>
          <w:rStyle w:val="normalchar"/>
          <w:rFonts w:ascii="Lucida Sans Unicode" w:hAnsi="Lucida Sans Unicode" w:cs="Lucida Sans Unicode"/>
          <w:sz w:val="22"/>
          <w:szCs w:val="22"/>
        </w:rPr>
        <w:t xml:space="preserve"> en trois volets </w:t>
      </w:r>
      <w:r w:rsidR="00035F32" w:rsidRPr="00BA748B">
        <w:rPr>
          <w:rStyle w:val="normalchar"/>
          <w:rFonts w:ascii="Lucida Sans Unicode" w:hAnsi="Lucida Sans Unicode" w:cs="Lucida Sans Unicode"/>
          <w:sz w:val="22"/>
          <w:szCs w:val="22"/>
        </w:rPr>
        <w:t>au problème de</w:t>
      </w:r>
      <w:r w:rsidRPr="00BA748B">
        <w:rPr>
          <w:rStyle w:val="normalchar"/>
          <w:rFonts w:ascii="Lucida Sans Unicode" w:hAnsi="Lucida Sans Unicode" w:cs="Lucida Sans Unicode"/>
          <w:sz w:val="22"/>
          <w:szCs w:val="22"/>
        </w:rPr>
        <w:t xml:space="preserve"> hausses de prix des produits alimentaires</w:t>
      </w:r>
      <w:r w:rsidR="00035F32" w:rsidRPr="00BA748B">
        <w:rPr>
          <w:rStyle w:val="normalcha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 (a) la lutte contre les principaux moteurs de la volatilité des pri</w:t>
      </w:r>
      <w:r w:rsidR="00035F32" w:rsidRPr="00BA748B">
        <w:rPr>
          <w:rStyle w:val="normalchar"/>
          <w:rFonts w:ascii="Lucida Sans Unicode" w:hAnsi="Lucida Sans Unicode" w:cs="Lucida Sans Unicode"/>
          <w:sz w:val="22"/>
          <w:szCs w:val="22"/>
        </w:rPr>
        <w:t xml:space="preserve">x des denrées alimentaires - production de biocarburants, augmentation de la spéculation  et </w:t>
      </w:r>
      <w:r w:rsidRPr="00BA748B">
        <w:rPr>
          <w:rStyle w:val="normalchar"/>
          <w:rFonts w:ascii="Lucida Sans Unicode" w:hAnsi="Lucida Sans Unicode" w:cs="Lucida Sans Unicode"/>
          <w:sz w:val="22"/>
          <w:szCs w:val="22"/>
        </w:rPr>
        <w:t xml:space="preserve">changement climatique; ( b) </w:t>
      </w:r>
      <w:r w:rsidR="00035F32" w:rsidRPr="00BA748B">
        <w:rPr>
          <w:rStyle w:val="normalchar"/>
          <w:rFonts w:ascii="Lucida Sans Unicode" w:hAnsi="Lucida Sans Unicode" w:cs="Lucida Sans Unicode"/>
          <w:sz w:val="22"/>
          <w:szCs w:val="22"/>
        </w:rPr>
        <w:t>s’attaquer aux</w:t>
      </w:r>
      <w:r w:rsidRPr="00BA748B">
        <w:rPr>
          <w:rStyle w:val="normalchar"/>
          <w:rFonts w:ascii="Lucida Sans Unicode" w:hAnsi="Lucida Sans Unicode" w:cs="Lucida Sans Unicode"/>
          <w:sz w:val="22"/>
          <w:szCs w:val="22"/>
        </w:rPr>
        <w:t xml:space="preserve"> conditions qui</w:t>
      </w:r>
      <w:r w:rsidR="00035F32" w:rsidRPr="00BA748B">
        <w:rPr>
          <w:rStyle w:val="normalchar"/>
          <w:rFonts w:ascii="Lucida Sans Unicode" w:hAnsi="Lucida Sans Unicode" w:cs="Lucida Sans Unicode"/>
          <w:sz w:val="22"/>
          <w:szCs w:val="22"/>
        </w:rPr>
        <w:t xml:space="preserve"> exacerbent la volatilité - marchés d'exportation concentrés, faibles </w:t>
      </w:r>
      <w:r w:rsidRPr="00BA748B">
        <w:rPr>
          <w:rStyle w:val="normalchar"/>
          <w:rFonts w:ascii="Lucida Sans Unicode" w:hAnsi="Lucida Sans Unicode" w:cs="Lucida Sans Unicode"/>
          <w:sz w:val="22"/>
          <w:szCs w:val="22"/>
        </w:rPr>
        <w:t xml:space="preserve">réserves de </w:t>
      </w:r>
      <w:r w:rsidR="00035F32" w:rsidRPr="00BA748B">
        <w:rPr>
          <w:rStyle w:val="normalchar"/>
          <w:rFonts w:ascii="Lucida Sans Unicode" w:hAnsi="Lucida Sans Unicode" w:cs="Lucida Sans Unicode"/>
          <w:sz w:val="22"/>
          <w:szCs w:val="22"/>
        </w:rPr>
        <w:t xml:space="preserve">grain et </w:t>
      </w:r>
      <w:r w:rsidRPr="00BA748B">
        <w:rPr>
          <w:rStyle w:val="normalchar"/>
          <w:rFonts w:ascii="Lucida Sans Unicode" w:hAnsi="Lucida Sans Unicode" w:cs="Lucida Sans Unicode"/>
          <w:sz w:val="22"/>
          <w:szCs w:val="22"/>
        </w:rPr>
        <w:t>manque d</w:t>
      </w:r>
      <w:r w:rsidR="00035F32" w:rsidRPr="00BA748B">
        <w:rPr>
          <w:rStyle w:val="normalchar"/>
          <w:rFonts w:ascii="Lucida Sans Unicode" w:hAnsi="Lucida Sans Unicode" w:cs="Lucida Sans Unicode"/>
          <w:sz w:val="22"/>
          <w:szCs w:val="22"/>
        </w:rPr>
        <w:t>’information</w:t>
      </w:r>
      <w:r w:rsidRPr="00BA748B">
        <w:rPr>
          <w:rStyle w:val="normalchar"/>
          <w:rFonts w:ascii="Lucida Sans Unicode" w:hAnsi="Lucida Sans Unicode" w:cs="Lucida Sans Unicode"/>
          <w:sz w:val="22"/>
          <w:szCs w:val="22"/>
        </w:rPr>
        <w:t xml:space="preserve"> sur le marché, et (c) </w:t>
      </w:r>
      <w:r w:rsidR="00035F32" w:rsidRPr="00BA748B">
        <w:rPr>
          <w:rStyle w:val="normalchar"/>
          <w:rFonts w:ascii="Lucida Sans Unicode" w:hAnsi="Lucida Sans Unicode" w:cs="Lucida Sans Unicode"/>
          <w:sz w:val="22"/>
          <w:szCs w:val="22"/>
        </w:rPr>
        <w:t xml:space="preserve">protéger </w:t>
      </w:r>
      <w:r w:rsidRPr="00BA748B">
        <w:rPr>
          <w:rStyle w:val="normalchar"/>
          <w:rFonts w:ascii="Lucida Sans Unicode" w:hAnsi="Lucida Sans Unicode" w:cs="Lucida Sans Unicode"/>
          <w:sz w:val="22"/>
          <w:szCs w:val="22"/>
        </w:rPr>
        <w:t>les pauvres contre les effets de la faim.</w:t>
      </w:r>
      <w:r w:rsidRPr="00BA748B">
        <w:rPr>
          <w:rFonts w:ascii="Lucida Sans Unicode" w:hAnsi="Lucida Sans Unicode" w:cs="Lucida Sans Unicode"/>
          <w:sz w:val="22"/>
          <w:szCs w:val="22"/>
        </w:rPr>
        <w:t xml:space="preserve"> </w:t>
      </w:r>
    </w:p>
    <w:p w:rsidR="007E54F4" w:rsidRPr="00BA748B" w:rsidRDefault="007E54F4" w:rsidP="003B01E2">
      <w:pPr>
        <w:pStyle w:val="Normal1"/>
        <w:numPr>
          <w:ilvl w:val="0"/>
          <w:numId w:val="3"/>
        </w:numPr>
        <w:jc w:val="both"/>
        <w:rPr>
          <w:rFonts w:ascii="Lucida Sans Unicode" w:hAnsi="Lucida Sans Unicode" w:cs="Lucida Sans Unicode"/>
          <w:sz w:val="22"/>
          <w:szCs w:val="22"/>
        </w:rPr>
      </w:pPr>
      <w:r w:rsidRPr="00BA748B">
        <w:rPr>
          <w:rStyle w:val="normalchar"/>
          <w:rFonts w:ascii="Lucida Sans Unicode" w:hAnsi="Lucida Sans Unicode" w:cs="Lucida Sans Unicode"/>
          <w:sz w:val="22"/>
          <w:szCs w:val="22"/>
        </w:rPr>
        <w:t>Figure 4: Indice des prix des produits alimentaires (septembre 2006-septembre 2011)</w:t>
      </w:r>
      <w:r w:rsidRPr="00BA748B">
        <w:rPr>
          <w:rFonts w:ascii="Lucida Sans Unicode" w:hAnsi="Lucida Sans Unicode" w:cs="Lucida Sans Unicode"/>
          <w:sz w:val="22"/>
          <w:szCs w:val="22"/>
        </w:rPr>
        <w:t xml:space="preserve"> </w:t>
      </w:r>
    </w:p>
    <w:p w:rsidR="00396DF3" w:rsidRPr="00BA748B" w:rsidRDefault="00396DF3" w:rsidP="00913089">
      <w:pPr>
        <w:ind w:firstLine="720"/>
        <w:jc w:val="both"/>
        <w:rPr>
          <w:rFonts w:ascii="Lucida Sans Unicode" w:hAnsi="Lucida Sans Unicode" w:cs="Lucida Sans Unicode"/>
          <w:lang w:val="fr-FR"/>
        </w:rPr>
      </w:pPr>
    </w:p>
    <w:p w:rsidR="00365972" w:rsidRPr="00BA748B" w:rsidRDefault="00365972" w:rsidP="00913089">
      <w:pPr>
        <w:ind w:firstLine="720"/>
        <w:jc w:val="both"/>
        <w:rPr>
          <w:rFonts w:ascii="Lucida Sans Unicode" w:hAnsi="Lucida Sans Unicode" w:cs="Lucida Sans Unicode"/>
          <w:lang w:val="fr-FR"/>
        </w:rPr>
      </w:pPr>
      <w:r w:rsidRPr="00BA748B">
        <w:rPr>
          <w:rFonts w:ascii="Lucida Sans Unicode" w:hAnsi="Lucida Sans Unicode" w:cs="Lucida Sans Unicode"/>
          <w:lang w:val="fr-FR"/>
        </w:rPr>
        <w:t>Figure</w:t>
      </w:r>
      <w:r w:rsidR="00035F32" w:rsidRPr="00BA748B">
        <w:rPr>
          <w:rFonts w:ascii="Lucida Sans Unicode" w:hAnsi="Lucida Sans Unicode" w:cs="Lucida Sans Unicode"/>
          <w:lang w:val="fr-FR"/>
        </w:rPr>
        <w:t xml:space="preserve"> </w:t>
      </w:r>
      <w:r w:rsidRPr="00BA748B">
        <w:rPr>
          <w:rFonts w:ascii="Lucida Sans Unicode" w:hAnsi="Lucida Sans Unicode" w:cs="Lucida Sans Unicode"/>
          <w:lang w:val="fr-FR"/>
        </w:rPr>
        <w:t>4:</w:t>
      </w:r>
      <w:r w:rsidR="00396DF3" w:rsidRPr="00BA748B">
        <w:rPr>
          <w:rFonts w:ascii="Lucida Sans Unicode" w:hAnsi="Lucida Sans Unicode" w:cs="Lucida Sans Unicode"/>
          <w:lang w:val="fr-FR"/>
        </w:rPr>
        <w:t xml:space="preserve"> </w:t>
      </w:r>
      <w:r w:rsidR="00035F32" w:rsidRPr="00BA748B">
        <w:rPr>
          <w:rFonts w:ascii="Lucida Sans Unicode" w:hAnsi="Lucida Sans Unicode" w:cs="Lucida Sans Unicode"/>
          <w:lang w:val="fr-FR"/>
        </w:rPr>
        <w:t>Indice des prix des denrées alimentaires</w:t>
      </w:r>
      <w:r w:rsidR="00396DF3" w:rsidRPr="00BA748B">
        <w:rPr>
          <w:rFonts w:ascii="Lucida Sans Unicode" w:hAnsi="Lucida Sans Unicode" w:cs="Lucida Sans Unicode"/>
          <w:lang w:val="fr-FR"/>
        </w:rPr>
        <w:t xml:space="preserve"> (Sept</w:t>
      </w:r>
      <w:r w:rsidR="0099685C" w:rsidRPr="00BA748B">
        <w:rPr>
          <w:rFonts w:ascii="Lucida Sans Unicode" w:hAnsi="Lucida Sans Unicode" w:cs="Lucida Sans Unicode"/>
          <w:lang w:val="fr-FR"/>
        </w:rPr>
        <w:t>.</w:t>
      </w:r>
      <w:r w:rsidR="00396DF3" w:rsidRPr="00BA748B">
        <w:rPr>
          <w:rFonts w:ascii="Lucida Sans Unicode" w:hAnsi="Lucida Sans Unicode" w:cs="Lucida Sans Unicode"/>
          <w:lang w:val="fr-FR"/>
        </w:rPr>
        <w:t xml:space="preserve"> 2006-Sept</w:t>
      </w:r>
      <w:r w:rsidR="0099685C" w:rsidRPr="00BA748B">
        <w:rPr>
          <w:rFonts w:ascii="Lucida Sans Unicode" w:hAnsi="Lucida Sans Unicode" w:cs="Lucida Sans Unicode"/>
          <w:lang w:val="fr-FR"/>
        </w:rPr>
        <w:t>.</w:t>
      </w:r>
      <w:r w:rsidR="00396DF3" w:rsidRPr="00BA748B">
        <w:rPr>
          <w:rFonts w:ascii="Lucida Sans Unicode" w:hAnsi="Lucida Sans Unicode" w:cs="Lucida Sans Unicode"/>
          <w:lang w:val="fr-FR"/>
        </w:rPr>
        <w:t xml:space="preserve"> 2011)</w:t>
      </w:r>
    </w:p>
    <w:p w:rsidR="00396DF3" w:rsidRPr="00BA748B" w:rsidRDefault="00396DF3" w:rsidP="00913089">
      <w:pPr>
        <w:ind w:firstLine="720"/>
        <w:jc w:val="both"/>
        <w:rPr>
          <w:rFonts w:ascii="Lucida Sans Unicode" w:hAnsi="Lucida Sans Unicode" w:cs="Lucida Sans Unicode"/>
          <w:lang w:val="fr-FR"/>
        </w:rPr>
      </w:pPr>
      <w:r w:rsidRPr="00BA748B">
        <w:rPr>
          <w:rFonts w:ascii="Lucida Sans Unicode" w:hAnsi="Lucida Sans Unicode" w:cs="Lucida Sans Unicode"/>
          <w:noProof/>
        </w:rPr>
        <w:drawing>
          <wp:inline distT="0" distB="0" distL="0" distR="0">
            <wp:extent cx="4438650" cy="2990850"/>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A619D" w:rsidRPr="00BA748B" w:rsidRDefault="002A619D" w:rsidP="00913089">
      <w:pPr>
        <w:jc w:val="both"/>
        <w:rPr>
          <w:rFonts w:ascii="Lucida Sans Unicode" w:hAnsi="Lucida Sans Unicode" w:cs="Lucida Sans Unicode"/>
          <w:lang w:val="fr-FR"/>
        </w:rPr>
      </w:pPr>
    </w:p>
    <w:p w:rsidR="0099685C" w:rsidRPr="00BA748B" w:rsidRDefault="002A619D" w:rsidP="0099685C">
      <w:pPr>
        <w:pStyle w:val="Normal1"/>
        <w:ind w:firstLine="720"/>
        <w:jc w:val="both"/>
        <w:rPr>
          <w:rFonts w:ascii="Lucida Sans Unicode" w:hAnsi="Lucida Sans Unicode" w:cs="Lucida Sans Unicode"/>
          <w:sz w:val="22"/>
          <w:szCs w:val="22"/>
        </w:rPr>
      </w:pPr>
      <w:r w:rsidRPr="00BA748B">
        <w:rPr>
          <w:rFonts w:ascii="Lucida Sans Unicode" w:hAnsi="Lucida Sans Unicode" w:cs="Lucida Sans Unicode"/>
        </w:rPr>
        <w:tab/>
      </w:r>
      <w:r w:rsidR="0099685C" w:rsidRPr="00BA748B">
        <w:rPr>
          <w:rStyle w:val="normalchar"/>
          <w:rFonts w:ascii="Lucida Sans Unicode" w:hAnsi="Lucida Sans Unicode" w:cs="Lucida Sans Unicode"/>
          <w:sz w:val="22"/>
          <w:szCs w:val="22"/>
        </w:rPr>
        <w:t xml:space="preserve">Du </w:t>
      </w:r>
      <w:r w:rsidR="0099685C" w:rsidRPr="00BA748B">
        <w:rPr>
          <w:rStyle w:val="normalchar"/>
          <w:rFonts w:ascii="Lucida Sans Unicode" w:hAnsi="Lucida Sans Unicode" w:cs="Lucida Sans Unicode"/>
          <w:color w:val="0000CC"/>
          <w:sz w:val="22"/>
          <w:szCs w:val="22"/>
          <w:u w:val="single"/>
        </w:rPr>
        <w:t>côté de l'offre,</w:t>
      </w:r>
      <w:r w:rsidR="0099685C" w:rsidRPr="00BA748B">
        <w:rPr>
          <w:rStyle w:val="normalchar"/>
          <w:rFonts w:ascii="Lucida Sans Unicode" w:hAnsi="Lucida Sans Unicode" w:cs="Lucida Sans Unicode"/>
          <w:sz w:val="22"/>
          <w:szCs w:val="22"/>
        </w:rPr>
        <w:t xml:space="preserve"> les principaux moteurs de la rareté des ressources comprennent la disponibilité des terres et des eaux.</w:t>
      </w:r>
      <w:r w:rsidR="0099685C" w:rsidRPr="00BA748B">
        <w:rPr>
          <w:rFonts w:ascii="Lucida Sans Unicode" w:hAnsi="Lucida Sans Unicode" w:cs="Lucida Sans Unicode"/>
          <w:sz w:val="22"/>
          <w:szCs w:val="22"/>
        </w:rPr>
        <w:t xml:space="preserve"> </w:t>
      </w:r>
      <w:r w:rsidR="0099685C" w:rsidRPr="00BA748B">
        <w:rPr>
          <w:rStyle w:val="normalchar"/>
          <w:rFonts w:ascii="Lucida Sans Unicode" w:hAnsi="Lucida Sans Unicode" w:cs="Lucida Sans Unicode"/>
          <w:sz w:val="22"/>
          <w:szCs w:val="22"/>
        </w:rPr>
        <w:t xml:space="preserve">Le problème de la terre n'est pas seulement un problème de disponibilité, mais plutôt </w:t>
      </w:r>
      <w:r w:rsidR="00B74B66" w:rsidRPr="00BA748B">
        <w:rPr>
          <w:rStyle w:val="normalchar"/>
          <w:rFonts w:ascii="Lucida Sans Unicode" w:hAnsi="Lucida Sans Unicode" w:cs="Lucida Sans Unicode"/>
          <w:sz w:val="22"/>
          <w:szCs w:val="22"/>
        </w:rPr>
        <w:t>celui</w:t>
      </w:r>
      <w:r w:rsidR="0099685C" w:rsidRPr="00BA748B">
        <w:rPr>
          <w:rStyle w:val="normalchar"/>
          <w:rFonts w:ascii="Lucida Sans Unicode" w:hAnsi="Lucida Sans Unicode" w:cs="Lucida Sans Unicode"/>
          <w:sz w:val="22"/>
          <w:szCs w:val="22"/>
        </w:rPr>
        <w:t xml:space="preserve"> de savoir si les terres propices à l'expansion de l'agriculture peu</w:t>
      </w:r>
      <w:r w:rsidR="00B74B66" w:rsidRPr="00BA748B">
        <w:rPr>
          <w:rStyle w:val="normalchar"/>
          <w:rFonts w:ascii="Lucida Sans Unicode" w:hAnsi="Lucida Sans Unicode" w:cs="Lucida Sans Unicode"/>
          <w:sz w:val="22"/>
          <w:szCs w:val="22"/>
        </w:rPr>
        <w:t>ven</w:t>
      </w:r>
      <w:r w:rsidR="0099685C" w:rsidRPr="00BA748B">
        <w:rPr>
          <w:rStyle w:val="normalchar"/>
          <w:rFonts w:ascii="Lucida Sans Unicode" w:hAnsi="Lucida Sans Unicode" w:cs="Lucida Sans Unicode"/>
          <w:sz w:val="22"/>
          <w:szCs w:val="22"/>
        </w:rPr>
        <w:t>t être trouvé.</w:t>
      </w:r>
      <w:r w:rsidR="0099685C" w:rsidRPr="00BA748B">
        <w:rPr>
          <w:rFonts w:ascii="Lucida Sans Unicode" w:hAnsi="Lucida Sans Unicode" w:cs="Lucida Sans Unicode"/>
          <w:sz w:val="22"/>
          <w:szCs w:val="22"/>
        </w:rPr>
        <w:t xml:space="preserve"> </w:t>
      </w:r>
      <w:r w:rsidR="0099685C" w:rsidRPr="00BA748B">
        <w:rPr>
          <w:rStyle w:val="normalchar"/>
          <w:rFonts w:ascii="Lucida Sans Unicode" w:hAnsi="Lucida Sans Unicode" w:cs="Lucida Sans Unicode"/>
          <w:sz w:val="22"/>
          <w:szCs w:val="22"/>
        </w:rPr>
        <w:t>Plus important encore, la concurren</w:t>
      </w:r>
      <w:r w:rsidR="00B74B66" w:rsidRPr="00BA748B">
        <w:rPr>
          <w:rStyle w:val="normalchar"/>
          <w:rFonts w:ascii="Lucida Sans Unicode" w:hAnsi="Lucida Sans Unicode" w:cs="Lucida Sans Unicode"/>
          <w:sz w:val="22"/>
          <w:szCs w:val="22"/>
        </w:rPr>
        <w:t>ce</w:t>
      </w:r>
      <w:r w:rsidR="0099685C" w:rsidRPr="00BA748B">
        <w:rPr>
          <w:rStyle w:val="normalchar"/>
          <w:rFonts w:ascii="Lucida Sans Unicode" w:hAnsi="Lucida Sans Unicode" w:cs="Lucida Sans Unicode"/>
          <w:sz w:val="22"/>
          <w:szCs w:val="22"/>
        </w:rPr>
        <w:t xml:space="preserve"> intensifiée entre les différentes utilisations des terres devrait augmenter, comme </w:t>
      </w:r>
      <w:r w:rsidR="00B74B66" w:rsidRPr="00BA748B">
        <w:rPr>
          <w:rStyle w:val="normalchar"/>
          <w:rFonts w:ascii="Lucida Sans Unicode" w:hAnsi="Lucida Sans Unicode" w:cs="Lucida Sans Unicode"/>
          <w:sz w:val="22"/>
          <w:szCs w:val="22"/>
        </w:rPr>
        <w:t>en témoigne</w:t>
      </w:r>
      <w:r w:rsidR="0099685C" w:rsidRPr="00BA748B">
        <w:rPr>
          <w:rStyle w:val="normalchar"/>
          <w:rFonts w:ascii="Lucida Sans Unicode" w:hAnsi="Lucida Sans Unicode" w:cs="Lucida Sans Unicode"/>
          <w:sz w:val="22"/>
          <w:szCs w:val="22"/>
        </w:rPr>
        <w:t xml:space="preserve"> déjà</w:t>
      </w:r>
      <w:r w:rsidR="00B74B66" w:rsidRPr="00BA748B">
        <w:rPr>
          <w:rStyle w:val="normalchar"/>
          <w:rFonts w:ascii="Lucida Sans Unicode" w:hAnsi="Lucida Sans Unicode" w:cs="Lucida Sans Unicode"/>
          <w:sz w:val="22"/>
          <w:szCs w:val="22"/>
        </w:rPr>
        <w:t xml:space="preserve"> le cas des biocarburants et d</w:t>
      </w:r>
      <w:r w:rsidR="0099685C" w:rsidRPr="00BA748B">
        <w:rPr>
          <w:rStyle w:val="normalchar"/>
          <w:rFonts w:ascii="Lucida Sans Unicode" w:hAnsi="Lucida Sans Unicode" w:cs="Lucida Sans Unicode"/>
          <w:sz w:val="22"/>
          <w:szCs w:val="22"/>
        </w:rPr>
        <w:t>es cul</w:t>
      </w:r>
      <w:r w:rsidR="00B74B66" w:rsidRPr="00BA748B">
        <w:rPr>
          <w:rStyle w:val="normalchar"/>
          <w:rFonts w:ascii="Lucida Sans Unicode" w:hAnsi="Lucida Sans Unicode" w:cs="Lucida Sans Unicode"/>
          <w:sz w:val="22"/>
          <w:szCs w:val="22"/>
        </w:rPr>
        <w:t>tures vivrières, mais aussi l'élevage, les</w:t>
      </w:r>
      <w:r w:rsidR="0099685C" w:rsidRPr="00BA748B">
        <w:rPr>
          <w:rStyle w:val="normalchar"/>
          <w:rFonts w:ascii="Lucida Sans Unicode" w:hAnsi="Lucida Sans Unicode" w:cs="Lucida Sans Unicode"/>
          <w:sz w:val="22"/>
          <w:szCs w:val="22"/>
        </w:rPr>
        <w:t xml:space="preserve"> fibres (comme le papier et le bois) ainsi que la cons</w:t>
      </w:r>
      <w:r w:rsidR="00B74B66" w:rsidRPr="00BA748B">
        <w:rPr>
          <w:rStyle w:val="normalchar"/>
          <w:rFonts w:ascii="Lucida Sans Unicode" w:hAnsi="Lucida Sans Unicode" w:cs="Lucida Sans Unicode"/>
          <w:sz w:val="22"/>
          <w:szCs w:val="22"/>
        </w:rPr>
        <w:t xml:space="preserve">ervation et </w:t>
      </w:r>
      <w:r w:rsidR="0099685C" w:rsidRPr="00BA748B">
        <w:rPr>
          <w:rStyle w:val="normalchar"/>
          <w:rFonts w:ascii="Lucida Sans Unicode" w:hAnsi="Lucida Sans Unicode" w:cs="Lucida Sans Unicode"/>
          <w:sz w:val="22"/>
          <w:szCs w:val="22"/>
        </w:rPr>
        <w:t>l'urbanisation.</w:t>
      </w:r>
      <w:r w:rsidR="0099685C" w:rsidRPr="00BA748B">
        <w:rPr>
          <w:rFonts w:ascii="Lucida Sans Unicode" w:hAnsi="Lucida Sans Unicode" w:cs="Lucida Sans Unicode"/>
          <w:sz w:val="22"/>
          <w:szCs w:val="22"/>
        </w:rPr>
        <w:t xml:space="preserve"> </w:t>
      </w:r>
      <w:r w:rsidR="00B74B66" w:rsidRPr="00BA748B">
        <w:rPr>
          <w:rStyle w:val="normalchar"/>
          <w:rFonts w:ascii="Lucida Sans Unicode" w:hAnsi="Lucida Sans Unicode" w:cs="Lucida Sans Unicode"/>
          <w:sz w:val="22"/>
          <w:szCs w:val="22"/>
        </w:rPr>
        <w:t>Quant à</w:t>
      </w:r>
      <w:r w:rsidR="0099685C" w:rsidRPr="00BA748B">
        <w:rPr>
          <w:rStyle w:val="normalchar"/>
          <w:rFonts w:ascii="Lucida Sans Unicode" w:hAnsi="Lucida Sans Unicode" w:cs="Lucida Sans Unicode"/>
          <w:sz w:val="22"/>
          <w:szCs w:val="22"/>
        </w:rPr>
        <w:t xml:space="preserve"> l'eau, le</w:t>
      </w:r>
      <w:r w:rsidR="00B74B66" w:rsidRPr="00BA748B">
        <w:rPr>
          <w:rStyle w:val="normalchar"/>
          <w:rFonts w:ascii="Lucida Sans Unicode" w:hAnsi="Lucida Sans Unicode" w:cs="Lucida Sans Unicode"/>
          <w:sz w:val="22"/>
          <w:szCs w:val="22"/>
        </w:rPr>
        <w:t>s taux actuels d'extraction d</w:t>
      </w:r>
      <w:r w:rsidR="0099685C" w:rsidRPr="00BA748B">
        <w:rPr>
          <w:rStyle w:val="normalchar"/>
          <w:rFonts w:ascii="Lucida Sans Unicode" w:hAnsi="Lucida Sans Unicode" w:cs="Lucida Sans Unicode"/>
          <w:sz w:val="22"/>
          <w:szCs w:val="22"/>
        </w:rPr>
        <w:t xml:space="preserve">'eau des rivières et des eaux souterraines sont déjà considérés </w:t>
      </w:r>
      <w:r w:rsidR="00B74B66" w:rsidRPr="00BA748B">
        <w:rPr>
          <w:rStyle w:val="normalchar"/>
          <w:rFonts w:ascii="Lucida Sans Unicode" w:hAnsi="Lucida Sans Unicode" w:cs="Lucida Sans Unicode"/>
          <w:sz w:val="22"/>
          <w:szCs w:val="22"/>
        </w:rPr>
        <w:t>comme ayant</w:t>
      </w:r>
      <w:r w:rsidR="0099685C" w:rsidRPr="00BA748B">
        <w:rPr>
          <w:rStyle w:val="normalchar"/>
          <w:rFonts w:ascii="Lucida Sans Unicode" w:hAnsi="Lucida Sans Unicode" w:cs="Lucida Sans Unicode"/>
          <w:sz w:val="22"/>
          <w:szCs w:val="22"/>
        </w:rPr>
        <w:t xml:space="preserve"> atteint des niveaux insoutenables dans de nombreuses parties du monde.</w:t>
      </w:r>
      <w:r w:rsidR="0099685C" w:rsidRPr="00BA748B">
        <w:rPr>
          <w:rFonts w:ascii="Lucida Sans Unicode" w:hAnsi="Lucida Sans Unicode" w:cs="Lucida Sans Unicode"/>
          <w:sz w:val="22"/>
          <w:szCs w:val="22"/>
        </w:rPr>
        <w:t xml:space="preserve"> </w:t>
      </w:r>
      <w:r w:rsidR="0099685C" w:rsidRPr="00BA748B">
        <w:rPr>
          <w:rStyle w:val="normalchar"/>
          <w:rFonts w:ascii="Lucida Sans Unicode" w:hAnsi="Lucida Sans Unicode" w:cs="Lucida Sans Unicode"/>
          <w:sz w:val="22"/>
          <w:szCs w:val="22"/>
        </w:rPr>
        <w:t>Il ya aussi certaines preuves suggérant que les rendements des cultures ont diminué ces dernières années, bien que le tableau d'en</w:t>
      </w:r>
      <w:r w:rsidR="00B74B66" w:rsidRPr="00BA748B">
        <w:rPr>
          <w:rStyle w:val="normalchar"/>
          <w:rFonts w:ascii="Lucida Sans Unicode" w:hAnsi="Lucida Sans Unicode" w:cs="Lucida Sans Unicode"/>
          <w:sz w:val="22"/>
          <w:szCs w:val="22"/>
        </w:rPr>
        <w:t>semble reste prudemment positif</w:t>
      </w:r>
      <w:r w:rsidR="0099685C" w:rsidRPr="00BA748B">
        <w:rPr>
          <w:rStyle w:val="normalchar"/>
          <w:rFonts w:ascii="Lucida Sans Unicode" w:hAnsi="Lucida Sans Unicode" w:cs="Lucida Sans Unicode"/>
          <w:sz w:val="22"/>
          <w:szCs w:val="22"/>
        </w:rPr>
        <w:t>.</w:t>
      </w:r>
      <w:r w:rsidR="0099685C" w:rsidRPr="00BA748B">
        <w:rPr>
          <w:rFonts w:ascii="Lucida Sans Unicode" w:hAnsi="Lucida Sans Unicode" w:cs="Lucida Sans Unicode"/>
          <w:sz w:val="22"/>
          <w:szCs w:val="22"/>
        </w:rPr>
        <w:t xml:space="preserve"> </w:t>
      </w:r>
    </w:p>
    <w:p w:rsidR="0099685C" w:rsidRPr="00BA748B" w:rsidRDefault="0099685C" w:rsidP="0099685C">
      <w:pPr>
        <w:pStyle w:val="Normal1"/>
        <w:ind w:firstLine="720"/>
        <w:jc w:val="both"/>
        <w:rPr>
          <w:rFonts w:ascii="Lucida Sans Unicode" w:hAnsi="Lucida Sans Unicode" w:cs="Lucida Sans Unicode"/>
          <w:sz w:val="22"/>
          <w:szCs w:val="22"/>
        </w:rPr>
      </w:pPr>
      <w:r w:rsidRPr="00BA748B">
        <w:rPr>
          <w:rStyle w:val="normalchar"/>
          <w:rFonts w:ascii="Lucida Sans Unicode" w:hAnsi="Lucida Sans Unicode" w:cs="Lucida Sans Unicode"/>
          <w:sz w:val="22"/>
          <w:szCs w:val="22"/>
        </w:rPr>
        <w:t xml:space="preserve">Un élément connexe qui doit être considéré parmi les défis de la rareté des ressources est le </w:t>
      </w:r>
      <w:r w:rsidRPr="00BA748B">
        <w:rPr>
          <w:rStyle w:val="normalchar"/>
          <w:rFonts w:ascii="Lucida Sans Unicode" w:hAnsi="Lucida Sans Unicode" w:cs="Lucida Sans Unicode"/>
          <w:b/>
          <w:bCs/>
          <w:sz w:val="22"/>
          <w:szCs w:val="22"/>
        </w:rPr>
        <w:t>changement climatique.</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 xml:space="preserve">Si les prévisions actuelles concernant les conditions météorologiques à venir s'avèrent exactes, le changement climatique aura une incidence sur de nombreux secteurs et environnements de production, principalement à travers ses impacts sur la disponibilité des ressources clés, </w:t>
      </w:r>
      <w:r w:rsidR="008A305A" w:rsidRPr="00BA748B">
        <w:rPr>
          <w:rStyle w:val="normalchar"/>
          <w:rFonts w:ascii="Lucida Sans Unicode" w:hAnsi="Lucida Sans Unicode" w:cs="Lucida Sans Unicode"/>
          <w:sz w:val="22"/>
          <w:szCs w:val="22"/>
        </w:rPr>
        <w:t xml:space="preserve">qui pour </w:t>
      </w:r>
      <w:r w:rsidRPr="00BA748B">
        <w:rPr>
          <w:rStyle w:val="normalchar"/>
          <w:rFonts w:ascii="Lucida Sans Unicode" w:hAnsi="Lucida Sans Unicode" w:cs="Lucida Sans Unicode"/>
          <w:sz w:val="22"/>
          <w:szCs w:val="22"/>
        </w:rPr>
        <w:t xml:space="preserve">la plupart </w:t>
      </w:r>
      <w:r w:rsidR="008A305A" w:rsidRPr="00BA748B">
        <w:rPr>
          <w:rStyle w:val="normalchar"/>
          <w:rFonts w:ascii="Lucida Sans Unicode" w:hAnsi="Lucida Sans Unicode" w:cs="Lucida Sans Unicode"/>
          <w:sz w:val="22"/>
          <w:szCs w:val="22"/>
        </w:rPr>
        <w:t xml:space="preserve">sont </w:t>
      </w:r>
      <w:r w:rsidRPr="00BA748B">
        <w:rPr>
          <w:rStyle w:val="normalchar"/>
          <w:rFonts w:ascii="Lucida Sans Unicode" w:hAnsi="Lucida Sans Unicode" w:cs="Lucida Sans Unicode"/>
          <w:sz w:val="22"/>
          <w:szCs w:val="22"/>
        </w:rPr>
        <w:t>des intrants clés dans la production d'autres produits.</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Par exemple, l'agriculture est l'un des plus grands consommateur</w:t>
      </w:r>
      <w:r w:rsidR="008A305A" w:rsidRPr="00BA748B">
        <w:rPr>
          <w:rStyle w:val="normalchar"/>
          <w:rFonts w:ascii="Lucida Sans Unicode" w:hAnsi="Lucida Sans Unicode" w:cs="Lucida Sans Unicode"/>
          <w:sz w:val="22"/>
          <w:szCs w:val="22"/>
        </w:rPr>
        <w:t>s d'eau, de sorte que toute pénurie d'eau induite</w:t>
      </w:r>
      <w:r w:rsidRPr="00BA748B">
        <w:rPr>
          <w:rStyle w:val="normalchar"/>
          <w:rFonts w:ascii="Lucida Sans Unicode" w:hAnsi="Lucida Sans Unicode" w:cs="Lucida Sans Unicode"/>
          <w:sz w:val="22"/>
          <w:szCs w:val="22"/>
        </w:rPr>
        <w:t xml:space="preserve"> par le climat aurait un effet majeur sur la production alimentaire.</w:t>
      </w:r>
      <w:r w:rsidRPr="00BA748B">
        <w:rPr>
          <w:rFonts w:ascii="Lucida Sans Unicode" w:hAnsi="Lucida Sans Unicode" w:cs="Lucida Sans Unicode"/>
          <w:sz w:val="22"/>
          <w:szCs w:val="22"/>
        </w:rPr>
        <w:t xml:space="preserve"> </w:t>
      </w:r>
      <w:r w:rsidR="008A305A" w:rsidRPr="00BA748B">
        <w:rPr>
          <w:rStyle w:val="normalchar"/>
          <w:rFonts w:ascii="Lucida Sans Unicode" w:hAnsi="Lucida Sans Unicode" w:cs="Lucida Sans Unicode"/>
          <w:sz w:val="22"/>
          <w:szCs w:val="22"/>
        </w:rPr>
        <w:t>D’a</w:t>
      </w:r>
      <w:r w:rsidRPr="00BA748B">
        <w:rPr>
          <w:rStyle w:val="normalchar"/>
          <w:rFonts w:ascii="Lucida Sans Unicode" w:hAnsi="Lucida Sans Unicode" w:cs="Lucida Sans Unicode"/>
          <w:sz w:val="22"/>
          <w:szCs w:val="22"/>
        </w:rPr>
        <w:t xml:space="preserve">utres grands utilisateurs d'eau tels que les </w:t>
      </w:r>
      <w:r w:rsidR="008A305A" w:rsidRPr="00BA748B">
        <w:rPr>
          <w:rStyle w:val="normalchar"/>
          <w:rFonts w:ascii="Lucida Sans Unicode" w:hAnsi="Lucida Sans Unicode" w:cs="Lucida Sans Unicode"/>
          <w:sz w:val="22"/>
          <w:szCs w:val="22"/>
        </w:rPr>
        <w:t>consommateurs industriels,</w:t>
      </w:r>
      <w:r w:rsidRPr="00BA748B">
        <w:rPr>
          <w:rStyle w:val="normalchar"/>
          <w:rFonts w:ascii="Lucida Sans Unicode" w:hAnsi="Lucida Sans Unicode" w:cs="Lucida Sans Unicode"/>
          <w:sz w:val="22"/>
          <w:szCs w:val="22"/>
        </w:rPr>
        <w:t xml:space="preserve"> </w:t>
      </w:r>
      <w:r w:rsidR="008A305A" w:rsidRPr="00BA748B">
        <w:rPr>
          <w:rStyle w:val="normalchar"/>
          <w:rFonts w:ascii="Lucida Sans Unicode" w:hAnsi="Lucida Sans Unicode" w:cs="Lucida Sans Unicode"/>
          <w:sz w:val="22"/>
          <w:szCs w:val="22"/>
        </w:rPr>
        <w:t>domestiques et commerciaux</w:t>
      </w:r>
      <w:r w:rsidRPr="00BA748B">
        <w:rPr>
          <w:rStyle w:val="normalchar"/>
          <w:rFonts w:ascii="Lucida Sans Unicode" w:hAnsi="Lucida Sans Unicode" w:cs="Lucida Sans Unicode"/>
          <w:sz w:val="22"/>
          <w:szCs w:val="22"/>
        </w:rPr>
        <w:t xml:space="preserve"> seront également touchés, en particulier dans les pays en développement où l'urbanisation se poursuit à un rythme rapide.</w:t>
      </w:r>
      <w:r w:rsidRPr="00BA748B">
        <w:rPr>
          <w:rFonts w:ascii="Lucida Sans Unicode" w:hAnsi="Lucida Sans Unicode" w:cs="Lucida Sans Unicode"/>
          <w:sz w:val="22"/>
          <w:szCs w:val="22"/>
        </w:rPr>
        <w:t xml:space="preserve"> </w:t>
      </w:r>
    </w:p>
    <w:p w:rsidR="0099685C" w:rsidRPr="00BA748B" w:rsidRDefault="0099685C" w:rsidP="0099685C">
      <w:pPr>
        <w:pStyle w:val="Normal1"/>
        <w:ind w:firstLine="720"/>
        <w:jc w:val="both"/>
        <w:rPr>
          <w:rFonts w:ascii="Lucida Sans Unicode" w:hAnsi="Lucida Sans Unicode" w:cs="Lucida Sans Unicode"/>
          <w:sz w:val="22"/>
          <w:szCs w:val="22"/>
        </w:rPr>
      </w:pPr>
      <w:r w:rsidRPr="00BA748B">
        <w:rPr>
          <w:rStyle w:val="normalchar"/>
          <w:rFonts w:ascii="Lucida Sans Unicode" w:hAnsi="Lucida Sans Unicode" w:cs="Lucida Sans Unicode"/>
          <w:sz w:val="22"/>
          <w:szCs w:val="22"/>
        </w:rPr>
        <w:t xml:space="preserve">La plupart des analystes (voir </w:t>
      </w:r>
      <w:r w:rsidR="008A305A" w:rsidRPr="00BA748B">
        <w:rPr>
          <w:rStyle w:val="normalchar"/>
          <w:rFonts w:ascii="Lucida Sans Unicode" w:hAnsi="Lucida Sans Unicode" w:cs="Lucida Sans Unicode"/>
          <w:sz w:val="22"/>
          <w:szCs w:val="22"/>
        </w:rPr>
        <w:t xml:space="preserve">par exemple PNUD, Rapport sur </w:t>
      </w:r>
      <w:r w:rsidRPr="00BA748B">
        <w:rPr>
          <w:rStyle w:val="normalchar"/>
          <w:rFonts w:ascii="Lucida Sans Unicode" w:hAnsi="Lucida Sans Unicode" w:cs="Lucida Sans Unicode"/>
          <w:sz w:val="22"/>
          <w:szCs w:val="22"/>
        </w:rPr>
        <w:t xml:space="preserve">le développement humain 2007/08) s'attendent à des </w:t>
      </w:r>
      <w:r w:rsidR="008A305A" w:rsidRPr="00BA748B">
        <w:rPr>
          <w:rStyle w:val="normalchar"/>
          <w:rFonts w:ascii="Lucida Sans Unicode" w:hAnsi="Lucida Sans Unicode" w:cs="Lucida Sans Unicode"/>
          <w:sz w:val="22"/>
          <w:szCs w:val="22"/>
        </w:rPr>
        <w:t>évènements</w:t>
      </w:r>
      <w:r w:rsidRPr="00BA748B">
        <w:rPr>
          <w:rStyle w:val="normalchar"/>
          <w:rFonts w:ascii="Lucida Sans Unicode" w:hAnsi="Lucida Sans Unicode" w:cs="Lucida Sans Unicode"/>
          <w:sz w:val="22"/>
          <w:szCs w:val="22"/>
        </w:rPr>
        <w:t xml:space="preserve"> météorologiques extrêmes </w:t>
      </w:r>
      <w:r w:rsidR="008A305A" w:rsidRPr="00BA748B">
        <w:rPr>
          <w:rStyle w:val="normalchar"/>
          <w:rFonts w:ascii="Lucida Sans Unicode" w:hAnsi="Lucida Sans Unicode" w:cs="Lucida Sans Unicode"/>
          <w:sz w:val="22"/>
          <w:szCs w:val="22"/>
        </w:rPr>
        <w:t>qui deviendront de plus en plus</w:t>
      </w:r>
      <w:r w:rsidRPr="00BA748B">
        <w:rPr>
          <w:rStyle w:val="normalchar"/>
          <w:rFonts w:ascii="Lucida Sans Unicode" w:hAnsi="Lucida Sans Unicode" w:cs="Lucida Sans Unicode"/>
          <w:sz w:val="22"/>
          <w:szCs w:val="22"/>
        </w:rPr>
        <w:t xml:space="preserve"> un problème pour la production alimentaire, comme la fréquence des </w:t>
      </w:r>
      <w:r w:rsidR="008A305A" w:rsidRPr="00BA748B">
        <w:rPr>
          <w:rStyle w:val="normalchar"/>
          <w:rFonts w:ascii="Lucida Sans Unicode" w:hAnsi="Lucida Sans Unicode" w:cs="Lucida Sans Unicode"/>
          <w:sz w:val="22"/>
          <w:szCs w:val="22"/>
        </w:rPr>
        <w:t>sècheresses</w:t>
      </w:r>
      <w:r w:rsidRPr="00BA748B">
        <w:rPr>
          <w:rStyle w:val="normalchar"/>
          <w:rFonts w:ascii="Lucida Sans Unicode" w:hAnsi="Lucida Sans Unicode" w:cs="Lucida Sans Unicode"/>
          <w:sz w:val="22"/>
          <w:szCs w:val="22"/>
        </w:rPr>
        <w:t>, des températures extrême</w:t>
      </w:r>
      <w:r w:rsidR="008A305A" w:rsidRPr="00BA748B">
        <w:rPr>
          <w:rStyle w:val="normalchar"/>
          <w:rFonts w:ascii="Lucida Sans Unicode" w:hAnsi="Lucida Sans Unicode" w:cs="Lucida Sans Unicode"/>
          <w:sz w:val="22"/>
          <w:szCs w:val="22"/>
        </w:rPr>
        <w:t>s élevées, d</w:t>
      </w:r>
      <w:r w:rsidR="000F6CA4" w:rsidRPr="00BA748B">
        <w:rPr>
          <w:rStyle w:val="normalchar"/>
          <w:rFonts w:ascii="Lucida Sans Unicode" w:hAnsi="Lucida Sans Unicode" w:cs="Lucida Sans Unicode"/>
          <w:sz w:val="22"/>
          <w:szCs w:val="22"/>
        </w:rPr>
        <w:t>es inondations et d</w:t>
      </w:r>
      <w:r w:rsidRPr="00BA748B">
        <w:rPr>
          <w:rStyle w:val="normalchar"/>
          <w:rFonts w:ascii="Lucida Sans Unicode" w:hAnsi="Lucida Sans Unicode" w:cs="Lucida Sans Unicode"/>
          <w:sz w:val="22"/>
          <w:szCs w:val="22"/>
        </w:rPr>
        <w:t xml:space="preserve">es </w:t>
      </w:r>
      <w:r w:rsidR="000F6CA4" w:rsidRPr="00BA748B">
        <w:rPr>
          <w:rStyle w:val="normalchar"/>
          <w:rFonts w:ascii="Lucida Sans Unicode" w:hAnsi="Lucida Sans Unicode" w:cs="Lucida Sans Unicode"/>
          <w:sz w:val="22"/>
          <w:szCs w:val="22"/>
        </w:rPr>
        <w:t xml:space="preserve">augmentations des </w:t>
      </w:r>
      <w:r w:rsidRPr="00BA748B">
        <w:rPr>
          <w:rStyle w:val="normalchar"/>
          <w:rFonts w:ascii="Lucida Sans Unicode" w:hAnsi="Lucida Sans Unicode" w:cs="Lucida Sans Unicode"/>
          <w:sz w:val="22"/>
          <w:szCs w:val="22"/>
        </w:rPr>
        <w:t>tempêtes tropicales.</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Comme indiqué précédemment, la menace du changement climatique a aussi conduit à une augmentation importante de la fraction de</w:t>
      </w:r>
      <w:r w:rsidR="000F6CA4" w:rsidRPr="00BA748B">
        <w:rPr>
          <w:rStyle w:val="normalchar"/>
          <w:rFonts w:ascii="Lucida Sans Unicode" w:hAnsi="Lucida Sans Unicode" w:cs="Lucida Sans Unicode"/>
          <w:sz w:val="22"/>
          <w:szCs w:val="22"/>
        </w:rPr>
        <w:t>s terres utilisées pour les bio</w:t>
      </w:r>
      <w:r w:rsidRPr="00BA748B">
        <w:rPr>
          <w:rStyle w:val="normalchar"/>
          <w:rFonts w:ascii="Lucida Sans Unicode" w:hAnsi="Lucida Sans Unicode" w:cs="Lucida Sans Unicode"/>
          <w:sz w:val="22"/>
          <w:szCs w:val="22"/>
        </w:rPr>
        <w:t xml:space="preserve">carburants, malgré de sérieux doutes quant à savoir si, sur la balance (c'est à dire après </w:t>
      </w:r>
      <w:r w:rsidR="000F6CA4" w:rsidRPr="00BA748B">
        <w:rPr>
          <w:rStyle w:val="normalchar"/>
          <w:rFonts w:ascii="Lucida Sans Unicode" w:hAnsi="Lucida Sans Unicode" w:cs="Lucida Sans Unicode"/>
          <w:sz w:val="22"/>
          <w:szCs w:val="22"/>
        </w:rPr>
        <w:t>que toutes les conséquences so</w:t>
      </w:r>
      <w:r w:rsidRPr="00BA748B">
        <w:rPr>
          <w:rStyle w:val="normalchar"/>
          <w:rFonts w:ascii="Lucida Sans Unicode" w:hAnsi="Lucida Sans Unicode" w:cs="Lucida Sans Unicode"/>
          <w:sz w:val="22"/>
          <w:szCs w:val="22"/>
        </w:rPr>
        <w:t xml:space="preserve">nt pleinement pris en compte) </w:t>
      </w:r>
      <w:r w:rsidR="000F6CA4" w:rsidRPr="00BA748B">
        <w:rPr>
          <w:rStyle w:val="normalchar"/>
          <w:rFonts w:ascii="Lucida Sans Unicode" w:hAnsi="Lucida Sans Unicode" w:cs="Lucida Sans Unicode"/>
          <w:sz w:val="22"/>
          <w:szCs w:val="22"/>
        </w:rPr>
        <w:t xml:space="preserve">la production </w:t>
      </w:r>
      <w:r w:rsidRPr="00BA748B">
        <w:rPr>
          <w:rStyle w:val="normalchar"/>
          <w:rFonts w:ascii="Lucida Sans Unicode" w:hAnsi="Lucida Sans Unicode" w:cs="Lucida Sans Unicode"/>
          <w:sz w:val="22"/>
          <w:szCs w:val="22"/>
        </w:rPr>
        <w:t>de</w:t>
      </w:r>
      <w:r w:rsidR="000F6CA4" w:rsidRPr="00BA748B">
        <w:rPr>
          <w:rStyle w:val="normalchar"/>
          <w:rFonts w:ascii="Lucida Sans Unicode" w:hAnsi="Lucida Sans Unicode" w:cs="Lucida Sans Unicode"/>
          <w:sz w:val="22"/>
          <w:szCs w:val="22"/>
        </w:rPr>
        <w:t xml:space="preserve"> la première génération de bio</w:t>
      </w:r>
      <w:r w:rsidRPr="00BA748B">
        <w:rPr>
          <w:rStyle w:val="normalchar"/>
          <w:rFonts w:ascii="Lucida Sans Unicode" w:hAnsi="Lucida Sans Unicode" w:cs="Lucida Sans Unicode"/>
          <w:sz w:val="22"/>
          <w:szCs w:val="22"/>
        </w:rPr>
        <w:t>carburant se traduit effectivement dans la réduction des émissions de GES.</w:t>
      </w:r>
      <w:r w:rsidRPr="00BA748B">
        <w:rPr>
          <w:rFonts w:ascii="Lucida Sans Unicode" w:hAnsi="Lucida Sans Unicode" w:cs="Lucida Sans Unicode"/>
          <w:sz w:val="22"/>
          <w:szCs w:val="22"/>
        </w:rPr>
        <w:t xml:space="preserve"> </w:t>
      </w:r>
      <w:r w:rsidR="000F6CA4" w:rsidRPr="00BA748B">
        <w:rPr>
          <w:rStyle w:val="normalchar"/>
          <w:rFonts w:ascii="Lucida Sans Unicode" w:hAnsi="Lucida Sans Unicode" w:cs="Lucida Sans Unicode"/>
          <w:sz w:val="22"/>
          <w:szCs w:val="22"/>
        </w:rPr>
        <w:t>Les i</w:t>
      </w:r>
      <w:r w:rsidRPr="00BA748B">
        <w:rPr>
          <w:rStyle w:val="normalchar"/>
          <w:rFonts w:ascii="Lucida Sans Unicode" w:hAnsi="Lucida Sans Unicode" w:cs="Lucida Sans Unicode"/>
          <w:sz w:val="22"/>
          <w:szCs w:val="22"/>
        </w:rPr>
        <w:t>mpacts prévus du changement climatique ont ainsi aiguisé les arguments sur la rareté des ressources.</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 xml:space="preserve">Quant à l'avenir, il est clair que les ressources partagées doivent être mieux gérés et un meilleur équilibre </w:t>
      </w:r>
      <w:r w:rsidR="000F6CA4" w:rsidRPr="00BA748B">
        <w:rPr>
          <w:rStyle w:val="normalchar"/>
          <w:rFonts w:ascii="Lucida Sans Unicode" w:hAnsi="Lucida Sans Unicode" w:cs="Lucida Sans Unicode"/>
          <w:sz w:val="22"/>
          <w:szCs w:val="22"/>
        </w:rPr>
        <w:t xml:space="preserve">doit être trouvé </w:t>
      </w:r>
      <w:r w:rsidRPr="00BA748B">
        <w:rPr>
          <w:rStyle w:val="normalchar"/>
          <w:rFonts w:ascii="Lucida Sans Unicode" w:hAnsi="Lucida Sans Unicode" w:cs="Lucida Sans Unicode"/>
          <w:sz w:val="22"/>
          <w:szCs w:val="22"/>
        </w:rPr>
        <w:t>entre l'exploitation et la protection de ces ressources.</w:t>
      </w:r>
      <w:r w:rsidRPr="00BA748B">
        <w:rPr>
          <w:rFonts w:ascii="Lucida Sans Unicode" w:hAnsi="Lucida Sans Unicode" w:cs="Lucida Sans Unicode"/>
          <w:sz w:val="22"/>
          <w:szCs w:val="22"/>
        </w:rPr>
        <w:t xml:space="preserve"> </w:t>
      </w:r>
    </w:p>
    <w:p w:rsidR="00ED376F" w:rsidRPr="00BA748B" w:rsidRDefault="0099685C" w:rsidP="0099685C">
      <w:pPr>
        <w:jc w:val="both"/>
        <w:rPr>
          <w:rFonts w:ascii="Lucida Sans Unicode" w:hAnsi="Lucida Sans Unicode" w:cs="Lucida Sans Unicode"/>
          <w:lang w:val="fr-FR"/>
        </w:rPr>
      </w:pPr>
      <w:r w:rsidRPr="00BA748B">
        <w:rPr>
          <w:rStyle w:val="normalchar"/>
          <w:rFonts w:ascii="Lucida Sans Unicode" w:hAnsi="Lucida Sans Unicode" w:cs="Lucida Sans Unicode"/>
          <w:lang w:val="fr-FR"/>
        </w:rPr>
        <w:t xml:space="preserve">Dans le commerce international, le changement climatique </w:t>
      </w:r>
      <w:r w:rsidR="000F6CA4" w:rsidRPr="00BA748B">
        <w:rPr>
          <w:rStyle w:val="normalchar"/>
          <w:rFonts w:ascii="Lucida Sans Unicode" w:hAnsi="Lucida Sans Unicode" w:cs="Lucida Sans Unicode"/>
          <w:lang w:val="fr-FR"/>
        </w:rPr>
        <w:t xml:space="preserve">provoque </w:t>
      </w:r>
      <w:r w:rsidRPr="00BA748B">
        <w:rPr>
          <w:rStyle w:val="normalchar"/>
          <w:rFonts w:ascii="Lucida Sans Unicode" w:hAnsi="Lucida Sans Unicode" w:cs="Lucida Sans Unicode"/>
          <w:lang w:val="fr-FR"/>
        </w:rPr>
        <w:t xml:space="preserve">déjà </w:t>
      </w:r>
      <w:r w:rsidR="000F6CA4" w:rsidRPr="00BA748B">
        <w:rPr>
          <w:rStyle w:val="normalchar"/>
          <w:rFonts w:ascii="Lucida Sans Unicode" w:hAnsi="Lucida Sans Unicode" w:cs="Lucida Sans Unicode"/>
          <w:lang w:val="fr-FR"/>
        </w:rPr>
        <w:t xml:space="preserve">des </w:t>
      </w:r>
      <w:r w:rsidRPr="00BA748B">
        <w:rPr>
          <w:rStyle w:val="normalchar"/>
          <w:rFonts w:ascii="Lucida Sans Unicode" w:hAnsi="Lucida Sans Unicode" w:cs="Lucida Sans Unicode"/>
          <w:lang w:val="fr-FR"/>
        </w:rPr>
        <w:t xml:space="preserve">tensions </w:t>
      </w:r>
      <w:r w:rsidR="000F6CA4" w:rsidRPr="00BA748B">
        <w:rPr>
          <w:rStyle w:val="normalchar"/>
          <w:rFonts w:ascii="Lucida Sans Unicode" w:hAnsi="Lucida Sans Unicode" w:cs="Lucida Sans Unicode"/>
          <w:lang w:val="fr-FR"/>
        </w:rPr>
        <w:t>entre les pays, comme</w:t>
      </w:r>
      <w:r w:rsidRPr="00BA748B">
        <w:rPr>
          <w:rStyle w:val="normalchar"/>
          <w:rFonts w:ascii="Lucida Sans Unicode" w:hAnsi="Lucida Sans Unicode" w:cs="Lucida Sans Unicode"/>
          <w:lang w:val="fr-FR"/>
        </w:rPr>
        <w:t xml:space="preserve"> les gouvernements </w:t>
      </w:r>
      <w:r w:rsidR="000F6CA4" w:rsidRPr="00BA748B">
        <w:rPr>
          <w:rStyle w:val="normalchar"/>
          <w:rFonts w:ascii="Lucida Sans Unicode" w:hAnsi="Lucida Sans Unicode" w:cs="Lucida Sans Unicode"/>
          <w:lang w:val="fr-FR"/>
        </w:rPr>
        <w:t>étudient</w:t>
      </w:r>
      <w:r w:rsidRPr="00BA748B">
        <w:rPr>
          <w:rStyle w:val="normalchar"/>
          <w:rFonts w:ascii="Lucida Sans Unicode" w:hAnsi="Lucida Sans Unicode" w:cs="Lucida Sans Unicode"/>
          <w:lang w:val="fr-FR"/>
        </w:rPr>
        <w:t xml:space="preserve"> les politiques pour le ralentir.</w:t>
      </w:r>
      <w:r w:rsidRPr="00BA748B">
        <w:rPr>
          <w:rFonts w:ascii="Lucida Sans Unicode" w:hAnsi="Lucida Sans Unicode" w:cs="Lucida Sans Unicode"/>
          <w:lang w:val="fr-FR"/>
        </w:rPr>
        <w:t xml:space="preserve"> </w:t>
      </w:r>
      <w:r w:rsidRPr="00BA748B">
        <w:rPr>
          <w:rStyle w:val="normalchar"/>
          <w:rFonts w:ascii="Lucida Sans Unicode" w:hAnsi="Lucida Sans Unicode" w:cs="Lucida Sans Unicode"/>
          <w:lang w:val="fr-FR"/>
        </w:rPr>
        <w:t>Les t</w:t>
      </w:r>
      <w:r w:rsidR="000F6CA4" w:rsidRPr="00BA748B">
        <w:rPr>
          <w:rStyle w:val="normalchar"/>
          <w:rFonts w:ascii="Lucida Sans Unicode" w:hAnsi="Lucida Sans Unicode" w:cs="Lucida Sans Unicode"/>
          <w:lang w:val="fr-FR"/>
        </w:rPr>
        <w:t>ensions sont encore une fois</w:t>
      </w:r>
      <w:r w:rsidRPr="00BA748B">
        <w:rPr>
          <w:rStyle w:val="normalchar"/>
          <w:rFonts w:ascii="Lucida Sans Unicode" w:hAnsi="Lucida Sans Unicode" w:cs="Lucida Sans Unicode"/>
          <w:lang w:val="fr-FR"/>
        </w:rPr>
        <w:t xml:space="preserve"> plus prononcées entre les pays industrialisés et les économies émergentes, ce qui indique que certaines des mesures envisagées pourraient masquer des intentions protectionnistes.</w:t>
      </w:r>
      <w:r w:rsidRPr="00BA748B">
        <w:rPr>
          <w:rFonts w:ascii="Lucida Sans Unicode" w:hAnsi="Lucida Sans Unicode" w:cs="Lucida Sans Unicode"/>
          <w:lang w:val="fr-FR"/>
        </w:rPr>
        <w:t xml:space="preserve"> </w:t>
      </w:r>
      <w:r w:rsidRPr="00BA748B">
        <w:rPr>
          <w:rStyle w:val="normalchar"/>
          <w:rFonts w:ascii="Lucida Sans Unicode" w:hAnsi="Lucida Sans Unicode" w:cs="Lucida Sans Unicode"/>
          <w:lang w:val="fr-FR"/>
        </w:rPr>
        <w:t>Dans les actuelles conditions économiques d</w:t>
      </w:r>
      <w:r w:rsidR="00CB1ADE" w:rsidRPr="00BA748B">
        <w:rPr>
          <w:rStyle w:val="normalchar"/>
          <w:rFonts w:ascii="Lucida Sans Unicode" w:hAnsi="Lucida Sans Unicode" w:cs="Lucida Sans Unicode"/>
          <w:lang w:val="fr-FR"/>
        </w:rPr>
        <w:t>éprimées, un grand nombre d</w:t>
      </w:r>
      <w:r w:rsidRPr="00BA748B">
        <w:rPr>
          <w:rStyle w:val="normalchar"/>
          <w:rFonts w:ascii="Lucida Sans Unicode" w:hAnsi="Lucida Sans Unicode" w:cs="Lucida Sans Unicode"/>
          <w:lang w:val="fr-FR"/>
        </w:rPr>
        <w:t xml:space="preserve">es pays développés estiment que la mise en œuvre des politiques d'atténuation du changement climatique en l'absence d'un accord international sur le climat </w:t>
      </w:r>
      <w:r w:rsidR="00CB1ADE" w:rsidRPr="00BA748B">
        <w:rPr>
          <w:rStyle w:val="normalchar"/>
          <w:rFonts w:ascii="Lucida Sans Unicode" w:hAnsi="Lucida Sans Unicode" w:cs="Lucida Sans Unicode"/>
          <w:lang w:val="fr-FR"/>
        </w:rPr>
        <w:t xml:space="preserve">fournira tout simplement </w:t>
      </w:r>
      <w:r w:rsidRPr="00BA748B">
        <w:rPr>
          <w:rStyle w:val="normalchar"/>
          <w:rFonts w:ascii="Lucida Sans Unicode" w:hAnsi="Lucida Sans Unicode" w:cs="Lucida Sans Unicode"/>
          <w:lang w:val="fr-FR"/>
        </w:rPr>
        <w:t>une incitation pour les industries les plus touchées par les politiques d'atténuation de migrer vers des juridictions qui ne disposent pas de politiques de contrôle du climat .</w:t>
      </w:r>
      <w:r w:rsidRPr="00BA748B">
        <w:rPr>
          <w:rFonts w:ascii="Lucida Sans Unicode" w:hAnsi="Lucida Sans Unicode" w:cs="Lucida Sans Unicode"/>
          <w:lang w:val="fr-FR"/>
        </w:rPr>
        <w:t xml:space="preserve"> </w:t>
      </w:r>
      <w:r w:rsidR="00CB1ADE" w:rsidRPr="00BA748B">
        <w:rPr>
          <w:rStyle w:val="normalchar"/>
          <w:rFonts w:ascii="Lucida Sans Unicode" w:hAnsi="Lucida Sans Unicode" w:cs="Lucida Sans Unicode"/>
          <w:lang w:val="fr-FR"/>
        </w:rPr>
        <w:t>Dans une large mesure, ce problème</w:t>
      </w:r>
      <w:r w:rsidRPr="00BA748B">
        <w:rPr>
          <w:rStyle w:val="normalchar"/>
          <w:rFonts w:ascii="Lucida Sans Unicode" w:hAnsi="Lucida Sans Unicode" w:cs="Lucida Sans Unicode"/>
          <w:lang w:val="fr-FR"/>
        </w:rPr>
        <w:t xml:space="preserve"> </w:t>
      </w:r>
      <w:r w:rsidR="00CB1ADE" w:rsidRPr="00BA748B">
        <w:rPr>
          <w:rStyle w:val="normalchar"/>
          <w:rFonts w:ascii="Lucida Sans Unicode" w:hAnsi="Lucida Sans Unicode" w:cs="Lucida Sans Unicode"/>
          <w:lang w:val="fr-FR"/>
        </w:rPr>
        <w:t xml:space="preserve">de </w:t>
      </w:r>
      <w:r w:rsidRPr="00BA748B">
        <w:rPr>
          <w:rStyle w:val="normalchar"/>
          <w:rFonts w:ascii="Lucida Sans Unicode" w:hAnsi="Lucida Sans Unicode" w:cs="Lucida Sans Unicode"/>
          <w:lang w:val="fr-FR"/>
        </w:rPr>
        <w:t>«</w:t>
      </w:r>
      <w:r w:rsidR="00CB1ADE" w:rsidRPr="00BA748B">
        <w:rPr>
          <w:rStyle w:val="normalchar"/>
          <w:rFonts w:ascii="Lucida Sans Unicode" w:hAnsi="Lucida Sans Unicode" w:cs="Lucida Sans Unicode"/>
          <w:lang w:val="fr-FR"/>
        </w:rPr>
        <w:t xml:space="preserve"> </w:t>
      </w:r>
      <w:r w:rsidRPr="00BA748B">
        <w:rPr>
          <w:rStyle w:val="normalchar"/>
          <w:rFonts w:ascii="Lucida Sans Unicode" w:hAnsi="Lucida Sans Unicode" w:cs="Lucida Sans Unicode"/>
          <w:lang w:val="fr-FR"/>
        </w:rPr>
        <w:t>fuite de carbone</w:t>
      </w:r>
      <w:r w:rsidR="00CB1ADE" w:rsidRPr="00BA748B">
        <w:rPr>
          <w:rStyle w:val="normalchar"/>
          <w:rFonts w:ascii="Lucida Sans Unicode" w:hAnsi="Lucida Sans Unicode" w:cs="Lucida Sans Unicode"/>
          <w:lang w:val="fr-FR"/>
        </w:rPr>
        <w:t> »</w:t>
      </w:r>
      <w:r w:rsidRPr="00BA748B">
        <w:rPr>
          <w:rStyle w:val="normalchar"/>
          <w:rFonts w:ascii="Lucida Sans Unicode" w:hAnsi="Lucida Sans Unicode" w:cs="Lucida Sans Unicode"/>
          <w:lang w:val="fr-FR"/>
        </w:rPr>
        <w:t xml:space="preserve"> </w:t>
      </w:r>
      <w:r w:rsidR="00CB1ADE" w:rsidRPr="00BA748B">
        <w:rPr>
          <w:rStyle w:val="normalchar"/>
          <w:rFonts w:ascii="Lucida Sans Unicode" w:hAnsi="Lucida Sans Unicode" w:cs="Lucida Sans Unicode"/>
          <w:lang w:val="fr-FR"/>
        </w:rPr>
        <w:t>n’</w:t>
      </w:r>
      <w:r w:rsidRPr="00BA748B">
        <w:rPr>
          <w:rStyle w:val="normalchar"/>
          <w:rFonts w:ascii="Lucida Sans Unicode" w:hAnsi="Lucida Sans Unicode" w:cs="Lucida Sans Unicode"/>
          <w:lang w:val="fr-FR"/>
        </w:rPr>
        <w:t>est donc rien d'autre qu'un</w:t>
      </w:r>
      <w:r w:rsidR="00CB1ADE" w:rsidRPr="00BA748B">
        <w:rPr>
          <w:rStyle w:val="normalchar"/>
          <w:rFonts w:ascii="Lucida Sans Unicode" w:hAnsi="Lucida Sans Unicode" w:cs="Lucida Sans Unicode"/>
          <w:lang w:val="fr-FR"/>
        </w:rPr>
        <w:t xml:space="preserve"> argument en faveur des</w:t>
      </w:r>
      <w:r w:rsidRPr="00BA748B">
        <w:rPr>
          <w:rStyle w:val="normalchar"/>
          <w:rFonts w:ascii="Lucida Sans Unicode" w:hAnsi="Lucida Sans Unicode" w:cs="Lucida Sans Unicode"/>
          <w:lang w:val="fr-FR"/>
        </w:rPr>
        <w:t xml:space="preserve"> "conditions de </w:t>
      </w:r>
      <w:r w:rsidR="00CB1ADE" w:rsidRPr="00BA748B">
        <w:rPr>
          <w:rStyle w:val="normalchar"/>
          <w:rFonts w:ascii="Lucida Sans Unicode" w:hAnsi="Lucida Sans Unicode" w:cs="Lucida Sans Unicode"/>
          <w:lang w:val="fr-FR"/>
        </w:rPr>
        <w:t>concurrence équitables</w:t>
      </w:r>
      <w:r w:rsidRPr="00BA748B">
        <w:rPr>
          <w:rStyle w:val="normalchar"/>
          <w:rFonts w:ascii="Lucida Sans Unicode" w:hAnsi="Lucida Sans Unicode" w:cs="Lucida Sans Unicode"/>
          <w:lang w:val="fr-FR"/>
        </w:rPr>
        <w:t>".</w:t>
      </w:r>
      <w:r w:rsidRPr="00BA748B">
        <w:rPr>
          <w:rFonts w:ascii="Lucida Sans Unicode" w:hAnsi="Lucida Sans Unicode" w:cs="Lucida Sans Unicode"/>
          <w:lang w:val="fr-FR"/>
        </w:rPr>
        <w:t xml:space="preserve"> </w:t>
      </w:r>
      <w:r w:rsidRPr="00BA748B">
        <w:rPr>
          <w:rStyle w:val="normalchar"/>
          <w:rFonts w:ascii="Lucida Sans Unicode" w:hAnsi="Lucida Sans Unicode" w:cs="Lucida Sans Unicode"/>
          <w:lang w:val="fr-FR"/>
        </w:rPr>
        <w:t xml:space="preserve">Ainsi, </w:t>
      </w:r>
      <w:r w:rsidR="00CB1ADE" w:rsidRPr="00BA748B">
        <w:rPr>
          <w:rStyle w:val="normalchar"/>
          <w:rFonts w:ascii="Lucida Sans Unicode" w:hAnsi="Lucida Sans Unicode" w:cs="Lucida Sans Unicode"/>
          <w:lang w:val="fr-FR"/>
        </w:rPr>
        <w:t xml:space="preserve">la </w:t>
      </w:r>
      <w:r w:rsidRPr="00BA748B">
        <w:rPr>
          <w:rStyle w:val="normalchar"/>
          <w:rFonts w:ascii="Lucida Sans Unicode" w:hAnsi="Lucida Sans Unicode" w:cs="Lucida Sans Unicode"/>
          <w:lang w:val="fr-FR"/>
        </w:rPr>
        <w:t xml:space="preserve">législation sur le climat mis devant le Congrès américain en 2009 et 2010 contenait des dispositions relatives aux mesures d'ajustement aux frontières </w:t>
      </w:r>
      <w:r w:rsidR="00CB1ADE" w:rsidRPr="00BA748B">
        <w:rPr>
          <w:rStyle w:val="normalchar"/>
          <w:rFonts w:ascii="Lucida Sans Unicode" w:hAnsi="Lucida Sans Unicode" w:cs="Lucida Sans Unicode"/>
          <w:lang w:val="fr-FR"/>
        </w:rPr>
        <w:t xml:space="preserve">qui ciblent les importations </w:t>
      </w:r>
      <w:r w:rsidRPr="00BA748B">
        <w:rPr>
          <w:rStyle w:val="normalchar"/>
          <w:rFonts w:ascii="Lucida Sans Unicode" w:hAnsi="Lucida Sans Unicode" w:cs="Lucida Sans Unicode"/>
          <w:lang w:val="fr-FR"/>
        </w:rPr>
        <w:t>à forte intensité de carbone en provenance des pays en développement.</w:t>
      </w:r>
      <w:r w:rsidRPr="00BA748B">
        <w:rPr>
          <w:rFonts w:ascii="Lucida Sans Unicode" w:hAnsi="Lucida Sans Unicode" w:cs="Lucida Sans Unicode"/>
          <w:lang w:val="fr-FR"/>
        </w:rPr>
        <w:t xml:space="preserve"> </w:t>
      </w:r>
      <w:r w:rsidRPr="00BA748B">
        <w:rPr>
          <w:rStyle w:val="normalchar"/>
          <w:rFonts w:ascii="Lucida Sans Unicode" w:hAnsi="Lucida Sans Unicode" w:cs="Lucida Sans Unicode"/>
          <w:lang w:val="fr-FR"/>
        </w:rPr>
        <w:t>L'objectif est d'ajuster le prix du carbone à la frontière pour les marchandises échangés au niveau international</w:t>
      </w:r>
      <w:r w:rsidR="00C5675D" w:rsidRPr="00BA748B">
        <w:rPr>
          <w:rFonts w:ascii="Lucida Sans Unicode" w:hAnsi="Lucida Sans Unicode" w:cs="Lucida Sans Unicode"/>
          <w:lang w:val="fr-FR"/>
        </w:rPr>
        <w:t xml:space="preserve">. </w:t>
      </w:r>
    </w:p>
    <w:p w:rsidR="00D23D44" w:rsidRPr="00BA748B" w:rsidRDefault="00D23D44" w:rsidP="00913089">
      <w:pPr>
        <w:jc w:val="both"/>
        <w:rPr>
          <w:rFonts w:ascii="Lucida Sans Unicode" w:hAnsi="Lucida Sans Unicode" w:cs="Lucida Sans Unicode"/>
          <w:b/>
          <w:color w:val="0000CC"/>
          <w:lang w:val="fr-FR"/>
        </w:rPr>
      </w:pPr>
    </w:p>
    <w:p w:rsidR="002A619D" w:rsidRPr="00BA748B" w:rsidRDefault="00B849D3" w:rsidP="00032445">
      <w:pPr>
        <w:pStyle w:val="Heading2"/>
        <w:pBdr>
          <w:bottom w:val="single" w:sz="4" w:space="1" w:color="auto"/>
        </w:pBdr>
        <w:shd w:val="clear" w:color="auto" w:fill="DAEEF3" w:themeFill="accent5" w:themeFillTint="33"/>
        <w:jc w:val="right"/>
        <w:rPr>
          <w:rFonts w:ascii="Lucida Sans Unicode" w:hAnsi="Lucida Sans Unicode" w:cs="Lucida Sans Unicode"/>
          <w:color w:val="0000CC"/>
          <w:sz w:val="22"/>
          <w:szCs w:val="22"/>
          <w:lang w:val="fr-FR"/>
        </w:rPr>
      </w:pPr>
      <w:bookmarkStart w:id="24" w:name="_Toc320765457"/>
      <w:r w:rsidRPr="00BA748B">
        <w:rPr>
          <w:rFonts w:ascii="Lucida Sans Unicode" w:hAnsi="Lucida Sans Unicode" w:cs="Lucida Sans Unicode"/>
          <w:b w:val="0"/>
          <w:color w:val="0000CC"/>
          <w:sz w:val="22"/>
          <w:szCs w:val="22"/>
          <w:lang w:val="fr-FR"/>
        </w:rPr>
        <w:t>5.2</w:t>
      </w:r>
      <w:r w:rsidR="0065240D" w:rsidRPr="00BA748B">
        <w:rPr>
          <w:rFonts w:ascii="Lucida Sans Unicode" w:hAnsi="Lucida Sans Unicode" w:cs="Lucida Sans Unicode"/>
          <w:b w:val="0"/>
          <w:color w:val="0000CC"/>
          <w:sz w:val="22"/>
          <w:szCs w:val="22"/>
          <w:lang w:val="fr-FR"/>
        </w:rPr>
        <w:tab/>
      </w:r>
      <w:r w:rsidR="00333F90" w:rsidRPr="00BA748B">
        <w:rPr>
          <w:rFonts w:ascii="Lucida Sans Unicode" w:hAnsi="Lucida Sans Unicode" w:cs="Lucida Sans Unicode"/>
          <w:color w:val="0000CC"/>
          <w:sz w:val="22"/>
          <w:szCs w:val="22"/>
          <w:lang w:val="fr-FR"/>
        </w:rPr>
        <w:t xml:space="preserve"> </w:t>
      </w:r>
      <w:r w:rsidR="00DE41FB" w:rsidRPr="00BA748B">
        <w:rPr>
          <w:rFonts w:ascii="Lucida Sans Unicode" w:hAnsi="Lucida Sans Unicode" w:cs="Lucida Sans Unicode"/>
          <w:color w:val="0000CC"/>
          <w:sz w:val="22"/>
          <w:szCs w:val="22"/>
          <w:lang w:val="fr-FR"/>
        </w:rPr>
        <w:t xml:space="preserve">Ces modifications reviennent-elles à une rupture structurelle avec le passé </w:t>
      </w:r>
      <w:r w:rsidR="00333F90" w:rsidRPr="00BA748B">
        <w:rPr>
          <w:rFonts w:ascii="Lucida Sans Unicode" w:hAnsi="Lucida Sans Unicode" w:cs="Lucida Sans Unicode"/>
          <w:color w:val="0000CC"/>
          <w:sz w:val="22"/>
          <w:szCs w:val="22"/>
          <w:lang w:val="fr-FR"/>
        </w:rPr>
        <w:t>?</w:t>
      </w:r>
      <w:bookmarkEnd w:id="24"/>
    </w:p>
    <w:p w:rsidR="00032445" w:rsidRPr="00BA748B" w:rsidRDefault="00032445" w:rsidP="00032445">
      <w:pPr>
        <w:rPr>
          <w:lang w:val="fr-FR"/>
        </w:rPr>
      </w:pPr>
    </w:p>
    <w:p w:rsidR="00DE41FB" w:rsidRPr="00BA748B" w:rsidRDefault="00DE41FB" w:rsidP="00DE41FB">
      <w:pPr>
        <w:spacing w:before="100" w:beforeAutospacing="1" w:after="100" w:afterAutospacing="1" w:line="240" w:lineRule="auto"/>
        <w:ind w:firstLine="720"/>
        <w:jc w:val="both"/>
        <w:rPr>
          <w:rFonts w:ascii="Lucida Sans Unicode" w:eastAsia="Times New Roman" w:hAnsi="Lucida Sans Unicode" w:cs="Lucida Sans Unicode"/>
          <w:lang w:val="fr-FR" w:eastAsia="fr-FR"/>
        </w:rPr>
      </w:pPr>
      <w:r w:rsidRPr="00BA748B">
        <w:rPr>
          <w:rFonts w:ascii="Lucida Sans Unicode" w:eastAsia="Times New Roman" w:hAnsi="Lucida Sans Unicode" w:cs="Lucida Sans Unicode"/>
          <w:lang w:val="fr-FR" w:eastAsia="fr-FR"/>
        </w:rPr>
        <w:t>Notre intérêt à savoir si les changements globaux évoqués ci-dessus s'élèvent à une rupture structurelle avec le passé découle de la nécessité de comprendre ce qu'une telle transformation structurelle pourrait signifier (a) pour les pays ACP et (b) pour le Cycle de Doha et la politique de développement globale. Il est clair que les développemen</w:t>
      </w:r>
      <w:r w:rsidR="0003526A" w:rsidRPr="00BA748B">
        <w:rPr>
          <w:rFonts w:ascii="Lucida Sans Unicode" w:eastAsia="Times New Roman" w:hAnsi="Lucida Sans Unicode" w:cs="Lucida Sans Unicode"/>
          <w:lang w:val="fr-FR" w:eastAsia="fr-FR"/>
        </w:rPr>
        <w:t>ts décrits ci-dessus transforment</w:t>
      </w:r>
      <w:r w:rsidRPr="00BA748B">
        <w:rPr>
          <w:rFonts w:ascii="Lucida Sans Unicode" w:eastAsia="Times New Roman" w:hAnsi="Lucida Sans Unicode" w:cs="Lucida Sans Unicode"/>
          <w:lang w:val="fr-FR" w:eastAsia="fr-FR"/>
        </w:rPr>
        <w:t xml:space="preserve"> profondément le contexte de la politique de développement, avec des implications importantes pour les pays ACP, </w:t>
      </w:r>
      <w:r w:rsidRPr="00BA748B">
        <w:rPr>
          <w:rFonts w:ascii="Lucida Sans Unicode" w:eastAsia="Times New Roman" w:hAnsi="Lucida Sans Unicode" w:cs="Lucida Sans Unicode"/>
          <w:color w:val="0000CC"/>
          <w:lang w:val="fr-FR" w:eastAsia="fr-FR"/>
        </w:rPr>
        <w:t>il existe au moins quatre manifestat</w:t>
      </w:r>
      <w:r w:rsidR="0003526A" w:rsidRPr="00BA748B">
        <w:rPr>
          <w:rFonts w:ascii="Lucida Sans Unicode" w:eastAsia="Times New Roman" w:hAnsi="Lucida Sans Unicode" w:cs="Lucida Sans Unicode"/>
          <w:color w:val="0000CC"/>
          <w:lang w:val="fr-FR" w:eastAsia="fr-FR"/>
        </w:rPr>
        <w:t xml:space="preserve">ions d'une telle transformation </w:t>
      </w:r>
      <w:r w:rsidRPr="00BA748B">
        <w:rPr>
          <w:rFonts w:ascii="Lucida Sans Unicode" w:eastAsia="Times New Roman" w:hAnsi="Lucida Sans Unicode" w:cs="Lucida Sans Unicode"/>
          <w:color w:val="0000CC"/>
          <w:lang w:val="fr-FR" w:eastAsia="fr-FR"/>
        </w:rPr>
        <w:t>:</w:t>
      </w:r>
      <w:r w:rsidRPr="00BA748B">
        <w:rPr>
          <w:rFonts w:ascii="Lucida Sans Unicode" w:eastAsia="Times New Roman" w:hAnsi="Lucida Sans Unicode" w:cs="Lucida Sans Unicode"/>
          <w:lang w:val="fr-FR" w:eastAsia="fr-FR"/>
        </w:rPr>
        <w:t xml:space="preserve"> </w:t>
      </w:r>
    </w:p>
    <w:p w:rsidR="00F60513" w:rsidRPr="00BA748B" w:rsidRDefault="00DE41FB" w:rsidP="003D5485">
      <w:pPr>
        <w:numPr>
          <w:ilvl w:val="0"/>
          <w:numId w:val="42"/>
        </w:numPr>
        <w:spacing w:before="100" w:beforeAutospacing="1" w:after="100" w:afterAutospacing="1" w:line="240" w:lineRule="auto"/>
        <w:jc w:val="both"/>
        <w:rPr>
          <w:rFonts w:ascii="Lucida Sans Unicode" w:hAnsi="Lucida Sans Unicode" w:cs="Lucida Sans Unicode"/>
          <w:lang w:val="fr-FR"/>
        </w:rPr>
      </w:pPr>
      <w:r w:rsidRPr="00BA748B">
        <w:rPr>
          <w:rFonts w:ascii="Lucida Sans Unicode" w:hAnsi="Lucida Sans Unicode" w:cs="Lucida Sans Unicode"/>
          <w:b/>
          <w:bCs/>
          <w:i/>
          <w:iCs/>
          <w:color w:val="0000CC"/>
          <w:lang w:val="fr-FR"/>
        </w:rPr>
        <w:t>Le commerce des tâches</w:t>
      </w:r>
      <w:r w:rsidR="0003526A" w:rsidRPr="00BA748B">
        <w:rPr>
          <w:rFonts w:ascii="Lucida Sans Unicode" w:hAnsi="Lucida Sans Unicode" w:cs="Lucida Sans Unicode"/>
          <w:b/>
          <w:bCs/>
          <w:i/>
          <w:iCs/>
          <w:color w:val="0000CC"/>
          <w:lang w:val="fr-FR"/>
        </w:rPr>
        <w:t xml:space="preserve"> </w:t>
      </w:r>
      <w:r w:rsidRPr="00BA748B">
        <w:rPr>
          <w:rFonts w:ascii="Lucida Sans Unicode" w:hAnsi="Lucida Sans Unicode" w:cs="Lucida Sans Unicode"/>
          <w:b/>
          <w:bCs/>
          <w:i/>
          <w:iCs/>
          <w:color w:val="0000CC"/>
          <w:lang w:val="fr-FR"/>
        </w:rPr>
        <w:t>:</w:t>
      </w:r>
      <w:r w:rsidRPr="00BA748B">
        <w:rPr>
          <w:rFonts w:ascii="Lucida Sans Unicode" w:hAnsi="Lucida Sans Unicode" w:cs="Lucida Sans Unicode"/>
          <w:lang w:val="fr-FR"/>
        </w:rPr>
        <w:t xml:space="preserve"> une étude récente du FMI </w:t>
      </w:r>
      <w:r w:rsidR="0003526A" w:rsidRPr="00BA748B">
        <w:rPr>
          <w:rFonts w:ascii="Lucida Sans Unicode" w:hAnsi="Lucida Sans Unicode" w:cs="Lucida Sans Unicode"/>
          <w:lang w:val="fr-FR"/>
        </w:rPr>
        <w:t>a examiné</w:t>
      </w:r>
      <w:r w:rsidRPr="00BA748B">
        <w:rPr>
          <w:rFonts w:ascii="Lucida Sans Unicode" w:hAnsi="Lucida Sans Unicode" w:cs="Lucida Sans Unicode"/>
          <w:lang w:val="fr-FR"/>
        </w:rPr>
        <w:t xml:space="preserve"> l'évolution du commerce et </w:t>
      </w:r>
      <w:r w:rsidR="0003526A" w:rsidRPr="00BA748B">
        <w:rPr>
          <w:rFonts w:ascii="Lucida Sans Unicode" w:hAnsi="Lucida Sans Unicode" w:cs="Lucida Sans Unicode"/>
          <w:lang w:val="fr-FR"/>
        </w:rPr>
        <w:t xml:space="preserve">a </w:t>
      </w:r>
      <w:r w:rsidRPr="00BA748B">
        <w:rPr>
          <w:rFonts w:ascii="Lucida Sans Unicode" w:hAnsi="Lucida Sans Unicode" w:cs="Lucida Sans Unicode"/>
          <w:lang w:val="fr-FR"/>
        </w:rPr>
        <w:t>analysé les principaux facteurs de ces changements. Une conclusion clé de cette étude est que les changements dans le paysage du commerce mondial comme le mouvement par les économies émergentes de</w:t>
      </w:r>
      <w:r w:rsidR="0003526A" w:rsidRPr="00BA748B">
        <w:rPr>
          <w:rFonts w:ascii="Lucida Sans Unicode" w:hAnsi="Lucida Sans Unicode" w:cs="Lucida Sans Unicode"/>
          <w:lang w:val="fr-FR"/>
        </w:rPr>
        <w:t>s</w:t>
      </w:r>
      <w:r w:rsidRPr="00BA748B">
        <w:rPr>
          <w:rFonts w:ascii="Lucida Sans Unicode" w:hAnsi="Lucida Sans Unicode" w:cs="Lucida Sans Unicode"/>
          <w:lang w:val="fr-FR"/>
        </w:rPr>
        <w:t xml:space="preserve"> </w:t>
      </w:r>
      <w:r w:rsidR="0003526A" w:rsidRPr="00BA748B">
        <w:rPr>
          <w:rFonts w:ascii="Lucida Sans Unicode" w:hAnsi="Lucida Sans Unicode" w:cs="Lucida Sans Unicode"/>
          <w:lang w:val="fr-FR"/>
        </w:rPr>
        <w:t>acteurs</w:t>
      </w:r>
      <w:r w:rsidRPr="00BA748B">
        <w:rPr>
          <w:rFonts w:ascii="Lucida Sans Unicode" w:hAnsi="Lucida Sans Unicode" w:cs="Lucida Sans Unicode"/>
          <w:lang w:val="fr-FR"/>
        </w:rPr>
        <w:t xml:space="preserve"> </w:t>
      </w:r>
      <w:r w:rsidR="0003526A" w:rsidRPr="00BA748B">
        <w:rPr>
          <w:rFonts w:ascii="Lucida Sans Unicode" w:hAnsi="Lucida Sans Unicode" w:cs="Lucida Sans Unicode"/>
          <w:lang w:val="fr-FR"/>
        </w:rPr>
        <w:t xml:space="preserve">de </w:t>
      </w:r>
      <w:r w:rsidRPr="00BA748B">
        <w:rPr>
          <w:rFonts w:ascii="Lucida Sans Unicode" w:hAnsi="Lucida Sans Unicode" w:cs="Lucida Sans Unicode"/>
          <w:lang w:val="fr-FR"/>
        </w:rPr>
        <w:t xml:space="preserve">périphérie </w:t>
      </w:r>
      <w:r w:rsidR="0003526A" w:rsidRPr="00BA748B">
        <w:rPr>
          <w:rFonts w:ascii="Lucida Sans Unicode" w:hAnsi="Lucida Sans Unicode" w:cs="Lucida Sans Unicode"/>
          <w:lang w:val="fr-FR"/>
        </w:rPr>
        <w:t>aux</w:t>
      </w:r>
      <w:r w:rsidRPr="00BA748B">
        <w:rPr>
          <w:rFonts w:ascii="Lucida Sans Unicode" w:hAnsi="Lucida Sans Unicode" w:cs="Lucida Sans Unicode"/>
          <w:lang w:val="fr-FR"/>
        </w:rPr>
        <w:t xml:space="preserve"> grands centres du commerce mondial reflète</w:t>
      </w:r>
      <w:r w:rsidR="0003526A" w:rsidRPr="00BA748B">
        <w:rPr>
          <w:rFonts w:ascii="Lucida Sans Unicode" w:hAnsi="Lucida Sans Unicode" w:cs="Lucida Sans Unicode"/>
          <w:lang w:val="fr-FR"/>
        </w:rPr>
        <w:t>nt</w:t>
      </w:r>
      <w:r w:rsidRPr="00BA748B">
        <w:rPr>
          <w:rFonts w:ascii="Lucida Sans Unicode" w:hAnsi="Lucida Sans Unicode" w:cs="Lucida Sans Unicode"/>
          <w:lang w:val="fr-FR"/>
        </w:rPr>
        <w:t xml:space="preserve"> en partie, l'impact des progrès technologiques. En particulier, les progrès dans les technologies de transport et de communication signifient qu'il est dés</w:t>
      </w:r>
      <w:r w:rsidR="00F60513" w:rsidRPr="00BA748B">
        <w:rPr>
          <w:rFonts w:ascii="Lucida Sans Unicode" w:hAnsi="Lucida Sans Unicode" w:cs="Lucida Sans Unicode"/>
          <w:lang w:val="fr-FR"/>
        </w:rPr>
        <w:t>ormais possible pour les processu</w:t>
      </w:r>
      <w:r w:rsidRPr="00BA748B">
        <w:rPr>
          <w:rFonts w:ascii="Lucida Sans Unicode" w:hAnsi="Lucida Sans Unicode" w:cs="Lucida Sans Unicode"/>
          <w:lang w:val="fr-FR"/>
        </w:rPr>
        <w:t xml:space="preserve">s de production </w:t>
      </w:r>
      <w:r w:rsidR="00F60513" w:rsidRPr="00BA748B">
        <w:rPr>
          <w:rFonts w:ascii="Lucida Sans Unicode" w:hAnsi="Lucida Sans Unicode" w:cs="Lucida Sans Unicode"/>
          <w:lang w:val="fr-FR"/>
        </w:rPr>
        <w:t xml:space="preserve">soient </w:t>
      </w:r>
      <w:r w:rsidRPr="00BA748B">
        <w:rPr>
          <w:rFonts w:ascii="Lucida Sans Unicode" w:hAnsi="Lucida Sans Unicode" w:cs="Lucida Sans Unicode"/>
          <w:lang w:val="fr-FR"/>
        </w:rPr>
        <w:t>divisé</w:t>
      </w:r>
      <w:r w:rsidR="00F60513" w:rsidRPr="00BA748B">
        <w:rPr>
          <w:rFonts w:ascii="Lucida Sans Unicode" w:hAnsi="Lucida Sans Unicode" w:cs="Lucida Sans Unicode"/>
          <w:lang w:val="fr-FR"/>
        </w:rPr>
        <w:t>s</w:t>
      </w:r>
      <w:r w:rsidRPr="00BA748B">
        <w:rPr>
          <w:rFonts w:ascii="Lucida Sans Unicode" w:hAnsi="Lucida Sans Unicode" w:cs="Lucida Sans Unicode"/>
          <w:lang w:val="fr-FR"/>
        </w:rPr>
        <w:t>, en permettant aux pays de se spécialiser dans un stade particulier de l</w:t>
      </w:r>
      <w:r w:rsidR="00F60513" w:rsidRPr="00BA748B">
        <w:rPr>
          <w:rFonts w:ascii="Lucida Sans Unicode" w:hAnsi="Lucida Sans Unicode" w:cs="Lucida Sans Unicode"/>
          <w:lang w:val="fr-FR"/>
        </w:rPr>
        <w:t>a production d'une marchandise</w:t>
      </w:r>
      <w:r w:rsidRPr="00BA748B">
        <w:rPr>
          <w:rFonts w:ascii="Lucida Sans Unicode" w:hAnsi="Lucida Sans Unicode" w:cs="Lucida Sans Unicode"/>
          <w:lang w:val="fr-FR"/>
        </w:rPr>
        <w:t xml:space="preserve">. Cette spécialisation verticale met en évidence le rôle central de chaînes d'approvisionnement mondiales dans le commerce international. Le système commercial mondial est plus interconnecté que jamais et les économies émergentes sont parmi les plus interconnectés, en d'autres termes, le nombre de partenaires commerciaux </w:t>
      </w:r>
      <w:r w:rsidR="00F60513" w:rsidRPr="00BA748B">
        <w:rPr>
          <w:rFonts w:ascii="Lucida Sans Unicode" w:hAnsi="Lucida Sans Unicode" w:cs="Lucida Sans Unicode"/>
          <w:lang w:val="fr-FR"/>
        </w:rPr>
        <w:t xml:space="preserve">avec </w:t>
      </w:r>
      <w:r w:rsidRPr="00BA748B">
        <w:rPr>
          <w:rFonts w:ascii="Lucida Sans Unicode" w:hAnsi="Lucida Sans Unicode" w:cs="Lucida Sans Unicode"/>
          <w:lang w:val="fr-FR"/>
        </w:rPr>
        <w:t>qu</w:t>
      </w:r>
      <w:r w:rsidR="00F60513" w:rsidRPr="00BA748B">
        <w:rPr>
          <w:rFonts w:ascii="Lucida Sans Unicode" w:hAnsi="Lucida Sans Unicode" w:cs="Lucida Sans Unicode"/>
          <w:lang w:val="fr-FR"/>
        </w:rPr>
        <w:t xml:space="preserve">i </w:t>
      </w:r>
      <w:r w:rsidRPr="00BA748B">
        <w:rPr>
          <w:rFonts w:ascii="Lucida Sans Unicode" w:hAnsi="Lucida Sans Unicode" w:cs="Lucida Sans Unicode"/>
          <w:lang w:val="fr-FR"/>
        </w:rPr>
        <w:t xml:space="preserve">ils négocient a augmenté, tant en portée </w:t>
      </w:r>
      <w:r w:rsidR="00F60513" w:rsidRPr="00BA748B">
        <w:rPr>
          <w:rFonts w:ascii="Lucida Sans Unicode" w:hAnsi="Lucida Sans Unicode" w:cs="Lucida Sans Unicode"/>
          <w:lang w:val="fr-FR"/>
        </w:rPr>
        <w:t xml:space="preserve">qu’en </w:t>
      </w:r>
      <w:r w:rsidRPr="00BA748B">
        <w:rPr>
          <w:rFonts w:ascii="Lucida Sans Unicode" w:hAnsi="Lucida Sans Unicode" w:cs="Lucida Sans Unicode"/>
          <w:lang w:val="fr-FR"/>
        </w:rPr>
        <w:t>ampleur.</w:t>
      </w:r>
    </w:p>
    <w:p w:rsidR="00F60513" w:rsidRPr="00BA748B" w:rsidRDefault="00F60513" w:rsidP="003D5485">
      <w:pPr>
        <w:numPr>
          <w:ilvl w:val="0"/>
          <w:numId w:val="42"/>
        </w:numPr>
        <w:spacing w:before="100" w:beforeAutospacing="1" w:after="100" w:afterAutospacing="1" w:line="240" w:lineRule="auto"/>
        <w:jc w:val="both"/>
        <w:rPr>
          <w:rFonts w:ascii="Lucida Sans Unicode" w:hAnsi="Lucida Sans Unicode" w:cs="Lucida Sans Unicode"/>
          <w:lang w:val="fr-FR"/>
        </w:rPr>
      </w:pPr>
    </w:p>
    <w:p w:rsidR="00DE41FB" w:rsidRPr="00BA748B" w:rsidRDefault="00F60513" w:rsidP="003D5485">
      <w:pPr>
        <w:numPr>
          <w:ilvl w:val="0"/>
          <w:numId w:val="42"/>
        </w:numPr>
        <w:spacing w:before="100" w:beforeAutospacing="1" w:after="100" w:afterAutospacing="1" w:line="240" w:lineRule="auto"/>
        <w:jc w:val="both"/>
        <w:rPr>
          <w:rFonts w:ascii="Lucida Sans Unicode" w:hAnsi="Lucida Sans Unicode" w:cs="Lucida Sans Unicode"/>
          <w:lang w:val="fr-FR"/>
        </w:rPr>
      </w:pPr>
      <w:r w:rsidRPr="00BA748B">
        <w:rPr>
          <w:rFonts w:ascii="Lucida Sans Unicode" w:hAnsi="Lucida Sans Unicode" w:cs="Lucida Sans Unicode"/>
          <w:b/>
          <w:bCs/>
          <w:i/>
          <w:iCs/>
          <w:color w:val="0000CC"/>
          <w:lang w:val="fr-FR"/>
        </w:rPr>
        <w:t>É</w:t>
      </w:r>
      <w:r w:rsidR="00DE41FB" w:rsidRPr="00BA748B">
        <w:rPr>
          <w:rFonts w:ascii="Lucida Sans Unicode" w:hAnsi="Lucida Sans Unicode" w:cs="Lucida Sans Unicode"/>
          <w:b/>
          <w:bCs/>
          <w:i/>
          <w:iCs/>
          <w:color w:val="0000CC"/>
          <w:lang w:val="fr-FR"/>
        </w:rPr>
        <w:t>mergence</w:t>
      </w:r>
      <w:r w:rsidRPr="00BA748B">
        <w:rPr>
          <w:rFonts w:ascii="Lucida Sans Unicode" w:hAnsi="Lucida Sans Unicode" w:cs="Lucida Sans Unicode"/>
          <w:b/>
          <w:bCs/>
          <w:i/>
          <w:iCs/>
          <w:color w:val="0000CC"/>
          <w:lang w:val="fr-FR"/>
        </w:rPr>
        <w:t xml:space="preserve"> </w:t>
      </w:r>
      <w:r w:rsidR="00DE41FB" w:rsidRPr="00BA748B">
        <w:rPr>
          <w:rFonts w:ascii="Lucida Sans Unicode" w:hAnsi="Lucida Sans Unicode" w:cs="Lucida Sans Unicode"/>
          <w:b/>
          <w:bCs/>
          <w:i/>
          <w:iCs/>
          <w:color w:val="0000CC"/>
          <w:lang w:val="fr-FR"/>
        </w:rPr>
        <w:t>de chaînes d'approvisionnement mondiales avec des ancres régionales</w:t>
      </w:r>
      <w:r w:rsidRPr="00BA748B">
        <w:rPr>
          <w:rFonts w:ascii="Lucida Sans Unicode" w:hAnsi="Lucida Sans Unicode" w:cs="Lucida Sans Unicode"/>
          <w:b/>
          <w:bCs/>
          <w:i/>
          <w:iCs/>
          <w:color w:val="0000CC"/>
          <w:lang w:val="fr-FR"/>
        </w:rPr>
        <w:t xml:space="preserve"> </w:t>
      </w:r>
      <w:r w:rsidR="00DE41FB" w:rsidRPr="00BA748B">
        <w:rPr>
          <w:rFonts w:ascii="Lucida Sans Unicode" w:hAnsi="Lucida Sans Unicode" w:cs="Lucida Sans Unicode"/>
          <w:b/>
          <w:bCs/>
          <w:i/>
          <w:iCs/>
          <w:color w:val="0000CC"/>
          <w:lang w:val="fr-FR"/>
        </w:rPr>
        <w:t>:</w:t>
      </w:r>
      <w:r w:rsidR="00DE41FB" w:rsidRPr="00BA748B">
        <w:rPr>
          <w:rFonts w:ascii="Lucida Sans Unicode" w:hAnsi="Lucida Sans Unicode" w:cs="Lucida Sans Unicode"/>
          <w:lang w:val="fr-FR"/>
        </w:rPr>
        <w:t xml:space="preserve"> Une caractéristique notable de chaînes d'approvi</w:t>
      </w:r>
      <w:r w:rsidRPr="00BA748B">
        <w:rPr>
          <w:rFonts w:ascii="Lucida Sans Unicode" w:hAnsi="Lucida Sans Unicode" w:cs="Lucida Sans Unicode"/>
          <w:lang w:val="fr-FR"/>
        </w:rPr>
        <w:t>sionnement mondiales, c'est qu'elles</w:t>
      </w:r>
      <w:r w:rsidR="00DE41FB" w:rsidRPr="00BA748B">
        <w:rPr>
          <w:rFonts w:ascii="Lucida Sans Unicode" w:hAnsi="Lucida Sans Unicode" w:cs="Lucida Sans Unicode"/>
          <w:lang w:val="fr-FR"/>
        </w:rPr>
        <w:t xml:space="preserve"> sont géographiquement dispersée</w:t>
      </w:r>
      <w:r w:rsidRPr="00BA748B">
        <w:rPr>
          <w:rFonts w:ascii="Lucida Sans Unicode" w:hAnsi="Lucida Sans Unicode" w:cs="Lucida Sans Unicode"/>
          <w:lang w:val="fr-FR"/>
        </w:rPr>
        <w:t>s</w:t>
      </w:r>
      <w:r w:rsidR="00DE41FB" w:rsidRPr="00BA748B">
        <w:rPr>
          <w:rFonts w:ascii="Lucida Sans Unicode" w:hAnsi="Lucida Sans Unicode" w:cs="Lucida Sans Unicode"/>
          <w:lang w:val="fr-FR"/>
        </w:rPr>
        <w:t xml:space="preserve">. En Asie, la Chine </w:t>
      </w:r>
      <w:r w:rsidRPr="00BA748B">
        <w:rPr>
          <w:rFonts w:ascii="Lucida Sans Unicode" w:hAnsi="Lucida Sans Unicode" w:cs="Lucida Sans Unicode"/>
          <w:lang w:val="fr-FR"/>
        </w:rPr>
        <w:t>sert de</w:t>
      </w:r>
      <w:r w:rsidR="00DE41FB" w:rsidRPr="00BA748B">
        <w:rPr>
          <w:rFonts w:ascii="Lucida Sans Unicode" w:hAnsi="Lucida Sans Unicode" w:cs="Lucida Sans Unicode"/>
          <w:lang w:val="fr-FR"/>
        </w:rPr>
        <w:t xml:space="preserve"> plaque tournante de plusieurs </w:t>
      </w:r>
      <w:r w:rsidRPr="00BA748B">
        <w:rPr>
          <w:rFonts w:ascii="Lucida Sans Unicode" w:hAnsi="Lucida Sans Unicode" w:cs="Lucida Sans Unicode"/>
          <w:lang w:val="fr-FR"/>
        </w:rPr>
        <w:t xml:space="preserve">chaînes d'approvisionnement régionales </w:t>
      </w:r>
      <w:r w:rsidR="0001783A" w:rsidRPr="00BA748B">
        <w:rPr>
          <w:rFonts w:ascii="Lucida Sans Unicode" w:hAnsi="Lucida Sans Unicode" w:cs="Lucida Sans Unicode"/>
          <w:lang w:val="fr-FR"/>
        </w:rPr>
        <w:t>de l’Asie du Sud-est, car c’</w:t>
      </w:r>
      <w:r w:rsidR="00DE41FB" w:rsidRPr="00BA748B">
        <w:rPr>
          <w:rFonts w:ascii="Lucida Sans Unicode" w:hAnsi="Lucida Sans Unicode" w:cs="Lucida Sans Unicode"/>
          <w:lang w:val="fr-FR"/>
        </w:rPr>
        <w:t>est le lieu des activités de transformation qui s'appuient sur ​​de nombreux intrants intermédiaires importé</w:t>
      </w:r>
      <w:r w:rsidR="0001783A" w:rsidRPr="00BA748B">
        <w:rPr>
          <w:rFonts w:ascii="Lucida Sans Unicode" w:hAnsi="Lucida Sans Unicode" w:cs="Lucida Sans Unicode"/>
          <w:lang w:val="fr-FR"/>
        </w:rPr>
        <w:t>s d'autres pays asiatiques, que la Chine exporte</w:t>
      </w:r>
      <w:r w:rsidR="00DE41FB" w:rsidRPr="00BA748B">
        <w:rPr>
          <w:rFonts w:ascii="Lucida Sans Unicode" w:hAnsi="Lucida Sans Unicode" w:cs="Lucida Sans Unicode"/>
          <w:lang w:val="fr-FR"/>
        </w:rPr>
        <w:t xml:space="preserve"> à son tour vers le reste du monde. Le Mexique joue un rôle similaire par rapport à un certain nombre de chaînes d'approvisionnement de produits en Amérique du Nord, l'hébergement des usines d'assemblage en franchise de droits qui utilisent des produits intermédiaires importés d'Amérique du Nord, qui sont ensuite réexportés. En Europe, l'adhésion</w:t>
      </w:r>
      <w:r w:rsidR="0001783A" w:rsidRPr="00BA748B">
        <w:rPr>
          <w:rFonts w:ascii="Lucida Sans Unicode" w:hAnsi="Lucida Sans Unicode" w:cs="Lucida Sans Unicode"/>
          <w:lang w:val="fr-FR"/>
        </w:rPr>
        <w:t xml:space="preserve"> de pays d'Europe orientale à</w:t>
      </w:r>
      <w:r w:rsidR="00DE41FB" w:rsidRPr="00BA748B">
        <w:rPr>
          <w:rFonts w:ascii="Lucida Sans Unicode" w:hAnsi="Lucida Sans Unicode" w:cs="Lucida Sans Unicode"/>
          <w:lang w:val="fr-FR"/>
        </w:rPr>
        <w:t xml:space="preserve"> l'UE a été suivie par l'externalisation de</w:t>
      </w:r>
      <w:r w:rsidR="0001783A" w:rsidRPr="00BA748B">
        <w:rPr>
          <w:rFonts w:ascii="Lucida Sans Unicode" w:hAnsi="Lucida Sans Unicode" w:cs="Lucida Sans Unicode"/>
          <w:lang w:val="fr-FR"/>
        </w:rPr>
        <w:t xml:space="preserve"> certaines productions </w:t>
      </w:r>
      <w:r w:rsidR="00DE41FB" w:rsidRPr="00BA748B">
        <w:rPr>
          <w:rFonts w:ascii="Lucida Sans Unicode" w:hAnsi="Lucida Sans Unicode" w:cs="Lucida Sans Unicode"/>
          <w:lang w:val="fr-FR"/>
        </w:rPr>
        <w:t xml:space="preserve">des économies </w:t>
      </w:r>
      <w:r w:rsidR="0001783A" w:rsidRPr="00BA748B">
        <w:rPr>
          <w:rFonts w:ascii="Lucida Sans Unicode" w:hAnsi="Lucida Sans Unicode" w:cs="Lucida Sans Unicode"/>
          <w:lang w:val="fr-FR"/>
        </w:rPr>
        <w:t xml:space="preserve">avancées </w:t>
      </w:r>
      <w:r w:rsidR="00DE41FB" w:rsidRPr="00BA748B">
        <w:rPr>
          <w:rFonts w:ascii="Lucida Sans Unicode" w:hAnsi="Lucida Sans Unicode" w:cs="Lucida Sans Unicode"/>
          <w:lang w:val="fr-FR"/>
        </w:rPr>
        <w:t xml:space="preserve">de coûts élevés de l'UE </w:t>
      </w:r>
      <w:r w:rsidR="0001783A" w:rsidRPr="00BA748B">
        <w:rPr>
          <w:rFonts w:ascii="Lucida Sans Unicode" w:hAnsi="Lucida Sans Unicode" w:cs="Lucida Sans Unicode"/>
          <w:lang w:val="fr-FR"/>
        </w:rPr>
        <w:t xml:space="preserve">aux économies de périphérie </w:t>
      </w:r>
      <w:r w:rsidR="00DE41FB" w:rsidRPr="00BA748B">
        <w:rPr>
          <w:rFonts w:ascii="Lucida Sans Unicode" w:hAnsi="Lucida Sans Unicode" w:cs="Lucida Sans Unicode"/>
          <w:lang w:val="fr-FR"/>
        </w:rPr>
        <w:t>à faible coût. Une région qui accuse un retard dans le développement de chaînes d'app</w:t>
      </w:r>
      <w:r w:rsidR="0001783A" w:rsidRPr="00BA748B">
        <w:rPr>
          <w:rFonts w:ascii="Lucida Sans Unicode" w:hAnsi="Lucida Sans Unicode" w:cs="Lucida Sans Unicode"/>
          <w:lang w:val="fr-FR"/>
        </w:rPr>
        <w:t>rovisionnement régionales est</w:t>
      </w:r>
      <w:r w:rsidR="00DE41FB" w:rsidRPr="00BA748B">
        <w:rPr>
          <w:rFonts w:ascii="Lucida Sans Unicode" w:hAnsi="Lucida Sans Unicode" w:cs="Lucida Sans Unicode"/>
          <w:lang w:val="fr-FR"/>
        </w:rPr>
        <w:t xml:space="preserve"> l'Afrique subsaharienne, un fait capturé par le fait qu'aucun pays africain, y compris l'Afrique du Sud, fait le top 25 </w:t>
      </w:r>
      <w:r w:rsidR="006C60EB" w:rsidRPr="00BA748B">
        <w:rPr>
          <w:rFonts w:ascii="Lucida Sans Unicode" w:hAnsi="Lucida Sans Unicode" w:cs="Lucida Sans Unicode"/>
          <w:lang w:val="fr-FR"/>
        </w:rPr>
        <w:t xml:space="preserve">dans </w:t>
      </w:r>
      <w:r w:rsidR="00DE41FB" w:rsidRPr="00BA748B">
        <w:rPr>
          <w:rFonts w:ascii="Lucida Sans Unicode" w:hAnsi="Lucida Sans Unicode" w:cs="Lucida Sans Unicode"/>
          <w:lang w:val="fr-FR"/>
        </w:rPr>
        <w:t xml:space="preserve">la liste des économies les plus interconnectés dans le monde. Il est d'une importance cruciale alors que l'Afrique subsaharienne adopte des politiques commerciales et industrielles qui mettent l'accent sur ​​la promotion de plus de coopération intra-régionale, étant donné que </w:t>
      </w:r>
      <w:r w:rsidR="006C60EB" w:rsidRPr="00BA748B">
        <w:rPr>
          <w:rFonts w:ascii="Lucida Sans Unicode" w:hAnsi="Lucida Sans Unicode" w:cs="Lucida Sans Unicode"/>
          <w:lang w:val="fr-FR"/>
        </w:rPr>
        <w:t>le commerce intra-régional</w:t>
      </w:r>
      <w:r w:rsidR="00DE41FB" w:rsidRPr="00BA748B">
        <w:rPr>
          <w:rFonts w:ascii="Lucida Sans Unicode" w:hAnsi="Lucida Sans Unicode" w:cs="Lucida Sans Unicode"/>
          <w:lang w:val="fr-FR"/>
        </w:rPr>
        <w:t xml:space="preserve"> semble </w:t>
      </w:r>
      <w:r w:rsidR="006C60EB" w:rsidRPr="00BA748B">
        <w:rPr>
          <w:rFonts w:ascii="Lucida Sans Unicode" w:hAnsi="Lucida Sans Unicode" w:cs="Lucida Sans Unicode"/>
          <w:lang w:val="fr-FR"/>
        </w:rPr>
        <w:t xml:space="preserve">s’accroitre </w:t>
      </w:r>
      <w:r w:rsidR="00DE41FB" w:rsidRPr="00BA748B">
        <w:rPr>
          <w:rFonts w:ascii="Lucida Sans Unicode" w:hAnsi="Lucida Sans Unicode" w:cs="Lucida Sans Unicode"/>
          <w:lang w:val="fr-FR"/>
        </w:rPr>
        <w:t xml:space="preserve">plus rapidement que </w:t>
      </w:r>
      <w:r w:rsidR="006C60EB" w:rsidRPr="00BA748B">
        <w:rPr>
          <w:rFonts w:ascii="Lucida Sans Unicode" w:hAnsi="Lucida Sans Unicode" w:cs="Lucida Sans Unicode"/>
          <w:lang w:val="fr-FR"/>
        </w:rPr>
        <w:t>le commerce extrarégional</w:t>
      </w:r>
      <w:r w:rsidR="00DE41FB" w:rsidRPr="00BA748B">
        <w:rPr>
          <w:rFonts w:ascii="Lucida Sans Unicode" w:hAnsi="Lucida Sans Unicode" w:cs="Lucida Sans Unicode"/>
          <w:lang w:val="fr-FR"/>
        </w:rPr>
        <w:t xml:space="preserve">. </w:t>
      </w:r>
    </w:p>
    <w:p w:rsidR="00DE41FB" w:rsidRPr="00BA748B" w:rsidRDefault="00DE41FB" w:rsidP="003D5485">
      <w:pPr>
        <w:numPr>
          <w:ilvl w:val="0"/>
          <w:numId w:val="42"/>
        </w:numPr>
        <w:spacing w:before="100" w:beforeAutospacing="1" w:after="100" w:afterAutospacing="1" w:line="240" w:lineRule="auto"/>
        <w:jc w:val="both"/>
        <w:rPr>
          <w:rFonts w:ascii="Lucida Sans Unicode" w:hAnsi="Lucida Sans Unicode" w:cs="Lucida Sans Unicode"/>
          <w:lang w:val="fr-FR"/>
        </w:rPr>
      </w:pPr>
    </w:p>
    <w:p w:rsidR="00DE41FB" w:rsidRPr="00BA748B" w:rsidRDefault="00DE41FB" w:rsidP="003D5485">
      <w:pPr>
        <w:numPr>
          <w:ilvl w:val="0"/>
          <w:numId w:val="42"/>
        </w:numPr>
        <w:spacing w:before="100" w:beforeAutospacing="1" w:after="100" w:afterAutospacing="1" w:line="240" w:lineRule="auto"/>
        <w:jc w:val="both"/>
        <w:rPr>
          <w:rFonts w:ascii="Lucida Sans Unicode" w:hAnsi="Lucida Sans Unicode" w:cs="Lucida Sans Unicode"/>
          <w:lang w:val="fr-FR"/>
        </w:rPr>
      </w:pPr>
      <w:r w:rsidRPr="00BA748B">
        <w:rPr>
          <w:rFonts w:ascii="Lucida Sans Unicode" w:hAnsi="Lucida Sans Unicode" w:cs="Lucida Sans Unicode"/>
          <w:b/>
          <w:bCs/>
          <w:i/>
          <w:iCs/>
          <w:color w:val="0000CC"/>
          <w:lang w:val="fr-FR"/>
        </w:rPr>
        <w:t>Changement climatique</w:t>
      </w:r>
      <w:r w:rsidR="006C60EB" w:rsidRPr="00BA748B">
        <w:rPr>
          <w:rFonts w:ascii="Lucida Sans Unicode" w:hAnsi="Lucida Sans Unicode" w:cs="Lucida Sans Unicode"/>
          <w:b/>
          <w:bCs/>
          <w:i/>
          <w:iCs/>
          <w:color w:val="0000CC"/>
          <w:lang w:val="fr-FR"/>
        </w:rPr>
        <w:t xml:space="preserve"> </w:t>
      </w:r>
      <w:r w:rsidRPr="00BA748B">
        <w:rPr>
          <w:rFonts w:ascii="Lucida Sans Unicode" w:hAnsi="Lucida Sans Unicode" w:cs="Lucida Sans Unicode"/>
          <w:b/>
          <w:bCs/>
          <w:i/>
          <w:iCs/>
          <w:color w:val="0000CC"/>
          <w:lang w:val="fr-FR"/>
        </w:rPr>
        <w:t>:</w:t>
      </w:r>
      <w:r w:rsidRPr="00BA748B">
        <w:rPr>
          <w:rFonts w:ascii="Lucida Sans Unicode" w:hAnsi="Lucida Sans Unicode" w:cs="Lucida Sans Unicode"/>
          <w:lang w:val="fr-FR"/>
        </w:rPr>
        <w:t xml:space="preserve"> Une combinaison du changement climatique et </w:t>
      </w:r>
      <w:r w:rsidR="006C60EB" w:rsidRPr="00BA748B">
        <w:rPr>
          <w:rFonts w:ascii="Lucida Sans Unicode" w:hAnsi="Lucida Sans Unicode" w:cs="Lucida Sans Unicode"/>
          <w:lang w:val="fr-FR"/>
        </w:rPr>
        <w:t xml:space="preserve">de </w:t>
      </w:r>
      <w:r w:rsidRPr="00BA748B">
        <w:rPr>
          <w:rFonts w:ascii="Lucida Sans Unicode" w:hAnsi="Lucida Sans Unicode" w:cs="Lucida Sans Unicode"/>
          <w:lang w:val="fr-FR"/>
        </w:rPr>
        <w:t xml:space="preserve">la rareté des ressources naturelles est susceptible d'inaugurer une période d'ajustement structurel </w:t>
      </w:r>
      <w:r w:rsidR="006C60EB" w:rsidRPr="00BA748B">
        <w:rPr>
          <w:rFonts w:ascii="Lucida Sans Unicode" w:hAnsi="Lucida Sans Unicode" w:cs="Lucida Sans Unicode"/>
          <w:lang w:val="fr-FR"/>
        </w:rPr>
        <w:t>forcé des économies. C'est parce qu’</w:t>
      </w:r>
      <w:r w:rsidRPr="00BA748B">
        <w:rPr>
          <w:rFonts w:ascii="Lucida Sans Unicode" w:hAnsi="Lucida Sans Unicode" w:cs="Lucida Sans Unicode"/>
          <w:lang w:val="fr-FR"/>
        </w:rPr>
        <w:t>en changeant les prix relatifs des intrants et des extrants et les r</w:t>
      </w:r>
      <w:r w:rsidR="006C60EB" w:rsidRPr="00BA748B">
        <w:rPr>
          <w:rFonts w:ascii="Lucida Sans Unicode" w:hAnsi="Lucida Sans Unicode" w:cs="Lucida Sans Unicode"/>
          <w:lang w:val="fr-FR"/>
        </w:rPr>
        <w:t>elations physiques entre</w:t>
      </w:r>
      <w:r w:rsidRPr="00BA748B">
        <w:rPr>
          <w:rFonts w:ascii="Lucida Sans Unicode" w:hAnsi="Lucida Sans Unicode" w:cs="Lucida Sans Unicode"/>
          <w:lang w:val="fr-FR"/>
        </w:rPr>
        <w:t xml:space="preserve"> eux, le changement climatique entraînera des changements dans ce que p</w:t>
      </w:r>
      <w:r w:rsidR="006C60EB" w:rsidRPr="00BA748B">
        <w:rPr>
          <w:rFonts w:ascii="Lucida Sans Unicode" w:hAnsi="Lucida Sans Unicode" w:cs="Lucida Sans Unicode"/>
          <w:lang w:val="fr-FR"/>
        </w:rPr>
        <w:t>roduit un pays, ce qu'il achète et</w:t>
      </w:r>
      <w:r w:rsidRPr="00BA748B">
        <w:rPr>
          <w:rFonts w:ascii="Lucida Sans Unicode" w:hAnsi="Lucida Sans Unicode" w:cs="Lucida Sans Unicode"/>
          <w:lang w:val="fr-FR"/>
        </w:rPr>
        <w:t xml:space="preserve"> vend et la façon dont un produit est commercialisé, comme les coûts de certains intrants peu</w:t>
      </w:r>
      <w:r w:rsidR="006C60EB" w:rsidRPr="00BA748B">
        <w:rPr>
          <w:rFonts w:ascii="Lucida Sans Unicode" w:hAnsi="Lucida Sans Unicode" w:cs="Lucida Sans Unicode"/>
          <w:lang w:val="fr-FR"/>
        </w:rPr>
        <w:t>ven</w:t>
      </w:r>
      <w:r w:rsidRPr="00BA748B">
        <w:rPr>
          <w:rFonts w:ascii="Lucida Sans Unicode" w:hAnsi="Lucida Sans Unicode" w:cs="Lucida Sans Unicode"/>
          <w:lang w:val="fr-FR"/>
        </w:rPr>
        <w:t>t augmenter ou diminuer, désavantage</w:t>
      </w:r>
      <w:r w:rsidR="006C60EB" w:rsidRPr="00BA748B">
        <w:rPr>
          <w:rFonts w:ascii="Lucida Sans Unicode" w:hAnsi="Lucida Sans Unicode" w:cs="Lucida Sans Unicode"/>
          <w:lang w:val="fr-FR"/>
        </w:rPr>
        <w:t>ant</w:t>
      </w:r>
      <w:r w:rsidRPr="00BA748B">
        <w:rPr>
          <w:rFonts w:ascii="Lucida Sans Unicode" w:hAnsi="Lucida Sans Unicode" w:cs="Lucida Sans Unicode"/>
          <w:lang w:val="fr-FR"/>
        </w:rPr>
        <w:t xml:space="preserve"> certains produits dans le premier cas, tout en </w:t>
      </w:r>
      <w:r w:rsidR="006C60EB" w:rsidRPr="00BA748B">
        <w:rPr>
          <w:rFonts w:ascii="Lucida Sans Unicode" w:hAnsi="Lucida Sans Unicode" w:cs="Lucida Sans Unicode"/>
          <w:lang w:val="fr-FR"/>
        </w:rPr>
        <w:t xml:space="preserve">en </w:t>
      </w:r>
      <w:r w:rsidRPr="00BA748B">
        <w:rPr>
          <w:rFonts w:ascii="Lucida Sans Unicode" w:hAnsi="Lucida Sans Unicode" w:cs="Lucida Sans Unicode"/>
          <w:lang w:val="fr-FR"/>
        </w:rPr>
        <w:t>favorisant d'autres dans ce dernier cas. Pour illustrer ce point, le changement climatique aura une incidence sur la production agricole et la structure des échanges par le biais de ses impacts sur la quantité de ter</w:t>
      </w:r>
      <w:r w:rsidR="006C60EB" w:rsidRPr="00BA748B">
        <w:rPr>
          <w:rFonts w:ascii="Lucida Sans Unicode" w:hAnsi="Lucida Sans Unicode" w:cs="Lucida Sans Unicode"/>
          <w:lang w:val="fr-FR"/>
        </w:rPr>
        <w:t>res arables et d'eau disponible</w:t>
      </w:r>
      <w:r w:rsidRPr="00BA748B">
        <w:rPr>
          <w:rFonts w:ascii="Lucida Sans Unicode" w:hAnsi="Lucida Sans Unicode" w:cs="Lucida Sans Unicode"/>
          <w:lang w:val="fr-FR"/>
        </w:rPr>
        <w:t xml:space="preserve"> pour l'agriculture ainsi que les exigences des produits agricoles peuvent être tenus de remplir </w:t>
      </w:r>
      <w:r w:rsidR="006C60EB" w:rsidRPr="00BA748B">
        <w:rPr>
          <w:rFonts w:ascii="Lucida Sans Unicode" w:hAnsi="Lucida Sans Unicode" w:cs="Lucida Sans Unicode"/>
          <w:lang w:val="fr-FR"/>
        </w:rPr>
        <w:t xml:space="preserve">sur </w:t>
      </w:r>
      <w:r w:rsidRPr="00BA748B">
        <w:rPr>
          <w:rFonts w:ascii="Lucida Sans Unicode" w:hAnsi="Lucida Sans Unicode" w:cs="Lucida Sans Unicode"/>
          <w:lang w:val="fr-FR"/>
        </w:rPr>
        <w:t xml:space="preserve">les marchés agricoles internationaux. Dans le même temps, de nouvelles applications industrielles de la production agricole dans des secteurs comme l'énergie renouvelable (par exemple l'éthanol et le </w:t>
      </w:r>
      <w:r w:rsidR="00CA65C0" w:rsidRPr="00BA748B">
        <w:rPr>
          <w:rFonts w:ascii="Lucida Sans Unicode" w:hAnsi="Lucida Sans Unicode" w:cs="Lucida Sans Unicode"/>
          <w:lang w:val="fr-FR"/>
        </w:rPr>
        <w:t>biodiésel</w:t>
      </w:r>
      <w:r w:rsidRPr="00BA748B">
        <w:rPr>
          <w:rFonts w:ascii="Lucida Sans Unicode" w:hAnsi="Lucida Sans Unicode" w:cs="Lucida Sans Unicode"/>
          <w:lang w:val="fr-FR"/>
        </w:rPr>
        <w:t xml:space="preserve">), l'alimentation et le secteur de fabrication des fibres peuvent également affecter la structure des échanges. Il ressort </w:t>
      </w:r>
      <w:r w:rsidR="00CA65C0" w:rsidRPr="00BA748B">
        <w:rPr>
          <w:rFonts w:ascii="Lucida Sans Unicode" w:hAnsi="Lucida Sans Unicode" w:cs="Lucida Sans Unicode"/>
          <w:lang w:val="fr-FR"/>
        </w:rPr>
        <w:t xml:space="preserve">clairement de ces changements </w:t>
      </w:r>
      <w:r w:rsidRPr="00BA748B">
        <w:rPr>
          <w:rFonts w:ascii="Lucida Sans Unicode" w:hAnsi="Lucida Sans Unicode" w:cs="Lucida Sans Unicode"/>
          <w:lang w:val="fr-FR"/>
        </w:rPr>
        <w:t xml:space="preserve">que le changement climatique peut faire valoir une rupture structurelle </w:t>
      </w:r>
      <w:r w:rsidR="00203F70" w:rsidRPr="00BA748B">
        <w:rPr>
          <w:rFonts w:ascii="Lucida Sans Unicode" w:hAnsi="Lucida Sans Unicode" w:cs="Lucida Sans Unicode"/>
          <w:lang w:val="fr-FR"/>
        </w:rPr>
        <w:t>avec</w:t>
      </w:r>
      <w:r w:rsidRPr="00BA748B">
        <w:rPr>
          <w:rFonts w:ascii="Lucida Sans Unicode" w:hAnsi="Lucida Sans Unicode" w:cs="Lucida Sans Unicode"/>
          <w:lang w:val="fr-FR"/>
        </w:rPr>
        <w:t xml:space="preserve"> le passé. Le choix pour les gouvernements est de savoir s</w:t>
      </w:r>
      <w:r w:rsidR="00203F70" w:rsidRPr="00BA748B">
        <w:rPr>
          <w:rFonts w:ascii="Lucida Sans Unicode" w:hAnsi="Lucida Sans Unicode" w:cs="Lucida Sans Unicode"/>
          <w:lang w:val="fr-FR"/>
        </w:rPr>
        <w:t>’ils</w:t>
      </w:r>
      <w:r w:rsidRPr="00BA748B">
        <w:rPr>
          <w:rFonts w:ascii="Lucida Sans Unicode" w:hAnsi="Lucida Sans Unicode" w:cs="Lucida Sans Unicode"/>
          <w:lang w:val="fr-FR"/>
        </w:rPr>
        <w:t xml:space="preserve"> ado</w:t>
      </w:r>
      <w:r w:rsidR="00203F70" w:rsidRPr="00BA748B">
        <w:rPr>
          <w:rFonts w:ascii="Lucida Sans Unicode" w:hAnsi="Lucida Sans Unicode" w:cs="Lucida Sans Unicode"/>
          <w:lang w:val="fr-FR"/>
        </w:rPr>
        <w:t>ptent une attitude passive ou un rôle proactif</w:t>
      </w:r>
      <w:r w:rsidRPr="00BA748B">
        <w:rPr>
          <w:rFonts w:ascii="Lucida Sans Unicode" w:hAnsi="Lucida Sans Unicode" w:cs="Lucida Sans Unicode"/>
          <w:lang w:val="fr-FR"/>
        </w:rPr>
        <w:t xml:space="preserve"> visant non seulement à renforcer leurs économies, mais aussi </w:t>
      </w:r>
      <w:r w:rsidR="00203F70" w:rsidRPr="00BA748B">
        <w:rPr>
          <w:rFonts w:ascii="Lucida Sans Unicode" w:hAnsi="Lucida Sans Unicode" w:cs="Lucida Sans Unicode"/>
          <w:lang w:val="fr-FR"/>
        </w:rPr>
        <w:t>à</w:t>
      </w:r>
      <w:r w:rsidRPr="00BA748B">
        <w:rPr>
          <w:rFonts w:ascii="Lucida Sans Unicode" w:hAnsi="Lucida Sans Unicode" w:cs="Lucida Sans Unicode"/>
          <w:lang w:val="fr-FR"/>
        </w:rPr>
        <w:t xml:space="preserve"> exploiter les opportunités qui peuvent être créés par ce changement structurel. </w:t>
      </w:r>
    </w:p>
    <w:p w:rsidR="00DE41FB" w:rsidRPr="00BA748B" w:rsidRDefault="00DE41FB" w:rsidP="003D5485">
      <w:pPr>
        <w:numPr>
          <w:ilvl w:val="0"/>
          <w:numId w:val="42"/>
        </w:numPr>
        <w:spacing w:before="100" w:beforeAutospacing="1" w:after="0" w:line="240" w:lineRule="auto"/>
        <w:jc w:val="both"/>
        <w:rPr>
          <w:rFonts w:ascii="Lucida Sans Unicode" w:hAnsi="Lucida Sans Unicode" w:cs="Lucida Sans Unicode"/>
          <w:lang w:val="fr-FR"/>
        </w:rPr>
      </w:pPr>
    </w:p>
    <w:p w:rsidR="00EC734F" w:rsidRPr="00BA748B" w:rsidRDefault="00DE41FB" w:rsidP="003D5485">
      <w:pPr>
        <w:pStyle w:val="ListParagraph"/>
        <w:numPr>
          <w:ilvl w:val="0"/>
          <w:numId w:val="5"/>
        </w:numPr>
        <w:jc w:val="both"/>
        <w:rPr>
          <w:rFonts w:ascii="Lucida Sans Unicode" w:hAnsi="Lucida Sans Unicode" w:cs="Lucida Sans Unicode"/>
          <w:lang w:val="fr-FR"/>
        </w:rPr>
      </w:pPr>
      <w:r w:rsidRPr="00BA748B">
        <w:rPr>
          <w:rFonts w:ascii="Lucida Sans Unicode" w:hAnsi="Lucida Sans Unicode" w:cs="Lucida Sans Unicode"/>
          <w:b/>
          <w:bCs/>
          <w:i/>
          <w:iCs/>
          <w:color w:val="0000CC"/>
          <w:lang w:val="fr-FR"/>
        </w:rPr>
        <w:t>Retour de la politique industrielle</w:t>
      </w:r>
      <w:r w:rsidR="00203F70" w:rsidRPr="00BA748B">
        <w:rPr>
          <w:rFonts w:ascii="Lucida Sans Unicode" w:hAnsi="Lucida Sans Unicode" w:cs="Lucida Sans Unicode"/>
          <w:b/>
          <w:bCs/>
          <w:i/>
          <w:iCs/>
          <w:color w:val="0000CC"/>
          <w:lang w:val="fr-FR"/>
        </w:rPr>
        <w:t xml:space="preserve"> </w:t>
      </w:r>
      <w:r w:rsidRPr="00BA748B">
        <w:rPr>
          <w:rFonts w:ascii="Lucida Sans Unicode" w:hAnsi="Lucida Sans Unicode" w:cs="Lucida Sans Unicode"/>
          <w:b/>
          <w:bCs/>
          <w:i/>
          <w:iCs/>
          <w:color w:val="0000CC"/>
          <w:lang w:val="fr-FR"/>
        </w:rPr>
        <w:t>:</w:t>
      </w:r>
      <w:r w:rsidRPr="00BA748B">
        <w:rPr>
          <w:rFonts w:ascii="Lucida Sans Unicode" w:hAnsi="Lucida Sans Unicode" w:cs="Lucida Sans Unicode"/>
          <w:lang w:val="fr-FR"/>
        </w:rPr>
        <w:t xml:space="preserve"> Au niveau politique, on peut aussi discerner les prémices d'une rupture structurelle avec le passé. La manifestation la plus évidente d'une telle rupture est que l</w:t>
      </w:r>
      <w:r w:rsidR="00203F70" w:rsidRPr="00BA748B">
        <w:rPr>
          <w:rFonts w:ascii="Lucida Sans Unicode" w:hAnsi="Lucida Sans Unicode" w:cs="Lucida Sans Unicode"/>
          <w:lang w:val="fr-FR"/>
        </w:rPr>
        <w:t xml:space="preserve">a politique industrielle </w:t>
      </w:r>
      <w:r w:rsidRPr="00BA748B">
        <w:rPr>
          <w:rFonts w:ascii="Lucida Sans Unicode" w:hAnsi="Lucida Sans Unicode" w:cs="Lucida Sans Unicode"/>
          <w:lang w:val="fr-FR"/>
        </w:rPr>
        <w:t>fai</w:t>
      </w:r>
      <w:r w:rsidR="00203F70" w:rsidRPr="00BA748B">
        <w:rPr>
          <w:rFonts w:ascii="Lucida Sans Unicode" w:hAnsi="Lucida Sans Unicode" w:cs="Lucida Sans Unicode"/>
          <w:lang w:val="fr-FR"/>
        </w:rPr>
        <w:t xml:space="preserve">t </w:t>
      </w:r>
      <w:r w:rsidRPr="00BA748B">
        <w:rPr>
          <w:rFonts w:ascii="Lucida Sans Unicode" w:hAnsi="Lucida Sans Unicode" w:cs="Lucida Sans Unicode"/>
          <w:lang w:val="fr-FR"/>
        </w:rPr>
        <w:t xml:space="preserve">quelque chose </w:t>
      </w:r>
      <w:r w:rsidR="00203F70" w:rsidRPr="00BA748B">
        <w:rPr>
          <w:rFonts w:ascii="Lucida Sans Unicode" w:hAnsi="Lucida Sans Unicode" w:cs="Lucida Sans Unicode"/>
          <w:lang w:val="fr-FR"/>
        </w:rPr>
        <w:t>comme un comeback</w:t>
      </w:r>
      <w:r w:rsidRPr="00BA748B">
        <w:rPr>
          <w:rFonts w:ascii="Lucida Sans Unicode" w:hAnsi="Lucida Sans Unicode" w:cs="Lucida Sans Unicode"/>
          <w:lang w:val="fr-FR"/>
        </w:rPr>
        <w:t>, même dans les pays industrialisés. Ce n'est pas seulement une réponse à la crise financière mondiale</w:t>
      </w:r>
      <w:r w:rsidR="00203F70" w:rsidRPr="00BA748B">
        <w:rPr>
          <w:rFonts w:ascii="Lucida Sans Unicode" w:hAnsi="Lucida Sans Unicode" w:cs="Lucida Sans Unicode"/>
          <w:lang w:val="fr-FR"/>
        </w:rPr>
        <w:t xml:space="preserve"> </w:t>
      </w:r>
      <w:r w:rsidRPr="00BA748B">
        <w:rPr>
          <w:rFonts w:ascii="Lucida Sans Unicode" w:hAnsi="Lucida Sans Unicode" w:cs="Lucida Sans Unicode"/>
          <w:lang w:val="fr-FR"/>
        </w:rPr>
        <w:t>: c'est en partie parce que les économies émergentes ont montré que les politiques peu orthodoxes, y compris les politiques i</w:t>
      </w:r>
      <w:r w:rsidR="00203F70" w:rsidRPr="00BA748B">
        <w:rPr>
          <w:rFonts w:ascii="Lucida Sans Unicode" w:hAnsi="Lucida Sans Unicode" w:cs="Lucida Sans Unicode"/>
          <w:lang w:val="fr-FR"/>
        </w:rPr>
        <w:t xml:space="preserve">ndustrielles peuvent générer </w:t>
      </w:r>
      <w:r w:rsidRPr="00BA748B">
        <w:rPr>
          <w:rFonts w:ascii="Lucida Sans Unicode" w:hAnsi="Lucida Sans Unicode" w:cs="Lucida Sans Unicode"/>
          <w:lang w:val="fr-FR"/>
        </w:rPr>
        <w:t>la croissance et le développement. La Chine en particulier a été préparé</w:t>
      </w:r>
      <w:r w:rsidR="00203F70" w:rsidRPr="00BA748B">
        <w:rPr>
          <w:rFonts w:ascii="Lucida Sans Unicode" w:hAnsi="Lucida Sans Unicode" w:cs="Lucida Sans Unicode"/>
          <w:lang w:val="fr-FR"/>
        </w:rPr>
        <w:t>e à expérimenter ainsi qu’à</w:t>
      </w:r>
      <w:r w:rsidRPr="00BA748B">
        <w:rPr>
          <w:rFonts w:ascii="Lucida Sans Unicode" w:hAnsi="Lucida Sans Unicode" w:cs="Lucida Sans Unicode"/>
          <w:lang w:val="fr-FR"/>
        </w:rPr>
        <w:t xml:space="preserve"> faire preuve de flexibilité dans les décisions politiques. Le débat sur ​​l'espace politique à l'OMC a été stimulée par ces exemples d'application apparemment réussie de certaines mesures politiques que l'OMC interdit maintenant ou cherche à proscrire</w:t>
      </w:r>
      <w:r w:rsidR="008647C8" w:rsidRPr="00BA748B">
        <w:rPr>
          <w:rFonts w:ascii="Lucida Sans Unicode" w:hAnsi="Lucida Sans Unicode" w:cs="Lucida Sans Unicode"/>
          <w:lang w:val="fr-FR"/>
        </w:rPr>
        <w:t xml:space="preserve">. </w:t>
      </w:r>
    </w:p>
    <w:p w:rsidR="00D23D44" w:rsidRPr="00BA748B" w:rsidRDefault="00D23D44" w:rsidP="00913089">
      <w:pPr>
        <w:jc w:val="both"/>
        <w:rPr>
          <w:rFonts w:ascii="Lucida Sans Unicode" w:hAnsi="Lucida Sans Unicode" w:cs="Lucida Sans Unicode"/>
          <w:lang w:val="fr-FR"/>
        </w:rPr>
      </w:pPr>
    </w:p>
    <w:p w:rsidR="00B601D4" w:rsidRPr="00BA748B" w:rsidRDefault="00B849D3" w:rsidP="00032445">
      <w:pPr>
        <w:pStyle w:val="Heading2"/>
        <w:pBdr>
          <w:bottom w:val="single" w:sz="4" w:space="1" w:color="auto"/>
        </w:pBdr>
        <w:shd w:val="clear" w:color="auto" w:fill="DAEEF3" w:themeFill="accent5" w:themeFillTint="33"/>
        <w:jc w:val="right"/>
        <w:rPr>
          <w:rFonts w:ascii="Lucida Sans Unicode" w:hAnsi="Lucida Sans Unicode" w:cs="Lucida Sans Unicode"/>
          <w:b w:val="0"/>
          <w:color w:val="0000CC"/>
          <w:sz w:val="22"/>
          <w:szCs w:val="22"/>
          <w:lang w:val="fr-FR"/>
        </w:rPr>
      </w:pPr>
      <w:bookmarkStart w:id="25" w:name="_Toc320765458"/>
      <w:r w:rsidRPr="00BA748B">
        <w:rPr>
          <w:rFonts w:ascii="Lucida Sans Unicode" w:hAnsi="Lucida Sans Unicode" w:cs="Lucida Sans Unicode"/>
          <w:b w:val="0"/>
          <w:color w:val="0000CC"/>
          <w:sz w:val="22"/>
          <w:szCs w:val="22"/>
          <w:lang w:val="fr-FR"/>
        </w:rPr>
        <w:t>5</w:t>
      </w:r>
      <w:r w:rsidR="002961FB" w:rsidRPr="00BA748B">
        <w:rPr>
          <w:rFonts w:ascii="Lucida Sans Unicode" w:hAnsi="Lucida Sans Unicode" w:cs="Lucida Sans Unicode"/>
          <w:b w:val="0"/>
          <w:color w:val="0000CC"/>
          <w:sz w:val="22"/>
          <w:szCs w:val="22"/>
          <w:lang w:val="fr-FR"/>
        </w:rPr>
        <w:t>.3</w:t>
      </w:r>
      <w:r w:rsidR="0065240D" w:rsidRPr="00BA748B">
        <w:rPr>
          <w:rFonts w:ascii="Lucida Sans Unicode" w:hAnsi="Lucida Sans Unicode" w:cs="Lucida Sans Unicode"/>
          <w:b w:val="0"/>
          <w:color w:val="0000CC"/>
          <w:sz w:val="22"/>
          <w:szCs w:val="22"/>
          <w:lang w:val="fr-FR"/>
        </w:rPr>
        <w:tab/>
      </w:r>
      <w:r w:rsidR="007E3DAE" w:rsidRPr="00BA748B">
        <w:rPr>
          <w:rFonts w:ascii="Lucida Sans Unicode" w:hAnsi="Lucida Sans Unicode" w:cs="Lucida Sans Unicode"/>
          <w:b w:val="0"/>
          <w:color w:val="0000CC"/>
          <w:sz w:val="22"/>
          <w:szCs w:val="22"/>
          <w:lang w:val="fr-FR"/>
        </w:rPr>
        <w:t xml:space="preserve"> </w:t>
      </w:r>
      <w:r w:rsidR="00665F31" w:rsidRPr="00BA748B">
        <w:rPr>
          <w:rStyle w:val="heading00202char"/>
          <w:rFonts w:ascii="Lucida Sans Unicode" w:hAnsi="Lucida Sans Unicode" w:cs="Lucida Sans Unicode"/>
          <w:color w:val="0000CC"/>
          <w:sz w:val="22"/>
          <w:szCs w:val="22"/>
          <w:lang w:val="fr-FR"/>
        </w:rPr>
        <w:t xml:space="preserve">Que signifient ces changements pour l'OMC, le Cycle de Doha et les pays ACP </w:t>
      </w:r>
      <w:r w:rsidR="007E3DAE" w:rsidRPr="00BA748B">
        <w:rPr>
          <w:rFonts w:ascii="Lucida Sans Unicode" w:hAnsi="Lucida Sans Unicode" w:cs="Lucida Sans Unicode"/>
          <w:color w:val="0000CC"/>
          <w:sz w:val="22"/>
          <w:szCs w:val="22"/>
          <w:lang w:val="fr-FR"/>
        </w:rPr>
        <w:t>?</w:t>
      </w:r>
      <w:bookmarkEnd w:id="25"/>
      <w:r w:rsidR="007E3DAE" w:rsidRPr="00BA748B">
        <w:rPr>
          <w:rFonts w:ascii="Lucida Sans Unicode" w:hAnsi="Lucida Sans Unicode" w:cs="Lucida Sans Unicode"/>
          <w:color w:val="0000CC"/>
          <w:sz w:val="22"/>
          <w:szCs w:val="22"/>
          <w:lang w:val="fr-FR"/>
        </w:rPr>
        <w:t xml:space="preserve"> </w:t>
      </w:r>
    </w:p>
    <w:p w:rsidR="00766A0D" w:rsidRPr="00BA748B" w:rsidRDefault="00185F95" w:rsidP="00665F31">
      <w:pPr>
        <w:pStyle w:val="ListParagraph"/>
        <w:spacing w:after="0"/>
        <w:ind w:left="360"/>
        <w:jc w:val="both"/>
        <w:outlineLvl w:val="2"/>
        <w:rPr>
          <w:rFonts w:ascii="Lucida Sans Unicode" w:hAnsi="Lucida Sans Unicode" w:cs="Lucida Sans Unicode"/>
          <w:b/>
          <w:color w:val="0000CC"/>
          <w:lang w:val="fr-FR"/>
        </w:rPr>
      </w:pPr>
      <w:r w:rsidRPr="00BA748B">
        <w:rPr>
          <w:rFonts w:ascii="Lucida Sans Unicode" w:hAnsi="Lucida Sans Unicode" w:cs="Lucida Sans Unicode"/>
          <w:b/>
          <w:i/>
          <w:color w:val="0000CC"/>
          <w:lang w:val="fr-FR"/>
        </w:rPr>
        <w:t xml:space="preserve"> </w:t>
      </w:r>
      <w:bookmarkStart w:id="26" w:name="_Toc320765459"/>
      <w:r w:rsidR="00766A0D" w:rsidRPr="00BA748B">
        <w:rPr>
          <w:rFonts w:ascii="Lucida Sans Unicode" w:hAnsi="Lucida Sans Unicode" w:cs="Lucida Sans Unicode"/>
          <w:b/>
          <w:i/>
          <w:color w:val="0000CC"/>
          <w:lang w:val="fr-FR"/>
        </w:rPr>
        <w:t xml:space="preserve">(a) </w:t>
      </w:r>
      <w:r w:rsidR="00665F31" w:rsidRPr="00BA748B">
        <w:rPr>
          <w:rFonts w:ascii="Lucida Sans Unicode" w:hAnsi="Lucida Sans Unicode" w:cs="Lucida Sans Unicode"/>
          <w:b/>
          <w:i/>
          <w:color w:val="0000CC"/>
          <w:lang w:val="fr-FR"/>
        </w:rPr>
        <w:t xml:space="preserve">L’effet des marchés </w:t>
      </w:r>
      <w:r w:rsidR="00720C87">
        <w:rPr>
          <w:rFonts w:ascii="Lucida Sans Unicode" w:hAnsi="Lucida Sans Unicode" w:cs="Lucida Sans Unicode"/>
          <w:b/>
          <w:i/>
          <w:color w:val="0000CC"/>
          <w:lang w:val="fr-FR"/>
        </w:rPr>
        <w:t>émergent</w:t>
      </w:r>
      <w:r w:rsidR="00665F31" w:rsidRPr="00BA748B">
        <w:rPr>
          <w:rFonts w:ascii="Lucida Sans Unicode" w:hAnsi="Lucida Sans Unicode" w:cs="Lucida Sans Unicode"/>
          <w:b/>
          <w:i/>
          <w:color w:val="0000CC"/>
          <w:lang w:val="fr-FR"/>
        </w:rPr>
        <w:t>s</w:t>
      </w:r>
      <w:bookmarkEnd w:id="26"/>
    </w:p>
    <w:p w:rsidR="00766A0D" w:rsidRPr="00BA748B" w:rsidRDefault="00766A0D" w:rsidP="00665F31">
      <w:pPr>
        <w:pStyle w:val="ListParagraph"/>
        <w:spacing w:after="0"/>
        <w:ind w:left="360"/>
        <w:jc w:val="both"/>
        <w:rPr>
          <w:rFonts w:ascii="Lucida Sans Unicode" w:hAnsi="Lucida Sans Unicode" w:cs="Lucida Sans Unicode"/>
          <w:lang w:val="fr-FR"/>
        </w:rPr>
      </w:pPr>
    </w:p>
    <w:p w:rsidR="00665F31" w:rsidRPr="00BA748B" w:rsidRDefault="00665F31" w:rsidP="00665F31">
      <w:pPr>
        <w:pStyle w:val="list0020paragraph"/>
        <w:spacing w:before="0" w:beforeAutospacing="0"/>
        <w:ind w:firstLine="360"/>
        <w:jc w:val="both"/>
        <w:rPr>
          <w:rFonts w:ascii="Lucida Sans Unicode" w:hAnsi="Lucida Sans Unicode" w:cs="Lucida Sans Unicode"/>
          <w:sz w:val="22"/>
          <w:szCs w:val="22"/>
        </w:rPr>
      </w:pPr>
      <w:r w:rsidRPr="00BA748B">
        <w:rPr>
          <w:rStyle w:val="list0020paragraphchar"/>
          <w:rFonts w:ascii="Lucida Sans Unicode" w:hAnsi="Lucida Sans Unicode" w:cs="Lucida Sans Unicode"/>
          <w:sz w:val="22"/>
          <w:szCs w:val="22"/>
        </w:rPr>
        <w:t>La population combinée de la Chine et de l'Inde est d'environ 2,5 milliards, ce qui représente environ quatre fois celle de l'ancien G5 (États-Unis, Japon, Allemagne, France et Royaume-Uni) dont la population combinée s'élève à environ 0,65 milliards.</w:t>
      </w:r>
      <w:r w:rsidRPr="00BA748B">
        <w:rPr>
          <w:rFonts w:ascii="Lucida Sans Unicode" w:hAnsi="Lucida Sans Unicode" w:cs="Lucida Sans Unicode"/>
          <w:sz w:val="22"/>
          <w:szCs w:val="22"/>
        </w:rPr>
        <w:t xml:space="preserve"> </w:t>
      </w:r>
      <w:r w:rsidRPr="00BA748B">
        <w:rPr>
          <w:rStyle w:val="list0020paragraphchar"/>
          <w:rFonts w:ascii="Lucida Sans Unicode" w:hAnsi="Lucida Sans Unicode" w:cs="Lucida Sans Unicode"/>
          <w:sz w:val="22"/>
          <w:szCs w:val="22"/>
        </w:rPr>
        <w:t xml:space="preserve">Ces deux chiffres aident à mettre en perspective l'ampleur des changements que la croissance </w:t>
      </w:r>
      <w:r w:rsidR="009806A2" w:rsidRPr="00BA748B">
        <w:rPr>
          <w:rStyle w:val="list0020paragraphchar"/>
          <w:rFonts w:ascii="Lucida Sans Unicode" w:hAnsi="Lucida Sans Unicode" w:cs="Lucida Sans Unicode"/>
          <w:sz w:val="22"/>
          <w:szCs w:val="22"/>
        </w:rPr>
        <w:t>économique rapide que</w:t>
      </w:r>
      <w:r w:rsidRPr="00BA748B">
        <w:rPr>
          <w:rStyle w:val="list0020paragraphchar"/>
          <w:rFonts w:ascii="Lucida Sans Unicode" w:hAnsi="Lucida Sans Unicode" w:cs="Lucida Sans Unicode"/>
          <w:sz w:val="22"/>
          <w:szCs w:val="22"/>
        </w:rPr>
        <w:t xml:space="preserve"> ces deux pays seuls </w:t>
      </w:r>
      <w:r w:rsidR="009806A2" w:rsidRPr="00BA748B">
        <w:rPr>
          <w:rStyle w:val="list0020paragraphchar"/>
          <w:rFonts w:ascii="Lucida Sans Unicode" w:hAnsi="Lucida Sans Unicode" w:cs="Lucida Sans Unicode"/>
          <w:sz w:val="22"/>
          <w:szCs w:val="22"/>
        </w:rPr>
        <w:t>ont apportée</w:t>
      </w:r>
      <w:r w:rsidRPr="00BA748B">
        <w:rPr>
          <w:rStyle w:val="list0020paragraphchar"/>
          <w:rFonts w:ascii="Lucida Sans Unicode" w:hAnsi="Lucida Sans Unicode" w:cs="Lucida Sans Unicode"/>
          <w:sz w:val="22"/>
          <w:szCs w:val="22"/>
        </w:rPr>
        <w:t xml:space="preserve"> sur l'économie mondiale.</w:t>
      </w:r>
      <w:r w:rsidRPr="00BA748B">
        <w:rPr>
          <w:rFonts w:ascii="Lucida Sans Unicode" w:hAnsi="Lucida Sans Unicode" w:cs="Lucida Sans Unicode"/>
          <w:sz w:val="22"/>
          <w:szCs w:val="22"/>
        </w:rPr>
        <w:t xml:space="preserve"> </w:t>
      </w:r>
      <w:r w:rsidRPr="00BA748B">
        <w:rPr>
          <w:rStyle w:val="list0020paragraphchar"/>
          <w:rFonts w:ascii="Lucida Sans Unicode" w:hAnsi="Lucida Sans Unicode" w:cs="Lucida Sans Unicode"/>
          <w:sz w:val="22"/>
          <w:szCs w:val="22"/>
        </w:rPr>
        <w:t>Il n'est guère surprenant que le c</w:t>
      </w:r>
      <w:r w:rsidR="009806A2" w:rsidRPr="00BA748B">
        <w:rPr>
          <w:rStyle w:val="list0020paragraphchar"/>
          <w:rFonts w:ascii="Lucida Sans Unicode" w:hAnsi="Lucida Sans Unicode" w:cs="Lucida Sans Unicode"/>
          <w:sz w:val="22"/>
          <w:szCs w:val="22"/>
        </w:rPr>
        <w:t xml:space="preserve">ontexte politique national </w:t>
      </w:r>
      <w:r w:rsidRPr="00BA748B">
        <w:rPr>
          <w:rStyle w:val="list0020paragraphchar"/>
          <w:rFonts w:ascii="Lucida Sans Unicode" w:hAnsi="Lucida Sans Unicode" w:cs="Lucida Sans Unicode"/>
          <w:sz w:val="22"/>
          <w:szCs w:val="22"/>
        </w:rPr>
        <w:t>extérieur est</w:t>
      </w:r>
      <w:r w:rsidR="009806A2" w:rsidRPr="00BA748B">
        <w:rPr>
          <w:rStyle w:val="list0020paragraphchar"/>
          <w:rFonts w:ascii="Lucida Sans Unicode" w:hAnsi="Lucida Sans Unicode" w:cs="Lucida Sans Unicode"/>
          <w:sz w:val="22"/>
          <w:szCs w:val="22"/>
        </w:rPr>
        <w:t xml:space="preserve"> </w:t>
      </w:r>
      <w:r w:rsidRPr="00BA748B">
        <w:rPr>
          <w:rStyle w:val="list0020paragraphchar"/>
          <w:rFonts w:ascii="Lucida Sans Unicode" w:hAnsi="Lucida Sans Unicode" w:cs="Lucida Sans Unicode"/>
          <w:sz w:val="22"/>
          <w:szCs w:val="22"/>
        </w:rPr>
        <w:t xml:space="preserve"> venu à être dominé </w:t>
      </w:r>
      <w:r w:rsidR="00FD40D3" w:rsidRPr="00BA748B">
        <w:rPr>
          <w:rStyle w:val="list0020paragraphchar"/>
          <w:rFonts w:ascii="Lucida Sans Unicode" w:hAnsi="Lucida Sans Unicode" w:cs="Lucida Sans Unicode"/>
          <w:sz w:val="22"/>
          <w:szCs w:val="22"/>
        </w:rPr>
        <w:t>–</w:t>
      </w:r>
      <w:r w:rsidRPr="00BA748B">
        <w:rPr>
          <w:rStyle w:val="list0020paragraphchar"/>
          <w:rFonts w:ascii="Lucida Sans Unicode" w:hAnsi="Lucida Sans Unicode" w:cs="Lucida Sans Unicode"/>
          <w:sz w:val="22"/>
          <w:szCs w:val="22"/>
        </w:rPr>
        <w:t xml:space="preserve"> </w:t>
      </w:r>
      <w:r w:rsidR="00FD40D3" w:rsidRPr="00BA748B">
        <w:rPr>
          <w:rStyle w:val="list0020paragraphchar"/>
          <w:rFonts w:ascii="Lucida Sans Unicode" w:hAnsi="Lucida Sans Unicode" w:cs="Lucida Sans Unicode"/>
          <w:sz w:val="22"/>
          <w:szCs w:val="22"/>
        </w:rPr>
        <w:t>quoi qu’il arrive</w:t>
      </w:r>
      <w:r w:rsidRPr="00BA748B">
        <w:rPr>
          <w:rStyle w:val="list0020paragraphchar"/>
          <w:rFonts w:ascii="Lucida Sans Unicode" w:hAnsi="Lucida Sans Unicode" w:cs="Lucida Sans Unicode"/>
          <w:sz w:val="22"/>
          <w:szCs w:val="22"/>
        </w:rPr>
        <w:t xml:space="preserve"> - par la puissance économique croissante de ces pays.</w:t>
      </w:r>
      <w:r w:rsidRPr="00BA748B">
        <w:rPr>
          <w:rFonts w:ascii="Lucida Sans Unicode" w:hAnsi="Lucida Sans Unicode" w:cs="Lucida Sans Unicode"/>
          <w:sz w:val="22"/>
          <w:szCs w:val="22"/>
        </w:rPr>
        <w:t xml:space="preserve"> </w:t>
      </w:r>
    </w:p>
    <w:p w:rsidR="00665F31" w:rsidRPr="00BA748B" w:rsidRDefault="00665F31" w:rsidP="00665F31">
      <w:pPr>
        <w:pStyle w:val="Normal1"/>
        <w:ind w:firstLine="360"/>
        <w:jc w:val="both"/>
        <w:rPr>
          <w:rFonts w:ascii="Lucida Sans Unicode" w:hAnsi="Lucida Sans Unicode" w:cs="Lucida Sans Unicode"/>
          <w:sz w:val="22"/>
          <w:szCs w:val="22"/>
        </w:rPr>
      </w:pPr>
      <w:r w:rsidRPr="00BA748B">
        <w:rPr>
          <w:rStyle w:val="normalchar"/>
          <w:rFonts w:ascii="Lucida Sans Unicode" w:hAnsi="Lucida Sans Unicode" w:cs="Lucida Sans Unicode"/>
          <w:sz w:val="22"/>
          <w:szCs w:val="22"/>
        </w:rPr>
        <w:t>Il est clair que la crainte des économies émergentes a fondamentalement modifié la dynamique</w:t>
      </w:r>
      <w:r w:rsidR="00FD40D3" w:rsidRPr="00BA748B">
        <w:rPr>
          <w:rStyle w:val="normalchar"/>
          <w:rFonts w:ascii="Lucida Sans Unicode" w:hAnsi="Lucida Sans Unicode" w:cs="Lucida Sans Unicode"/>
          <w:sz w:val="22"/>
          <w:szCs w:val="22"/>
        </w:rPr>
        <w:t xml:space="preserve"> de négociation dans le</w:t>
      </w:r>
      <w:r w:rsidRPr="00BA748B">
        <w:rPr>
          <w:rStyle w:val="normalchar"/>
          <w:rFonts w:ascii="Lucida Sans Unicode" w:hAnsi="Lucida Sans Unicode" w:cs="Lucida Sans Unicode"/>
          <w:sz w:val="22"/>
          <w:szCs w:val="22"/>
        </w:rPr>
        <w:t xml:space="preserve"> PDD, avec </w:t>
      </w:r>
      <w:r w:rsidR="00FD40D3" w:rsidRPr="00BA748B">
        <w:rPr>
          <w:rStyle w:val="normalchar"/>
          <w:rFonts w:ascii="Lucida Sans Unicode" w:hAnsi="Lucida Sans Unicode" w:cs="Lucida Sans Unicode"/>
          <w:sz w:val="22"/>
          <w:szCs w:val="22"/>
        </w:rPr>
        <w:t>comme</w:t>
      </w:r>
      <w:r w:rsidRPr="00BA748B">
        <w:rPr>
          <w:rStyle w:val="normalchar"/>
          <w:rFonts w:ascii="Lucida Sans Unicode" w:hAnsi="Lucida Sans Unicode" w:cs="Lucida Sans Unicode"/>
          <w:sz w:val="22"/>
          <w:szCs w:val="22"/>
        </w:rPr>
        <w:t xml:space="preserve"> résultat que l'accès au marché dans les économies émergentes est devenue l'objectif prioritaire des pays industrialisés au détriment des questions de développement possible.</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La meilleure illustration de ceci est l'échec de l'OMC à adopter un ensemble limité de mesures d'ouverture du marché visant à aider les PMA.</w:t>
      </w:r>
      <w:r w:rsidRPr="00BA748B">
        <w:rPr>
          <w:rFonts w:ascii="Lucida Sans Unicode" w:hAnsi="Lucida Sans Unicode" w:cs="Lucida Sans Unicode"/>
          <w:sz w:val="22"/>
          <w:szCs w:val="22"/>
        </w:rPr>
        <w:t xml:space="preserve"> </w:t>
      </w:r>
    </w:p>
    <w:p w:rsidR="00665F31" w:rsidRPr="00BA748B" w:rsidRDefault="00665F31" w:rsidP="00665F31">
      <w:pPr>
        <w:pStyle w:val="Normal1"/>
        <w:ind w:firstLine="360"/>
        <w:jc w:val="both"/>
        <w:rPr>
          <w:rFonts w:ascii="Lucida Sans Unicode" w:hAnsi="Lucida Sans Unicode" w:cs="Lucida Sans Unicode"/>
          <w:sz w:val="22"/>
          <w:szCs w:val="22"/>
        </w:rPr>
      </w:pPr>
      <w:r w:rsidRPr="00BA748B">
        <w:rPr>
          <w:rStyle w:val="normalchar"/>
          <w:rFonts w:ascii="Lucida Sans Unicode" w:hAnsi="Lucida Sans Unicode" w:cs="Lucida Sans Unicode"/>
          <w:sz w:val="22"/>
          <w:szCs w:val="22"/>
        </w:rPr>
        <w:t>Certains des effets de la puissance économique croissante des économies émergentes sont de nature indirecte.</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 xml:space="preserve">Par exemple, le sentiment croissant d'insécurité économique </w:t>
      </w:r>
      <w:r w:rsidR="00FD40D3" w:rsidRPr="00BA748B">
        <w:rPr>
          <w:rStyle w:val="normalchar"/>
          <w:rFonts w:ascii="Lucida Sans Unicode" w:hAnsi="Lucida Sans Unicode" w:cs="Lucida Sans Unicode"/>
          <w:sz w:val="22"/>
          <w:szCs w:val="22"/>
        </w:rPr>
        <w:t>parmi</w:t>
      </w:r>
      <w:r w:rsidRPr="00BA748B">
        <w:rPr>
          <w:rStyle w:val="normalchar"/>
          <w:rFonts w:ascii="Lucida Sans Unicode" w:hAnsi="Lucida Sans Unicode" w:cs="Lucida Sans Unicode"/>
          <w:sz w:val="22"/>
          <w:szCs w:val="22"/>
        </w:rPr>
        <w:t xml:space="preserve"> les classes ouvrières et intermédiaires dans les pays développés a contribué à l'absence de progrès dans les négociations sur le mode 4 de l'AGCS (mouvement des personnes physiques).</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 xml:space="preserve">C'est </w:t>
      </w:r>
      <w:r w:rsidR="00FD40D3" w:rsidRPr="00BA748B">
        <w:rPr>
          <w:rStyle w:val="normalchar"/>
          <w:rFonts w:ascii="Lucida Sans Unicode" w:hAnsi="Lucida Sans Unicode" w:cs="Lucida Sans Unicode"/>
          <w:sz w:val="22"/>
          <w:szCs w:val="22"/>
        </w:rPr>
        <w:t>à cause</w:t>
      </w:r>
      <w:r w:rsidRPr="00BA748B">
        <w:rPr>
          <w:rStyle w:val="normalchar"/>
          <w:rFonts w:ascii="Lucida Sans Unicode" w:hAnsi="Lucida Sans Unicode" w:cs="Lucida Sans Unicode"/>
          <w:sz w:val="22"/>
          <w:szCs w:val="22"/>
        </w:rPr>
        <w:t xml:space="preserve"> du lien que les travailleurs dans les pays développés font entre l'immigration et la perte d'emplois, ce qui rend politiquement dif</w:t>
      </w:r>
      <w:r w:rsidR="00FD40D3" w:rsidRPr="00BA748B">
        <w:rPr>
          <w:rStyle w:val="normalchar"/>
          <w:rFonts w:ascii="Lucida Sans Unicode" w:hAnsi="Lucida Sans Unicode" w:cs="Lucida Sans Unicode"/>
          <w:sz w:val="22"/>
          <w:szCs w:val="22"/>
        </w:rPr>
        <w:t>ficile pour les gouvernements d’</w:t>
      </w:r>
      <w:r w:rsidRPr="00BA748B">
        <w:rPr>
          <w:rStyle w:val="normalchar"/>
          <w:rFonts w:ascii="Lucida Sans Unicode" w:hAnsi="Lucida Sans Unicode" w:cs="Lucida Sans Unicode"/>
          <w:sz w:val="22"/>
          <w:szCs w:val="22"/>
        </w:rPr>
        <w:t>envisager l'ouverture du marché pour les travailleurs qualifiés et semi-qualifiés des pays en développement.</w:t>
      </w:r>
      <w:r w:rsidRPr="00BA748B">
        <w:rPr>
          <w:rFonts w:ascii="Lucida Sans Unicode" w:hAnsi="Lucida Sans Unicode" w:cs="Lucida Sans Unicode"/>
          <w:sz w:val="22"/>
          <w:szCs w:val="22"/>
        </w:rPr>
        <w:t xml:space="preserve"> </w:t>
      </w:r>
    </w:p>
    <w:p w:rsidR="00665F31" w:rsidRPr="00BA748B" w:rsidRDefault="00665F31" w:rsidP="00665F31">
      <w:pPr>
        <w:pStyle w:val="Normal1"/>
        <w:ind w:firstLine="360"/>
        <w:jc w:val="both"/>
        <w:rPr>
          <w:rFonts w:ascii="Lucida Sans Unicode" w:hAnsi="Lucida Sans Unicode" w:cs="Lucida Sans Unicode"/>
          <w:sz w:val="22"/>
          <w:szCs w:val="22"/>
        </w:rPr>
      </w:pPr>
      <w:r w:rsidRPr="00BA748B">
        <w:rPr>
          <w:rStyle w:val="normalchar"/>
          <w:rFonts w:ascii="Lucida Sans Unicode" w:hAnsi="Lucida Sans Unicode" w:cs="Lucida Sans Unicode"/>
          <w:sz w:val="22"/>
          <w:szCs w:val="22"/>
        </w:rPr>
        <w:t xml:space="preserve">Plus tôt, </w:t>
      </w:r>
      <w:r w:rsidR="00A427E3" w:rsidRPr="00BA748B">
        <w:rPr>
          <w:rStyle w:val="normalchar"/>
          <w:rFonts w:ascii="Lucida Sans Unicode" w:hAnsi="Lucida Sans Unicode" w:cs="Lucida Sans Unicode"/>
          <w:sz w:val="22"/>
          <w:szCs w:val="22"/>
        </w:rPr>
        <w:t>on a fait remarquer</w:t>
      </w:r>
      <w:r w:rsidRPr="00BA748B">
        <w:rPr>
          <w:rStyle w:val="normalchar"/>
          <w:rFonts w:ascii="Lucida Sans Unicode" w:hAnsi="Lucida Sans Unicode" w:cs="Lucida Sans Unicode"/>
          <w:sz w:val="22"/>
          <w:szCs w:val="22"/>
        </w:rPr>
        <w:t xml:space="preserve"> que la libéralisation du commerce dans l'agriculture, ét</w:t>
      </w:r>
      <w:r w:rsidR="00A427E3" w:rsidRPr="00BA748B">
        <w:rPr>
          <w:rStyle w:val="normalchar"/>
          <w:rFonts w:ascii="Lucida Sans Unicode" w:hAnsi="Lucida Sans Unicode" w:cs="Lucida Sans Unicode"/>
          <w:sz w:val="22"/>
          <w:szCs w:val="22"/>
        </w:rPr>
        <w:t>ait au moment du lancement du PDD</w:t>
      </w:r>
      <w:r w:rsidRPr="00BA748B">
        <w:rPr>
          <w:rStyle w:val="normalchar"/>
          <w:rFonts w:ascii="Lucida Sans Unicode" w:hAnsi="Lucida Sans Unicode" w:cs="Lucida Sans Unicode"/>
          <w:sz w:val="22"/>
          <w:szCs w:val="22"/>
        </w:rPr>
        <w:t>, promu</w:t>
      </w:r>
      <w:r w:rsidR="00A427E3" w:rsidRPr="00BA748B">
        <w:rPr>
          <w:rStyle w:val="normalchar"/>
          <w:rFonts w:ascii="Lucida Sans Unicode" w:hAnsi="Lucida Sans Unicode" w:cs="Lucida Sans Unicode"/>
          <w:sz w:val="22"/>
          <w:szCs w:val="22"/>
        </w:rPr>
        <w:t>e</w:t>
      </w:r>
      <w:r w:rsidRPr="00BA748B">
        <w:rPr>
          <w:rStyle w:val="normalchar"/>
          <w:rFonts w:ascii="Lucida Sans Unicode" w:hAnsi="Lucida Sans Unicode" w:cs="Lucida Sans Unicode"/>
          <w:sz w:val="22"/>
          <w:szCs w:val="22"/>
        </w:rPr>
        <w:t xml:space="preserve"> comme un domaine où les intérêts de développement des pays en développement recevraient une impulsion majeure.</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 xml:space="preserve">Ici aussi, la promesse </w:t>
      </w:r>
      <w:r w:rsidR="00A427E3" w:rsidRPr="00BA748B">
        <w:rPr>
          <w:rStyle w:val="normalchar"/>
          <w:rFonts w:ascii="Lucida Sans Unicode" w:hAnsi="Lucida Sans Unicode" w:cs="Lucida Sans Unicode"/>
          <w:sz w:val="22"/>
          <w:szCs w:val="22"/>
        </w:rPr>
        <w:t>n’</w:t>
      </w:r>
      <w:r w:rsidRPr="00BA748B">
        <w:rPr>
          <w:rStyle w:val="normalchar"/>
          <w:rFonts w:ascii="Lucida Sans Unicode" w:hAnsi="Lucida Sans Unicode" w:cs="Lucida Sans Unicode"/>
          <w:sz w:val="22"/>
          <w:szCs w:val="22"/>
        </w:rPr>
        <w:t xml:space="preserve">a </w:t>
      </w:r>
      <w:r w:rsidR="00A427E3" w:rsidRPr="00BA748B">
        <w:rPr>
          <w:rStyle w:val="normalchar"/>
          <w:rFonts w:ascii="Lucida Sans Unicode" w:hAnsi="Lucida Sans Unicode" w:cs="Lucida Sans Unicode"/>
          <w:sz w:val="22"/>
          <w:szCs w:val="22"/>
        </w:rPr>
        <w:t xml:space="preserve">pas </w:t>
      </w:r>
      <w:r w:rsidRPr="00BA748B">
        <w:rPr>
          <w:rStyle w:val="normalchar"/>
          <w:rFonts w:ascii="Lucida Sans Unicode" w:hAnsi="Lucida Sans Unicode" w:cs="Lucida Sans Unicode"/>
          <w:sz w:val="22"/>
          <w:szCs w:val="22"/>
        </w:rPr>
        <w:t>été à la hauteur de l</w:t>
      </w:r>
      <w:r w:rsidR="00A427E3" w:rsidRPr="00BA748B">
        <w:rPr>
          <w:rStyle w:val="normalchar"/>
          <w:rFonts w:ascii="Lucida Sans Unicode" w:hAnsi="Lucida Sans Unicode" w:cs="Lucida Sans Unicode"/>
          <w:sz w:val="22"/>
          <w:szCs w:val="22"/>
        </w:rPr>
        <w:t>a réalité</w:t>
      </w:r>
      <w:r w:rsidRPr="00BA748B">
        <w:rPr>
          <w:rStyle w:val="normalchar"/>
          <w:rFonts w:ascii="Lucida Sans Unicode" w:hAnsi="Lucida Sans Unicode" w:cs="Lucida Sans Unicode"/>
          <w:sz w:val="22"/>
          <w:szCs w:val="22"/>
        </w:rPr>
        <w:t xml:space="preserve">, en partie parce que la croissance rapide des économies émergentes et l'augmentation conséquente de la demande alimentaire </w:t>
      </w:r>
      <w:r w:rsidR="00A427E3" w:rsidRPr="00BA748B">
        <w:rPr>
          <w:rStyle w:val="normalchar"/>
          <w:rFonts w:ascii="Lucida Sans Unicode" w:hAnsi="Lucida Sans Unicode" w:cs="Lucida Sans Unicode"/>
          <w:sz w:val="22"/>
          <w:szCs w:val="22"/>
        </w:rPr>
        <w:t>qui a suivi, ont contribué aux</w:t>
      </w:r>
      <w:r w:rsidRPr="00BA748B">
        <w:rPr>
          <w:rStyle w:val="normalchar"/>
          <w:rFonts w:ascii="Lucida Sans Unicode" w:hAnsi="Lucida Sans Unicode" w:cs="Lucida Sans Unicode"/>
          <w:sz w:val="22"/>
          <w:szCs w:val="22"/>
        </w:rPr>
        <w:t xml:space="preserve"> prix alimentaires élevés et volatils vus au cours des quatre dernières années.</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Cela a changé le contexte des négociations d'une manière fondamentale - de</w:t>
      </w:r>
      <w:r w:rsidR="006E68C5" w:rsidRPr="00BA748B">
        <w:rPr>
          <w:rStyle w:val="normalchar"/>
          <w:rFonts w:ascii="Lucida Sans Unicode" w:hAnsi="Lucida Sans Unicode" w:cs="Lucida Sans Unicode"/>
          <w:sz w:val="22"/>
          <w:szCs w:val="22"/>
        </w:rPr>
        <w:t>s</w:t>
      </w:r>
      <w:r w:rsidRPr="00BA748B">
        <w:rPr>
          <w:rStyle w:val="normalchar"/>
          <w:rFonts w:ascii="Lucida Sans Unicode" w:hAnsi="Lucida Sans Unicode" w:cs="Lucida Sans Unicode"/>
          <w:sz w:val="22"/>
          <w:szCs w:val="22"/>
        </w:rPr>
        <w:t xml:space="preserve"> préoccupations au sujet de la surproduction et l'élimination de la production agricole excédentaire lors du lancement d</w:t>
      </w:r>
      <w:r w:rsidR="006E68C5" w:rsidRPr="00BA748B">
        <w:rPr>
          <w:rStyle w:val="normalchar"/>
          <w:rFonts w:ascii="Lucida Sans Unicode" w:hAnsi="Lucida Sans Unicode" w:cs="Lucida Sans Unicode"/>
          <w:sz w:val="22"/>
          <w:szCs w:val="22"/>
        </w:rPr>
        <w:t>u PDD, à</w:t>
      </w:r>
      <w:r w:rsidRPr="00BA748B">
        <w:rPr>
          <w:rStyle w:val="normalchar"/>
          <w:rFonts w:ascii="Lucida Sans Unicode" w:hAnsi="Lucida Sans Unicode" w:cs="Lucida Sans Unicode"/>
          <w:sz w:val="22"/>
          <w:szCs w:val="22"/>
        </w:rPr>
        <w:t xml:space="preserve"> la nécessité d'accroître la production alimentaire en raison de la croissance démographique et la croissance des revenus dans les économies émergentes.</w:t>
      </w:r>
      <w:r w:rsidRPr="00BA748B">
        <w:rPr>
          <w:rFonts w:ascii="Lucida Sans Unicode" w:hAnsi="Lucida Sans Unicode" w:cs="Lucida Sans Unicode"/>
          <w:sz w:val="22"/>
          <w:szCs w:val="22"/>
        </w:rPr>
        <w:t xml:space="preserve"> </w:t>
      </w:r>
    </w:p>
    <w:p w:rsidR="00665F31" w:rsidRPr="00BA748B" w:rsidRDefault="006E68C5" w:rsidP="00665F31">
      <w:pPr>
        <w:pStyle w:val="Normal1"/>
        <w:ind w:firstLine="360"/>
        <w:jc w:val="both"/>
        <w:rPr>
          <w:rFonts w:ascii="Lucida Sans Unicode" w:hAnsi="Lucida Sans Unicode" w:cs="Lucida Sans Unicode"/>
          <w:sz w:val="22"/>
          <w:szCs w:val="22"/>
        </w:rPr>
      </w:pPr>
      <w:r w:rsidRPr="00BA748B">
        <w:rPr>
          <w:rStyle w:val="normalchar"/>
          <w:rFonts w:ascii="Lucida Sans Unicode" w:hAnsi="Lucida Sans Unicode" w:cs="Lucida Sans Unicode"/>
          <w:sz w:val="22"/>
          <w:szCs w:val="22"/>
        </w:rPr>
        <w:t>L’ascendance é</w:t>
      </w:r>
      <w:r w:rsidR="00665F31" w:rsidRPr="00BA748B">
        <w:rPr>
          <w:rStyle w:val="normalchar"/>
          <w:rFonts w:ascii="Lucida Sans Unicode" w:hAnsi="Lucida Sans Unicode" w:cs="Lucida Sans Unicode"/>
          <w:sz w:val="22"/>
          <w:szCs w:val="22"/>
        </w:rPr>
        <w:t>conomique de la Chine a</w:t>
      </w:r>
      <w:r w:rsidRPr="00BA748B">
        <w:rPr>
          <w:rStyle w:val="normalchar"/>
          <w:rFonts w:ascii="Lucida Sans Unicode" w:hAnsi="Lucida Sans Unicode" w:cs="Lucida Sans Unicode"/>
          <w:sz w:val="22"/>
          <w:szCs w:val="22"/>
        </w:rPr>
        <w:t xml:space="preserve"> été une source particulière d’</w:t>
      </w:r>
      <w:r w:rsidR="00665F31" w:rsidRPr="00BA748B">
        <w:rPr>
          <w:rStyle w:val="normalchar"/>
          <w:rFonts w:ascii="Lucida Sans Unicode" w:hAnsi="Lucida Sans Unicode" w:cs="Lucida Sans Unicode"/>
          <w:sz w:val="22"/>
          <w:szCs w:val="22"/>
        </w:rPr>
        <w:t>aggravations de commerce dans les pays développés et en développement.</w:t>
      </w:r>
      <w:r w:rsidR="00665F31"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Elle contribue donc à déballer l</w:t>
      </w:r>
      <w:r w:rsidR="00665F31" w:rsidRPr="00BA748B">
        <w:rPr>
          <w:rStyle w:val="normalchar"/>
          <w:rFonts w:ascii="Lucida Sans Unicode" w:hAnsi="Lucida Sans Unicode" w:cs="Lucida Sans Unicode"/>
          <w:sz w:val="22"/>
          <w:szCs w:val="22"/>
        </w:rPr>
        <w:t xml:space="preserve">'«effet Chine» - ici vaguement défini comme la présence croissante des investissements </w:t>
      </w:r>
      <w:r w:rsidRPr="00BA748B">
        <w:rPr>
          <w:rStyle w:val="normalchar"/>
          <w:rFonts w:ascii="Lucida Sans Unicode" w:hAnsi="Lucida Sans Unicode" w:cs="Lucida Sans Unicode"/>
          <w:sz w:val="22"/>
          <w:szCs w:val="22"/>
        </w:rPr>
        <w:t xml:space="preserve">et </w:t>
      </w:r>
      <w:r w:rsidR="00665F31" w:rsidRPr="00BA748B">
        <w:rPr>
          <w:rStyle w:val="normalchar"/>
          <w:rFonts w:ascii="Lucida Sans Unicode" w:hAnsi="Lucida Sans Unicode" w:cs="Lucida Sans Unicode"/>
          <w:sz w:val="22"/>
          <w:szCs w:val="22"/>
        </w:rPr>
        <w:t xml:space="preserve">entreprises </w:t>
      </w:r>
      <w:r w:rsidRPr="00BA748B">
        <w:rPr>
          <w:rStyle w:val="normalchar"/>
          <w:rFonts w:ascii="Lucida Sans Unicode" w:hAnsi="Lucida Sans Unicode" w:cs="Lucida Sans Unicode"/>
          <w:sz w:val="22"/>
          <w:szCs w:val="22"/>
        </w:rPr>
        <w:t xml:space="preserve">de la Chine </w:t>
      </w:r>
      <w:r w:rsidR="00665F31" w:rsidRPr="00BA748B">
        <w:rPr>
          <w:rStyle w:val="normalchar"/>
          <w:rFonts w:ascii="Lucida Sans Unicode" w:hAnsi="Lucida Sans Unicode" w:cs="Lucida Sans Unicode"/>
          <w:sz w:val="22"/>
          <w:szCs w:val="22"/>
        </w:rPr>
        <w:t>dans toutes les grandes régions du mo</w:t>
      </w:r>
      <w:r w:rsidRPr="00BA748B">
        <w:rPr>
          <w:rStyle w:val="normalchar"/>
          <w:rFonts w:ascii="Lucida Sans Unicode" w:hAnsi="Lucida Sans Unicode" w:cs="Lucida Sans Unicode"/>
          <w:sz w:val="22"/>
          <w:szCs w:val="22"/>
        </w:rPr>
        <w:t>nde, de l'Afrique à l'Europe, du</w:t>
      </w:r>
      <w:r w:rsidR="00665F31" w:rsidRPr="00BA748B">
        <w:rPr>
          <w:rStyle w:val="normalchar"/>
          <w:rFonts w:ascii="Lucida Sans Unicode" w:hAnsi="Lucida Sans Unicode" w:cs="Lucida Sans Unicode"/>
          <w:sz w:val="22"/>
          <w:szCs w:val="22"/>
        </w:rPr>
        <w:t xml:space="preserve"> sous-continent indien à l'Amérique - sur les modèles du commerce mondial et </w:t>
      </w:r>
      <w:r w:rsidR="00326600" w:rsidRPr="00BA748B">
        <w:rPr>
          <w:rStyle w:val="normalchar"/>
          <w:rFonts w:ascii="Lucida Sans Unicode" w:hAnsi="Lucida Sans Unicode" w:cs="Lucida Sans Unicode"/>
          <w:sz w:val="22"/>
          <w:szCs w:val="22"/>
        </w:rPr>
        <w:t xml:space="preserve">de </w:t>
      </w:r>
      <w:r w:rsidR="00665F31" w:rsidRPr="00BA748B">
        <w:rPr>
          <w:rStyle w:val="normalchar"/>
          <w:rFonts w:ascii="Lucida Sans Unicode" w:hAnsi="Lucida Sans Unicode" w:cs="Lucida Sans Unicode"/>
          <w:sz w:val="22"/>
          <w:szCs w:val="22"/>
        </w:rPr>
        <w:t>la production.</w:t>
      </w:r>
      <w:r w:rsidR="00665F31" w:rsidRPr="00BA748B">
        <w:rPr>
          <w:rFonts w:ascii="Lucida Sans Unicode" w:hAnsi="Lucida Sans Unicode" w:cs="Lucida Sans Unicode"/>
          <w:sz w:val="22"/>
          <w:szCs w:val="22"/>
        </w:rPr>
        <w:t xml:space="preserve"> </w:t>
      </w:r>
      <w:r w:rsidR="00326600" w:rsidRPr="00BA748B">
        <w:rPr>
          <w:rFonts w:ascii="Lucida Sans Unicode" w:hAnsi="Lucida Sans Unicode" w:cs="Lucida Sans Unicode"/>
          <w:sz w:val="22"/>
          <w:szCs w:val="22"/>
        </w:rPr>
        <w:t>L’i</w:t>
      </w:r>
      <w:r w:rsidR="00665F31" w:rsidRPr="00BA748B">
        <w:rPr>
          <w:rStyle w:val="normalchar"/>
          <w:rFonts w:ascii="Lucida Sans Unicode" w:hAnsi="Lucida Sans Unicode" w:cs="Lucida Sans Unicode"/>
          <w:sz w:val="22"/>
          <w:szCs w:val="22"/>
        </w:rPr>
        <w:t>mpact de la Chine est mieux comp</w:t>
      </w:r>
      <w:r w:rsidR="00326600" w:rsidRPr="00BA748B">
        <w:rPr>
          <w:rStyle w:val="normalchar"/>
          <w:rFonts w:ascii="Lucida Sans Unicode" w:hAnsi="Lucida Sans Unicode" w:cs="Lucida Sans Unicode"/>
          <w:sz w:val="22"/>
          <w:szCs w:val="22"/>
        </w:rPr>
        <w:t>ris en termes d'échelle et d’</w:t>
      </w:r>
      <w:r w:rsidR="00665F31" w:rsidRPr="00BA748B">
        <w:rPr>
          <w:rStyle w:val="normalchar"/>
          <w:rFonts w:ascii="Lucida Sans Unicode" w:hAnsi="Lucida Sans Unicode" w:cs="Lucida Sans Unicode"/>
          <w:sz w:val="22"/>
          <w:szCs w:val="22"/>
        </w:rPr>
        <w:t>effets de composition.</w:t>
      </w:r>
      <w:r w:rsidR="00665F31" w:rsidRPr="00BA748B">
        <w:rPr>
          <w:rFonts w:ascii="Lucida Sans Unicode" w:hAnsi="Lucida Sans Unicode" w:cs="Lucida Sans Unicode"/>
          <w:sz w:val="22"/>
          <w:szCs w:val="22"/>
        </w:rPr>
        <w:t xml:space="preserve"> </w:t>
      </w:r>
      <w:r w:rsidR="00665F31" w:rsidRPr="00BA748B">
        <w:rPr>
          <w:rStyle w:val="normalchar"/>
          <w:rFonts w:ascii="Lucida Sans Unicode" w:hAnsi="Lucida Sans Unicode" w:cs="Lucida Sans Unicode"/>
          <w:sz w:val="22"/>
          <w:szCs w:val="22"/>
        </w:rPr>
        <w:t xml:space="preserve">En termes d'échelle, nous avons vu précédemment comment la Chine a atteint le sommet en tant que </w:t>
      </w:r>
      <w:r w:rsidR="00143C24" w:rsidRPr="00BA748B">
        <w:rPr>
          <w:rStyle w:val="normalchar"/>
          <w:rFonts w:ascii="Lucida Sans Unicode" w:hAnsi="Lucida Sans Unicode" w:cs="Lucida Sans Unicode"/>
          <w:sz w:val="22"/>
          <w:szCs w:val="22"/>
        </w:rPr>
        <w:t xml:space="preserve">principale </w:t>
      </w:r>
      <w:r w:rsidR="00665F31" w:rsidRPr="00BA748B">
        <w:rPr>
          <w:rStyle w:val="normalchar"/>
          <w:rFonts w:ascii="Lucida Sans Unicode" w:hAnsi="Lucida Sans Unicode" w:cs="Lucida Sans Unicode"/>
          <w:sz w:val="22"/>
          <w:szCs w:val="22"/>
        </w:rPr>
        <w:t xml:space="preserve">nation </w:t>
      </w:r>
      <w:r w:rsidR="00143C24" w:rsidRPr="00BA748B">
        <w:rPr>
          <w:rStyle w:val="normalchar"/>
          <w:rFonts w:ascii="Lucida Sans Unicode" w:hAnsi="Lucida Sans Unicode" w:cs="Lucida Sans Unicode"/>
          <w:sz w:val="22"/>
          <w:szCs w:val="22"/>
        </w:rPr>
        <w:t>commerçante</w:t>
      </w:r>
      <w:r w:rsidR="00665F31" w:rsidRPr="00BA748B">
        <w:rPr>
          <w:rStyle w:val="normalchar"/>
          <w:rFonts w:ascii="Lucida Sans Unicode" w:hAnsi="Lucida Sans Unicode" w:cs="Lucida Sans Unicode"/>
          <w:sz w:val="22"/>
          <w:szCs w:val="22"/>
        </w:rPr>
        <w:t>.</w:t>
      </w:r>
      <w:r w:rsidR="00665F31" w:rsidRPr="00BA748B">
        <w:rPr>
          <w:rFonts w:ascii="Lucida Sans Unicode" w:hAnsi="Lucida Sans Unicode" w:cs="Lucida Sans Unicode"/>
          <w:sz w:val="22"/>
          <w:szCs w:val="22"/>
        </w:rPr>
        <w:t xml:space="preserve"> </w:t>
      </w:r>
      <w:r w:rsidR="00665F31" w:rsidRPr="00BA748B">
        <w:rPr>
          <w:rStyle w:val="normalchar"/>
          <w:rFonts w:ascii="Lucida Sans Unicode" w:hAnsi="Lucida Sans Unicode" w:cs="Lucida Sans Unicode"/>
          <w:sz w:val="22"/>
          <w:szCs w:val="22"/>
        </w:rPr>
        <w:t xml:space="preserve">Cela englobe </w:t>
      </w:r>
      <w:r w:rsidR="00143C24" w:rsidRPr="00BA748B">
        <w:rPr>
          <w:rStyle w:val="normalchar"/>
          <w:rFonts w:ascii="Lucida Sans Unicode" w:hAnsi="Lucida Sans Unicode" w:cs="Lucida Sans Unicode"/>
          <w:sz w:val="22"/>
          <w:szCs w:val="22"/>
        </w:rPr>
        <w:t>tant</w:t>
      </w:r>
      <w:r w:rsidR="00665F31" w:rsidRPr="00BA748B">
        <w:rPr>
          <w:rStyle w:val="normalchar"/>
          <w:rFonts w:ascii="Lucida Sans Unicode" w:hAnsi="Lucida Sans Unicode" w:cs="Lucida Sans Unicode"/>
          <w:sz w:val="22"/>
          <w:szCs w:val="22"/>
        </w:rPr>
        <w:t xml:space="preserve"> </w:t>
      </w:r>
      <w:r w:rsidR="00143C24" w:rsidRPr="00BA748B">
        <w:rPr>
          <w:rStyle w:val="normalchar"/>
          <w:rFonts w:ascii="Lucida Sans Unicode" w:hAnsi="Lucida Sans Unicode" w:cs="Lucida Sans Unicode"/>
          <w:sz w:val="22"/>
          <w:szCs w:val="22"/>
        </w:rPr>
        <w:t>le</w:t>
      </w:r>
      <w:r w:rsidR="00665F31" w:rsidRPr="00BA748B">
        <w:rPr>
          <w:rStyle w:val="normalchar"/>
          <w:rFonts w:ascii="Lucida Sans Unicode" w:hAnsi="Lucida Sans Unicode" w:cs="Lucida Sans Unicode"/>
          <w:sz w:val="22"/>
          <w:szCs w:val="22"/>
        </w:rPr>
        <w:t xml:space="preserve"> volume total des échanges (exportations plus importations) </w:t>
      </w:r>
      <w:r w:rsidR="00143C24" w:rsidRPr="00BA748B">
        <w:rPr>
          <w:rStyle w:val="normalchar"/>
          <w:rFonts w:ascii="Lucida Sans Unicode" w:hAnsi="Lucida Sans Unicode" w:cs="Lucida Sans Unicode"/>
          <w:sz w:val="22"/>
          <w:szCs w:val="22"/>
        </w:rPr>
        <w:t>dans lequel s’engage</w:t>
      </w:r>
      <w:r w:rsidR="00665F31" w:rsidRPr="00BA748B">
        <w:rPr>
          <w:rStyle w:val="normalchar"/>
          <w:rFonts w:ascii="Lucida Sans Unicode" w:hAnsi="Lucida Sans Unicode" w:cs="Lucida Sans Unicode"/>
          <w:sz w:val="22"/>
          <w:szCs w:val="22"/>
        </w:rPr>
        <w:t xml:space="preserve"> la Chine</w:t>
      </w:r>
      <w:r w:rsidR="00143C24" w:rsidRPr="00BA748B">
        <w:rPr>
          <w:rStyle w:val="normalchar"/>
          <w:rFonts w:ascii="Lucida Sans Unicode" w:hAnsi="Lucida Sans Unicode" w:cs="Lucida Sans Unicode"/>
          <w:sz w:val="22"/>
          <w:szCs w:val="22"/>
        </w:rPr>
        <w:t xml:space="preserve"> que</w:t>
      </w:r>
      <w:r w:rsidR="00665F31" w:rsidRPr="00BA748B">
        <w:rPr>
          <w:rStyle w:val="normalchar"/>
          <w:rFonts w:ascii="Lucida Sans Unicode" w:hAnsi="Lucida Sans Unicode" w:cs="Lucida Sans Unicode"/>
          <w:sz w:val="22"/>
          <w:szCs w:val="22"/>
        </w:rPr>
        <w:t xml:space="preserve"> son interdépen</w:t>
      </w:r>
      <w:r w:rsidR="00143C24" w:rsidRPr="00BA748B">
        <w:rPr>
          <w:rStyle w:val="normalchar"/>
          <w:rFonts w:ascii="Lucida Sans Unicode" w:hAnsi="Lucida Sans Unicode" w:cs="Lucida Sans Unicode"/>
          <w:sz w:val="22"/>
          <w:szCs w:val="22"/>
        </w:rPr>
        <w:t>dance (le nombre de partenaires avec lesquels il négocie</w:t>
      </w:r>
      <w:r w:rsidR="00665F31" w:rsidRPr="00BA748B">
        <w:rPr>
          <w:rStyle w:val="normalchar"/>
          <w:rFonts w:ascii="Lucida Sans Unicode" w:hAnsi="Lucida Sans Unicode" w:cs="Lucida Sans Unicode"/>
          <w:sz w:val="22"/>
          <w:szCs w:val="22"/>
        </w:rPr>
        <w:t>).</w:t>
      </w:r>
      <w:r w:rsidR="00665F31" w:rsidRPr="00BA748B">
        <w:rPr>
          <w:rFonts w:ascii="Lucida Sans Unicode" w:hAnsi="Lucida Sans Unicode" w:cs="Lucida Sans Unicode"/>
          <w:sz w:val="22"/>
          <w:szCs w:val="22"/>
        </w:rPr>
        <w:t xml:space="preserve"> </w:t>
      </w:r>
      <w:r w:rsidR="00665F31" w:rsidRPr="00BA748B">
        <w:rPr>
          <w:rStyle w:val="normalchar"/>
          <w:rFonts w:ascii="Lucida Sans Unicode" w:hAnsi="Lucida Sans Unicode" w:cs="Lucida Sans Unicode"/>
          <w:sz w:val="22"/>
          <w:szCs w:val="22"/>
        </w:rPr>
        <w:t xml:space="preserve">Ainsi, en termes d'échelle seul, </w:t>
      </w:r>
      <w:r w:rsidR="00143C24" w:rsidRPr="00BA748B">
        <w:rPr>
          <w:rStyle w:val="normalchar"/>
          <w:rFonts w:ascii="Lucida Sans Unicode" w:hAnsi="Lucida Sans Unicode" w:cs="Lucida Sans Unicode"/>
          <w:sz w:val="22"/>
          <w:szCs w:val="22"/>
        </w:rPr>
        <w:t xml:space="preserve">la </w:t>
      </w:r>
      <w:r w:rsidR="00665F31" w:rsidRPr="00BA748B">
        <w:rPr>
          <w:rStyle w:val="normalchar"/>
          <w:rFonts w:ascii="Lucida Sans Unicode" w:hAnsi="Lucida Sans Unicode" w:cs="Lucida Sans Unicode"/>
          <w:sz w:val="22"/>
          <w:szCs w:val="22"/>
        </w:rPr>
        <w:t>part de la Chine dans le commerce mondial des marchandises a augmenté de 2 pour cent en 1990 à environ 10 pour cent en 2010 (Figure 1 &amp; 2).</w:t>
      </w:r>
      <w:r w:rsidR="00665F31" w:rsidRPr="00BA748B">
        <w:rPr>
          <w:rFonts w:ascii="Lucida Sans Unicode" w:hAnsi="Lucida Sans Unicode" w:cs="Lucida Sans Unicode"/>
          <w:sz w:val="22"/>
          <w:szCs w:val="22"/>
        </w:rPr>
        <w:t xml:space="preserve"> </w:t>
      </w:r>
      <w:r w:rsidR="00665F31" w:rsidRPr="00BA748B">
        <w:rPr>
          <w:rStyle w:val="normalchar"/>
          <w:rFonts w:ascii="Lucida Sans Unicode" w:hAnsi="Lucida Sans Unicode" w:cs="Lucida Sans Unicode"/>
          <w:sz w:val="22"/>
          <w:szCs w:val="22"/>
        </w:rPr>
        <w:t>La par</w:t>
      </w:r>
      <w:r w:rsidR="00143C24" w:rsidRPr="00BA748B">
        <w:rPr>
          <w:rStyle w:val="normalchar"/>
          <w:rFonts w:ascii="Lucida Sans Unicode" w:hAnsi="Lucida Sans Unicode" w:cs="Lucida Sans Unicode"/>
          <w:sz w:val="22"/>
          <w:szCs w:val="22"/>
        </w:rPr>
        <w:t>t des exportations mondiales a</w:t>
      </w:r>
      <w:r w:rsidR="00665F31" w:rsidRPr="00BA748B">
        <w:rPr>
          <w:rStyle w:val="normalchar"/>
          <w:rFonts w:ascii="Lucida Sans Unicode" w:hAnsi="Lucida Sans Unicode" w:cs="Lucida Sans Unicode"/>
          <w:sz w:val="22"/>
          <w:szCs w:val="22"/>
        </w:rPr>
        <w:t xml:space="preserve"> augmenté encore plus rapidement de moins de 2 pour cent en 1990 à près de 11 pour cent environ en 2010.</w:t>
      </w:r>
      <w:r w:rsidR="00665F31" w:rsidRPr="00BA748B">
        <w:rPr>
          <w:rFonts w:ascii="Lucida Sans Unicode" w:hAnsi="Lucida Sans Unicode" w:cs="Lucida Sans Unicode"/>
          <w:sz w:val="22"/>
          <w:szCs w:val="22"/>
        </w:rPr>
        <w:t xml:space="preserve"> </w:t>
      </w:r>
    </w:p>
    <w:p w:rsidR="00665F31" w:rsidRPr="00BA748B" w:rsidRDefault="00665F31" w:rsidP="00665F31">
      <w:pPr>
        <w:pStyle w:val="Normal1"/>
        <w:ind w:firstLine="360"/>
        <w:jc w:val="both"/>
        <w:rPr>
          <w:rFonts w:ascii="Lucida Sans Unicode" w:hAnsi="Lucida Sans Unicode" w:cs="Lucida Sans Unicode"/>
          <w:sz w:val="22"/>
          <w:szCs w:val="22"/>
        </w:rPr>
      </w:pPr>
      <w:r w:rsidRPr="00BA748B">
        <w:rPr>
          <w:rStyle w:val="normalchar"/>
          <w:rFonts w:ascii="Lucida Sans Unicode" w:hAnsi="Lucida Sans Unicode" w:cs="Lucida Sans Unicode"/>
          <w:sz w:val="22"/>
          <w:szCs w:val="22"/>
        </w:rPr>
        <w:t xml:space="preserve">La croissance rapide de la Chine </w:t>
      </w:r>
      <w:r w:rsidR="00143C24" w:rsidRPr="00BA748B">
        <w:rPr>
          <w:rStyle w:val="normalchar"/>
          <w:rFonts w:ascii="Lucida Sans Unicode" w:hAnsi="Lucida Sans Unicode" w:cs="Lucida Sans Unicode"/>
          <w:sz w:val="22"/>
          <w:szCs w:val="22"/>
        </w:rPr>
        <w:t>change</w:t>
      </w:r>
      <w:r w:rsidRPr="00BA748B">
        <w:rPr>
          <w:rStyle w:val="normalchar"/>
          <w:rFonts w:ascii="Lucida Sans Unicode" w:hAnsi="Lucida Sans Unicode" w:cs="Lucida Sans Unicode"/>
          <w:sz w:val="22"/>
          <w:szCs w:val="22"/>
        </w:rPr>
        <w:t xml:space="preserve"> également </w:t>
      </w:r>
      <w:r w:rsidR="00143C24" w:rsidRPr="00BA748B">
        <w:rPr>
          <w:rStyle w:val="normalchar"/>
          <w:rFonts w:ascii="Lucida Sans Unicode" w:hAnsi="Lucida Sans Unicode" w:cs="Lucida Sans Unicode"/>
          <w:sz w:val="22"/>
          <w:szCs w:val="22"/>
        </w:rPr>
        <w:t>la structure et la</w:t>
      </w:r>
      <w:r w:rsidRPr="00BA748B">
        <w:rPr>
          <w:rStyle w:val="normalchar"/>
          <w:rFonts w:ascii="Lucida Sans Unicode" w:hAnsi="Lucida Sans Unicode" w:cs="Lucida Sans Unicode"/>
          <w:sz w:val="22"/>
          <w:szCs w:val="22"/>
        </w:rPr>
        <w:t xml:space="preserve"> composition du commerce mondial et </w:t>
      </w:r>
      <w:r w:rsidR="00143C24" w:rsidRPr="00BA748B">
        <w:rPr>
          <w:rStyle w:val="normalchar"/>
          <w:rFonts w:ascii="Lucida Sans Unicode" w:hAnsi="Lucida Sans Unicode" w:cs="Lucida Sans Unicode"/>
          <w:sz w:val="22"/>
          <w:szCs w:val="22"/>
        </w:rPr>
        <w:t xml:space="preserve">de </w:t>
      </w:r>
      <w:r w:rsidRPr="00BA748B">
        <w:rPr>
          <w:rStyle w:val="normalchar"/>
          <w:rFonts w:ascii="Lucida Sans Unicode" w:hAnsi="Lucida Sans Unicode" w:cs="Lucida Sans Unicode"/>
          <w:sz w:val="22"/>
          <w:szCs w:val="22"/>
        </w:rPr>
        <w:t>la production</w:t>
      </w:r>
      <w:r w:rsidR="00143C24" w:rsidRPr="00BA748B">
        <w:rPr>
          <w:rStyle w:val="normalchar"/>
          <w:rFonts w:ascii="Lucida Sans Unicode" w:hAnsi="Lucida Sans Unicode" w:cs="Lucida Sans Unicode"/>
          <w:sz w:val="22"/>
          <w:szCs w:val="22"/>
        </w:rPr>
        <w:t xml:space="preserve"> mondiale</w:t>
      </w:r>
      <w:r w:rsidRPr="00BA748B">
        <w:rPr>
          <w:rStyle w:val="normalchar"/>
          <w:rFonts w:ascii="Lucida Sans Unicode" w:hAnsi="Lucida Sans Unicode" w:cs="Lucida Sans Unicode"/>
          <w:sz w:val="22"/>
          <w:szCs w:val="22"/>
        </w:rPr>
        <w:t>.</w:t>
      </w:r>
      <w:r w:rsidRPr="00BA748B">
        <w:rPr>
          <w:rFonts w:ascii="Lucida Sans Unicode" w:hAnsi="Lucida Sans Unicode" w:cs="Lucida Sans Unicode"/>
          <w:sz w:val="22"/>
          <w:szCs w:val="22"/>
        </w:rPr>
        <w:t xml:space="preserve"> </w:t>
      </w:r>
      <w:r w:rsidR="00143C24" w:rsidRPr="00BA748B">
        <w:rPr>
          <w:rStyle w:val="normalchar"/>
          <w:rFonts w:ascii="Lucida Sans Unicode" w:hAnsi="Lucida Sans Unicode" w:cs="Lucida Sans Unicode"/>
          <w:sz w:val="22"/>
          <w:szCs w:val="22"/>
        </w:rPr>
        <w:t>Être</w:t>
      </w:r>
      <w:r w:rsidRPr="00BA748B">
        <w:rPr>
          <w:rStyle w:val="normalchar"/>
          <w:rFonts w:ascii="Lucida Sans Unicode" w:hAnsi="Lucida Sans Unicode" w:cs="Lucida Sans Unicode"/>
          <w:sz w:val="22"/>
          <w:szCs w:val="22"/>
        </w:rPr>
        <w:t xml:space="preserve"> un </w:t>
      </w:r>
      <w:r w:rsidR="00143C24" w:rsidRPr="00BA748B">
        <w:rPr>
          <w:rStyle w:val="normalchar"/>
          <w:rFonts w:ascii="Lucida Sans Unicode" w:hAnsi="Lucida Sans Unicode" w:cs="Lucida Sans Unicode"/>
          <w:sz w:val="22"/>
          <w:szCs w:val="22"/>
        </w:rPr>
        <w:t xml:space="preserve">grand </w:t>
      </w:r>
      <w:r w:rsidRPr="00BA748B">
        <w:rPr>
          <w:rStyle w:val="normalchar"/>
          <w:rFonts w:ascii="Lucida Sans Unicode" w:hAnsi="Lucida Sans Unicode" w:cs="Lucida Sans Unicode"/>
          <w:sz w:val="22"/>
          <w:szCs w:val="22"/>
        </w:rPr>
        <w:t xml:space="preserve">pays </w:t>
      </w:r>
      <w:r w:rsidR="00143C24" w:rsidRPr="00BA748B">
        <w:rPr>
          <w:rStyle w:val="normalchar"/>
          <w:rFonts w:ascii="Lucida Sans Unicode" w:hAnsi="Lucida Sans Unicode" w:cs="Lucida Sans Unicode"/>
          <w:sz w:val="22"/>
          <w:szCs w:val="22"/>
        </w:rPr>
        <w:t xml:space="preserve">à </w:t>
      </w:r>
      <w:r w:rsidRPr="00BA748B">
        <w:rPr>
          <w:rStyle w:val="normalchar"/>
          <w:rFonts w:ascii="Lucida Sans Unicode" w:hAnsi="Lucida Sans Unicode" w:cs="Lucida Sans Unicode"/>
          <w:sz w:val="22"/>
          <w:szCs w:val="22"/>
        </w:rPr>
        <w:t xml:space="preserve">revenu </w:t>
      </w:r>
      <w:r w:rsidR="00143C24" w:rsidRPr="00BA748B">
        <w:rPr>
          <w:rStyle w:val="normalchar"/>
          <w:rFonts w:ascii="Lucida Sans Unicode" w:hAnsi="Lucida Sans Unicode" w:cs="Lucida Sans Unicode"/>
          <w:sz w:val="22"/>
          <w:szCs w:val="22"/>
        </w:rPr>
        <w:t xml:space="preserve">moyen </w:t>
      </w:r>
      <w:r w:rsidRPr="00BA748B">
        <w:rPr>
          <w:rStyle w:val="normalchar"/>
          <w:rFonts w:ascii="Lucida Sans Unicode" w:hAnsi="Lucida Sans Unicode" w:cs="Lucida Sans Unicode"/>
          <w:sz w:val="22"/>
          <w:szCs w:val="22"/>
        </w:rPr>
        <w:t xml:space="preserve">avec une offre énorme de main-d'œuvre pas cher, sa plus grande intégration dans l'économie mondiale et le commerce international réduit </w:t>
      </w:r>
      <w:r w:rsidR="00DE7C3C" w:rsidRPr="00BA748B">
        <w:rPr>
          <w:rStyle w:val="normalchar"/>
          <w:rFonts w:ascii="Lucida Sans Unicode" w:hAnsi="Lucida Sans Unicode" w:cs="Lucida Sans Unicode"/>
          <w:sz w:val="22"/>
          <w:szCs w:val="22"/>
        </w:rPr>
        <w:t xml:space="preserve">relativement </w:t>
      </w:r>
      <w:r w:rsidRPr="00BA748B">
        <w:rPr>
          <w:rStyle w:val="normalchar"/>
          <w:rFonts w:ascii="Lucida Sans Unicode" w:hAnsi="Lucida Sans Unicode" w:cs="Lucida Sans Unicode"/>
          <w:sz w:val="22"/>
          <w:szCs w:val="22"/>
        </w:rPr>
        <w:t xml:space="preserve">les prix de </w:t>
      </w:r>
      <w:r w:rsidR="00DE7C3C" w:rsidRPr="00BA748B">
        <w:rPr>
          <w:rStyle w:val="normalchar"/>
          <w:rFonts w:ascii="Lucida Sans Unicode" w:hAnsi="Lucida Sans Unicode" w:cs="Lucida Sans Unicode"/>
          <w:sz w:val="22"/>
          <w:szCs w:val="22"/>
        </w:rPr>
        <w:t xml:space="preserve">fabrication à forte proportion de </w:t>
      </w:r>
      <w:r w:rsidRPr="00BA748B">
        <w:rPr>
          <w:rStyle w:val="normalchar"/>
          <w:rFonts w:ascii="Lucida Sans Unicode" w:hAnsi="Lucida Sans Unicode" w:cs="Lucida Sans Unicode"/>
          <w:sz w:val="22"/>
          <w:szCs w:val="22"/>
        </w:rPr>
        <w:t xml:space="preserve">main-d'œuvre et </w:t>
      </w:r>
      <w:r w:rsidR="00612378" w:rsidRPr="00BA748B">
        <w:rPr>
          <w:rStyle w:val="normalchar"/>
          <w:rFonts w:ascii="Lucida Sans Unicode" w:hAnsi="Lucida Sans Unicode" w:cs="Lucida Sans Unicode"/>
          <w:sz w:val="22"/>
          <w:szCs w:val="22"/>
        </w:rPr>
        <w:t>augmente</w:t>
      </w:r>
      <w:r w:rsidRPr="00BA748B">
        <w:rPr>
          <w:rStyle w:val="normalchar"/>
          <w:rFonts w:ascii="Lucida Sans Unicode" w:hAnsi="Lucida Sans Unicode" w:cs="Lucida Sans Unicode"/>
          <w:sz w:val="22"/>
          <w:szCs w:val="22"/>
        </w:rPr>
        <w:t xml:space="preserve"> ce</w:t>
      </w:r>
      <w:r w:rsidR="00612378" w:rsidRPr="00BA748B">
        <w:rPr>
          <w:rStyle w:val="normalchar"/>
          <w:rFonts w:ascii="Lucida Sans Unicode" w:hAnsi="Lucida Sans Unicode" w:cs="Lucida Sans Unicode"/>
          <w:sz w:val="22"/>
          <w:szCs w:val="22"/>
        </w:rPr>
        <w:t>ux</w:t>
      </w:r>
      <w:r w:rsidRPr="00BA748B">
        <w:rPr>
          <w:rStyle w:val="normalchar"/>
          <w:rFonts w:ascii="Lucida Sans Unicode" w:hAnsi="Lucida Sans Unicode" w:cs="Lucida Sans Unicode"/>
          <w:sz w:val="22"/>
          <w:szCs w:val="22"/>
        </w:rPr>
        <w:t xml:space="preserve"> de</w:t>
      </w:r>
      <w:r w:rsidR="00612378" w:rsidRPr="00BA748B">
        <w:rPr>
          <w:rStyle w:val="normalchar"/>
          <w:rFonts w:ascii="Lucida Sans Unicode" w:hAnsi="Lucida Sans Unicode" w:cs="Lucida Sans Unicode"/>
          <w:sz w:val="22"/>
          <w:szCs w:val="22"/>
        </w:rPr>
        <w:t>s matières premières</w:t>
      </w:r>
      <w:r w:rsidRPr="00BA748B">
        <w:rPr>
          <w:rStyle w:val="normalchar"/>
          <w:rFonts w:ascii="Lucida Sans Unicode" w:hAnsi="Lucida Sans Unicode" w:cs="Lucida Sans Unicode"/>
          <w:sz w:val="22"/>
          <w:szCs w:val="22"/>
        </w:rPr>
        <w:t>.</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 xml:space="preserve">L '«effet Chine» s'étend donc loin des pays les plus pauvres en Afrique à l'économie la plus avancée dans le monde, comme en témoigne (a) l'augmentation rapide des relations économiques de la Chine avec l'Afrique, évinçant ainsi fabrication à faible coût dans le processus; (b) le commerce florissant entre le Brésil et la Chine, qui </w:t>
      </w:r>
      <w:r w:rsidR="00612378" w:rsidRPr="00BA748B">
        <w:rPr>
          <w:rStyle w:val="normalchar"/>
          <w:rFonts w:ascii="Lucida Sans Unicode" w:hAnsi="Lucida Sans Unicode" w:cs="Lucida Sans Unicode"/>
          <w:sz w:val="22"/>
          <w:szCs w:val="22"/>
        </w:rPr>
        <w:t>met</w:t>
      </w:r>
      <w:r w:rsidRPr="00BA748B">
        <w:rPr>
          <w:rStyle w:val="normalchar"/>
          <w:rFonts w:ascii="Lucida Sans Unicode" w:hAnsi="Lucida Sans Unicode" w:cs="Lucida Sans Unicode"/>
          <w:sz w:val="22"/>
          <w:szCs w:val="22"/>
        </w:rPr>
        <w:t xml:space="preserve"> également </w:t>
      </w:r>
      <w:r w:rsidR="00612378" w:rsidRPr="00BA748B">
        <w:rPr>
          <w:rStyle w:val="normalchar"/>
          <w:rFonts w:ascii="Lucida Sans Unicode" w:hAnsi="Lucida Sans Unicode" w:cs="Lucida Sans Unicode"/>
          <w:sz w:val="22"/>
          <w:szCs w:val="22"/>
        </w:rPr>
        <w:t>la pression sur le</w:t>
      </w:r>
      <w:r w:rsidRPr="00BA748B">
        <w:rPr>
          <w:rStyle w:val="normalchar"/>
          <w:rFonts w:ascii="Lucida Sans Unicode" w:hAnsi="Lucida Sans Unicode" w:cs="Lucida Sans Unicode"/>
          <w:sz w:val="22"/>
          <w:szCs w:val="22"/>
        </w:rPr>
        <w:t xml:space="preserve"> secteur de la fabrication brésilienne, tout en renforçant la dépendance du Brésil sur les exportations de matières premières, et (c) les «guerres des monnaies" entre les </w:t>
      </w:r>
      <w:r w:rsidR="00612378" w:rsidRPr="00BA748B">
        <w:rPr>
          <w:rStyle w:val="normalchar"/>
          <w:rFonts w:ascii="Lucida Sans Unicode" w:hAnsi="Lucida Sans Unicode" w:cs="Lucida Sans Unicode"/>
          <w:sz w:val="22"/>
          <w:szCs w:val="22"/>
        </w:rPr>
        <w:t>États-Unis</w:t>
      </w:r>
      <w:r w:rsidRPr="00BA748B">
        <w:rPr>
          <w:rStyle w:val="normalchar"/>
          <w:rFonts w:ascii="Lucida Sans Unicode" w:hAnsi="Lucida Sans Unicode" w:cs="Lucida Sans Unicode"/>
          <w:sz w:val="22"/>
          <w:szCs w:val="22"/>
        </w:rPr>
        <w:t xml:space="preserve"> et la Chine ancrée dans </w:t>
      </w:r>
      <w:r w:rsidR="00612378" w:rsidRPr="00BA748B">
        <w:rPr>
          <w:rStyle w:val="normalchar"/>
          <w:rFonts w:ascii="Lucida Sans Unicode" w:hAnsi="Lucida Sans Unicode" w:cs="Lucida Sans Unicode"/>
          <w:sz w:val="22"/>
          <w:szCs w:val="22"/>
        </w:rPr>
        <w:t>l'excédent commercial</w:t>
      </w:r>
      <w:r w:rsidRPr="00BA748B">
        <w:rPr>
          <w:rStyle w:val="normalchar"/>
          <w:rFonts w:ascii="Lucida Sans Unicode" w:hAnsi="Lucida Sans Unicode" w:cs="Lucida Sans Unicode"/>
          <w:sz w:val="22"/>
          <w:szCs w:val="22"/>
        </w:rPr>
        <w:t xml:space="preserve"> de la Chine dans son commerce avec les États-Unis.</w:t>
      </w:r>
      <w:r w:rsidRPr="00BA748B">
        <w:rPr>
          <w:rFonts w:ascii="Lucida Sans Unicode" w:hAnsi="Lucida Sans Unicode" w:cs="Lucida Sans Unicode"/>
          <w:sz w:val="22"/>
          <w:szCs w:val="22"/>
        </w:rPr>
        <w:t xml:space="preserve"> </w:t>
      </w:r>
    </w:p>
    <w:p w:rsidR="00665F31" w:rsidRPr="00BA748B" w:rsidRDefault="00665F31" w:rsidP="00665F31">
      <w:pPr>
        <w:pStyle w:val="Normal1"/>
        <w:ind w:firstLine="360"/>
        <w:jc w:val="both"/>
        <w:rPr>
          <w:rFonts w:ascii="Lucida Sans Unicode" w:hAnsi="Lucida Sans Unicode" w:cs="Lucida Sans Unicode"/>
          <w:sz w:val="22"/>
          <w:szCs w:val="22"/>
        </w:rPr>
      </w:pPr>
      <w:r w:rsidRPr="00BA748B">
        <w:rPr>
          <w:rStyle w:val="normalchar"/>
          <w:rFonts w:ascii="Lucida Sans Unicode" w:hAnsi="Lucida Sans Unicode" w:cs="Lucida Sans Unicode"/>
          <w:sz w:val="22"/>
          <w:szCs w:val="22"/>
        </w:rPr>
        <w:t>À bien des égards, la</w:t>
      </w:r>
      <w:r w:rsidR="00DE7C3C" w:rsidRPr="00BA748B">
        <w:rPr>
          <w:rStyle w:val="normalchar"/>
          <w:rFonts w:ascii="Lucida Sans Unicode" w:hAnsi="Lucida Sans Unicode" w:cs="Lucida Sans Unicode"/>
          <w:sz w:val="22"/>
          <w:szCs w:val="22"/>
        </w:rPr>
        <w:t xml:space="preserve"> relation entre le Brésil et</w:t>
      </w:r>
      <w:r w:rsidRPr="00BA748B">
        <w:rPr>
          <w:rStyle w:val="normalchar"/>
          <w:rFonts w:ascii="Lucida Sans Unicode" w:hAnsi="Lucida Sans Unicode" w:cs="Lucida Sans Unicode"/>
          <w:sz w:val="22"/>
          <w:szCs w:val="22"/>
        </w:rPr>
        <w:t xml:space="preserve"> Chine est un cas d'étude intéressant</w:t>
      </w:r>
      <w:r w:rsidR="00DE7C3C" w:rsidRPr="00BA748B">
        <w:rPr>
          <w:rStyle w:val="normalchar"/>
          <w:rFonts w:ascii="Lucida Sans Unicode" w:hAnsi="Lucida Sans Unicode" w:cs="Lucida Sans Unicode"/>
          <w:sz w:val="22"/>
          <w:szCs w:val="22"/>
        </w:rPr>
        <w:t xml:space="preserve"> des sortes de possibilités et d</w:t>
      </w:r>
      <w:r w:rsidRPr="00BA748B">
        <w:rPr>
          <w:rStyle w:val="normalchar"/>
          <w:rFonts w:ascii="Lucida Sans Unicode" w:hAnsi="Lucida Sans Unicode" w:cs="Lucida Sans Unicode"/>
          <w:sz w:val="22"/>
          <w:szCs w:val="22"/>
        </w:rPr>
        <w:t>es défis posés par la Chine à d'autres pays, développés ou en développement.</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 xml:space="preserve">Non seulement le commerce entre les deux pays </w:t>
      </w:r>
      <w:r w:rsidR="00DE7C3C" w:rsidRPr="00BA748B">
        <w:rPr>
          <w:rStyle w:val="normalchar"/>
          <w:rFonts w:ascii="Lucida Sans Unicode" w:hAnsi="Lucida Sans Unicode" w:cs="Lucida Sans Unicode"/>
          <w:sz w:val="22"/>
          <w:szCs w:val="22"/>
        </w:rPr>
        <w:t>s’est accrue</w:t>
      </w:r>
      <w:r w:rsidRPr="00BA748B">
        <w:rPr>
          <w:rStyle w:val="normalchar"/>
          <w:rFonts w:ascii="Lucida Sans Unicode" w:hAnsi="Lucida Sans Unicode" w:cs="Lucida Sans Unicode"/>
          <w:sz w:val="22"/>
          <w:szCs w:val="22"/>
        </w:rPr>
        <w:t xml:space="preserve"> à une vitesse vertigineuse, il a également changé sa composition, comme indiqué par les faits suivants: (a) Entre 200</w:t>
      </w:r>
      <w:r w:rsidR="00DE7C3C" w:rsidRPr="00BA748B">
        <w:rPr>
          <w:rStyle w:val="normalchar"/>
          <w:rFonts w:ascii="Lucida Sans Unicode" w:hAnsi="Lucida Sans Unicode" w:cs="Lucida Sans Unicode"/>
          <w:sz w:val="22"/>
          <w:szCs w:val="22"/>
        </w:rPr>
        <w:t>0</w:t>
      </w:r>
      <w:r w:rsidRPr="00BA748B">
        <w:rPr>
          <w:rStyle w:val="normalchar"/>
          <w:rFonts w:ascii="Lucida Sans Unicode" w:hAnsi="Lucida Sans Unicode" w:cs="Lucida Sans Unicode"/>
          <w:sz w:val="22"/>
          <w:szCs w:val="22"/>
        </w:rPr>
        <w:t xml:space="preserve"> et 2009, les exportations du Brésil vers la Chine ont augmenté de 18 fois et seulement trois produits - le minerai de fer , le soja et le pétrole brut - représentent plus que 75 pour cent des exportations du Brésil vers la Chine; (b) les importations de la Chine au Brésil sont dominées par les produits haut de gamme fabriqués tels que les téléviseurs, </w:t>
      </w:r>
      <w:r w:rsidR="00DE7C3C" w:rsidRPr="00BA748B">
        <w:rPr>
          <w:rStyle w:val="normalchar"/>
          <w:rFonts w:ascii="Lucida Sans Unicode" w:hAnsi="Lucida Sans Unicode" w:cs="Lucida Sans Unicode"/>
          <w:sz w:val="22"/>
          <w:szCs w:val="22"/>
        </w:rPr>
        <w:t xml:space="preserve">les </w:t>
      </w:r>
      <w:r w:rsidRPr="00BA748B">
        <w:rPr>
          <w:rStyle w:val="normalchar"/>
          <w:rFonts w:ascii="Lucida Sans Unicode" w:hAnsi="Lucida Sans Unicode" w:cs="Lucida Sans Unicode"/>
          <w:sz w:val="22"/>
          <w:szCs w:val="22"/>
        </w:rPr>
        <w:t xml:space="preserve">écrans LCD et les téléphones </w:t>
      </w:r>
      <w:r w:rsidR="00DE7C3C" w:rsidRPr="00BA748B">
        <w:rPr>
          <w:rStyle w:val="normalchar"/>
          <w:rFonts w:ascii="Lucida Sans Unicode" w:hAnsi="Lucida Sans Unicode" w:cs="Lucida Sans Unicode"/>
          <w:sz w:val="22"/>
          <w:szCs w:val="22"/>
        </w:rPr>
        <w:t>portables</w:t>
      </w:r>
      <w:r w:rsidRPr="00BA748B">
        <w:rPr>
          <w:rStyle w:val="normalchar"/>
          <w:rFonts w:ascii="Lucida Sans Unicode" w:hAnsi="Lucida Sans Unicode" w:cs="Lucida Sans Unicode"/>
          <w:sz w:val="22"/>
          <w:szCs w:val="22"/>
        </w:rPr>
        <w:t xml:space="preserve"> et les produits manufacturés </w:t>
      </w:r>
      <w:r w:rsidR="00DE7C3C" w:rsidRPr="00BA748B">
        <w:rPr>
          <w:rStyle w:val="normalchar"/>
          <w:rFonts w:ascii="Lucida Sans Unicode" w:hAnsi="Lucida Sans Unicode" w:cs="Lucida Sans Unicode"/>
          <w:sz w:val="22"/>
          <w:szCs w:val="22"/>
        </w:rPr>
        <w:t xml:space="preserve">ont </w:t>
      </w:r>
      <w:r w:rsidRPr="00BA748B">
        <w:rPr>
          <w:rStyle w:val="normalchar"/>
          <w:rFonts w:ascii="Lucida Sans Unicode" w:hAnsi="Lucida Sans Unicode" w:cs="Lucida Sans Unicode"/>
          <w:sz w:val="22"/>
          <w:szCs w:val="22"/>
        </w:rPr>
        <w:t>représent</w:t>
      </w:r>
      <w:r w:rsidR="00DE7C3C" w:rsidRPr="00BA748B">
        <w:rPr>
          <w:rStyle w:val="normalchar"/>
          <w:rFonts w:ascii="Lucida Sans Unicode" w:hAnsi="Lucida Sans Unicode" w:cs="Lucida Sans Unicode"/>
          <w:sz w:val="22"/>
          <w:szCs w:val="22"/>
        </w:rPr>
        <w:t>é</w:t>
      </w:r>
      <w:r w:rsidRPr="00BA748B">
        <w:rPr>
          <w:rStyle w:val="normalchar"/>
          <w:rFonts w:ascii="Lucida Sans Unicode" w:hAnsi="Lucida Sans Unicode" w:cs="Lucida Sans Unicode"/>
          <w:sz w:val="22"/>
          <w:szCs w:val="22"/>
        </w:rPr>
        <w:t xml:space="preserve"> plus de 98 pour cent des importat</w:t>
      </w:r>
      <w:r w:rsidR="00DE7C3C" w:rsidRPr="00BA748B">
        <w:rPr>
          <w:rStyle w:val="normalchar"/>
          <w:rFonts w:ascii="Lucida Sans Unicode" w:hAnsi="Lucida Sans Unicode" w:cs="Lucida Sans Unicode"/>
          <w:sz w:val="22"/>
          <w:szCs w:val="22"/>
        </w:rPr>
        <w:t xml:space="preserve">ions chinoises au Brésil en 2011 </w:t>
      </w:r>
      <w:r w:rsidRPr="00BA748B">
        <w:rPr>
          <w:rStyle w:val="normalchar"/>
          <w:rFonts w:ascii="Lucida Sans Unicode" w:hAnsi="Lucida Sans Unicode" w:cs="Lucida Sans Unicode"/>
          <w:sz w:val="22"/>
          <w:szCs w:val="22"/>
        </w:rPr>
        <w:t>; (c) Le Brésil a également perdu des parts de marché à la Chine des principaux partenaires commerciaux tels que l'Argentine, et (d) une combinaison de taux d'intérêt très bas dans les pays industrialisés et un afflux massif de l'investissement chinois en Brésil ont contribué à l'appréciation de la monnaie brésilienne.</w:t>
      </w:r>
      <w:r w:rsidRPr="00BA748B">
        <w:rPr>
          <w:rFonts w:ascii="Lucida Sans Unicode" w:hAnsi="Lucida Sans Unicode" w:cs="Lucida Sans Unicode"/>
          <w:sz w:val="22"/>
          <w:szCs w:val="22"/>
        </w:rPr>
        <w:t xml:space="preserve"> </w:t>
      </w:r>
      <w:r w:rsidR="00DE7C3C" w:rsidRPr="00BA748B">
        <w:rPr>
          <w:rFonts w:ascii="Lucida Sans Unicode" w:hAnsi="Lucida Sans Unicode" w:cs="Lucida Sans Unicode"/>
          <w:sz w:val="22"/>
          <w:szCs w:val="22"/>
        </w:rPr>
        <w:t>En r</w:t>
      </w:r>
      <w:r w:rsidR="00DE7C3C" w:rsidRPr="00BA748B">
        <w:rPr>
          <w:rStyle w:val="normalchar"/>
          <w:rFonts w:ascii="Lucida Sans Unicode" w:hAnsi="Lucida Sans Unicode" w:cs="Lucida Sans Unicode"/>
          <w:sz w:val="22"/>
          <w:szCs w:val="22"/>
        </w:rPr>
        <w:t>ésumé</w:t>
      </w:r>
      <w:r w:rsidRPr="00BA748B">
        <w:rPr>
          <w:rStyle w:val="normalchar"/>
          <w:rFonts w:ascii="Lucida Sans Unicode" w:hAnsi="Lucida Sans Unicode" w:cs="Lucida Sans Unicode"/>
          <w:sz w:val="22"/>
          <w:szCs w:val="22"/>
        </w:rPr>
        <w:t>, la relation économique croissante entre la Chine et le Brésil a</w:t>
      </w:r>
      <w:r w:rsidR="00DE7C3C" w:rsidRPr="00BA748B">
        <w:rPr>
          <w:rStyle w:val="normalcha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 (a) changé la direction et la composition des écha</w:t>
      </w:r>
      <w:r w:rsidR="00B570DA" w:rsidRPr="00BA748B">
        <w:rPr>
          <w:rStyle w:val="normalchar"/>
          <w:rFonts w:ascii="Lucida Sans Unicode" w:hAnsi="Lucida Sans Unicode" w:cs="Lucida Sans Unicode"/>
          <w:sz w:val="22"/>
          <w:szCs w:val="22"/>
        </w:rPr>
        <w:t xml:space="preserve">nges du Brésil; (b) amélioré les termes de l’échange du </w:t>
      </w:r>
      <w:r w:rsidRPr="00BA748B">
        <w:rPr>
          <w:rStyle w:val="normalchar"/>
          <w:rFonts w:ascii="Lucida Sans Unicode" w:hAnsi="Lucida Sans Unicode" w:cs="Lucida Sans Unicode"/>
          <w:sz w:val="22"/>
          <w:szCs w:val="22"/>
        </w:rPr>
        <w:t>pays et (c) a contribué à l'appréciation de la monnaie du pays.</w:t>
      </w:r>
      <w:r w:rsidRPr="00BA748B">
        <w:rPr>
          <w:rFonts w:ascii="Lucida Sans Unicode" w:hAnsi="Lucida Sans Unicode" w:cs="Lucida Sans Unicode"/>
          <w:sz w:val="22"/>
          <w:szCs w:val="22"/>
        </w:rPr>
        <w:t xml:space="preserve"> </w:t>
      </w:r>
    </w:p>
    <w:p w:rsidR="00665F31" w:rsidRPr="00BA748B" w:rsidRDefault="00665F31" w:rsidP="00665F31">
      <w:pPr>
        <w:pStyle w:val="Normal1"/>
        <w:ind w:firstLine="360"/>
        <w:jc w:val="both"/>
        <w:rPr>
          <w:rFonts w:ascii="Lucida Sans Unicode" w:hAnsi="Lucida Sans Unicode" w:cs="Lucida Sans Unicode"/>
          <w:sz w:val="22"/>
          <w:szCs w:val="22"/>
        </w:rPr>
      </w:pPr>
      <w:r w:rsidRPr="00BA748B">
        <w:rPr>
          <w:rStyle w:val="normalchar"/>
          <w:rFonts w:ascii="Lucida Sans Unicode" w:hAnsi="Lucida Sans Unicode" w:cs="Lucida Sans Unicode"/>
          <w:sz w:val="22"/>
          <w:szCs w:val="22"/>
        </w:rPr>
        <w:t>À des degrés divers, l '«effet Chine» se joue dans de nombreuses parties du monde.</w:t>
      </w:r>
      <w:r w:rsidRPr="00BA748B">
        <w:rPr>
          <w:rFonts w:ascii="Lucida Sans Unicode" w:hAnsi="Lucida Sans Unicode" w:cs="Lucida Sans Unicode"/>
          <w:sz w:val="22"/>
          <w:szCs w:val="22"/>
        </w:rPr>
        <w:t xml:space="preserve"> </w:t>
      </w:r>
      <w:r w:rsidR="00B570DA" w:rsidRPr="00BA748B">
        <w:rPr>
          <w:rStyle w:val="normalchar"/>
          <w:rFonts w:ascii="Lucida Sans Unicode" w:hAnsi="Lucida Sans Unicode" w:cs="Lucida Sans Unicode"/>
          <w:sz w:val="22"/>
          <w:szCs w:val="22"/>
        </w:rPr>
        <w:t>La p</w:t>
      </w:r>
      <w:r w:rsidRPr="00BA748B">
        <w:rPr>
          <w:rStyle w:val="normalchar"/>
          <w:rFonts w:ascii="Lucida Sans Unicode" w:hAnsi="Lucida Sans Unicode" w:cs="Lucida Sans Unicode"/>
          <w:sz w:val="22"/>
          <w:szCs w:val="22"/>
        </w:rPr>
        <w:t xml:space="preserve">uissance </w:t>
      </w:r>
      <w:r w:rsidR="00B570DA" w:rsidRPr="00BA748B">
        <w:rPr>
          <w:rStyle w:val="normalchar"/>
          <w:rFonts w:ascii="Lucida Sans Unicode" w:hAnsi="Lucida Sans Unicode" w:cs="Lucida Sans Unicode"/>
          <w:sz w:val="22"/>
          <w:szCs w:val="22"/>
        </w:rPr>
        <w:t>et l'influence de la Chine</w:t>
      </w:r>
      <w:r w:rsidRPr="00BA748B">
        <w:rPr>
          <w:rStyle w:val="normalchar"/>
          <w:rFonts w:ascii="Lucida Sans Unicode" w:hAnsi="Lucida Sans Unicode" w:cs="Lucida Sans Unicode"/>
          <w:sz w:val="22"/>
          <w:szCs w:val="22"/>
        </w:rPr>
        <w:t xml:space="preserve"> prov</w:t>
      </w:r>
      <w:r w:rsidR="00B570DA" w:rsidRPr="00BA748B">
        <w:rPr>
          <w:rStyle w:val="normalchar"/>
          <w:rFonts w:ascii="Lucida Sans Unicode" w:hAnsi="Lucida Sans Unicode" w:cs="Lucida Sans Unicode"/>
          <w:sz w:val="22"/>
          <w:szCs w:val="22"/>
        </w:rPr>
        <w:t>iennent</w:t>
      </w:r>
      <w:r w:rsidRPr="00BA748B">
        <w:rPr>
          <w:rStyle w:val="normalchar"/>
          <w:rFonts w:ascii="Lucida Sans Unicode" w:hAnsi="Lucida Sans Unicode" w:cs="Lucida Sans Unicode"/>
          <w:sz w:val="22"/>
          <w:szCs w:val="22"/>
        </w:rPr>
        <w:t xml:space="preserve"> d'une combinaison de l'échelle et </w:t>
      </w:r>
      <w:r w:rsidR="00B570DA" w:rsidRPr="00BA748B">
        <w:rPr>
          <w:rStyle w:val="normalchar"/>
          <w:rFonts w:ascii="Lucida Sans Unicode" w:hAnsi="Lucida Sans Unicode" w:cs="Lucida Sans Unicode"/>
          <w:sz w:val="22"/>
          <w:szCs w:val="22"/>
        </w:rPr>
        <w:t xml:space="preserve">de </w:t>
      </w:r>
      <w:r w:rsidRPr="00BA748B">
        <w:rPr>
          <w:rStyle w:val="normalchar"/>
          <w:rFonts w:ascii="Lucida Sans Unicode" w:hAnsi="Lucida Sans Unicode" w:cs="Lucida Sans Unicode"/>
          <w:sz w:val="22"/>
          <w:szCs w:val="22"/>
        </w:rPr>
        <w:t>l'intensité.</w:t>
      </w:r>
      <w:r w:rsidRPr="00BA748B">
        <w:rPr>
          <w:rFonts w:ascii="Lucida Sans Unicode" w:hAnsi="Lucida Sans Unicode" w:cs="Lucida Sans Unicode"/>
          <w:sz w:val="22"/>
          <w:szCs w:val="22"/>
        </w:rPr>
        <w:t xml:space="preserve"> </w:t>
      </w:r>
      <w:r w:rsidR="00B570DA" w:rsidRPr="00BA748B">
        <w:rPr>
          <w:rStyle w:val="normalchar"/>
          <w:rFonts w:ascii="Lucida Sans Unicode" w:hAnsi="Lucida Sans Unicode" w:cs="Lucida Sans Unicode"/>
          <w:sz w:val="22"/>
          <w:szCs w:val="22"/>
        </w:rPr>
        <w:t>Une fois que la</w:t>
      </w:r>
      <w:r w:rsidRPr="00BA748B">
        <w:rPr>
          <w:rStyle w:val="normalchar"/>
          <w:rFonts w:ascii="Lucida Sans Unicode" w:hAnsi="Lucida Sans Unicode" w:cs="Lucida Sans Unicode"/>
          <w:sz w:val="22"/>
          <w:szCs w:val="22"/>
        </w:rPr>
        <w:t xml:space="preserve"> p</w:t>
      </w:r>
      <w:r w:rsidR="00B570DA" w:rsidRPr="00BA748B">
        <w:rPr>
          <w:rStyle w:val="normalchar"/>
          <w:rFonts w:ascii="Lucida Sans Unicode" w:hAnsi="Lucida Sans Unicode" w:cs="Lucida Sans Unicode"/>
          <w:sz w:val="22"/>
          <w:szCs w:val="22"/>
        </w:rPr>
        <w:t>uissance</w:t>
      </w:r>
      <w:r w:rsidRPr="00BA748B">
        <w:rPr>
          <w:rStyle w:val="normalchar"/>
          <w:rFonts w:ascii="Lucida Sans Unicode" w:hAnsi="Lucida Sans Unicode" w:cs="Lucida Sans Unicode"/>
          <w:sz w:val="22"/>
          <w:szCs w:val="22"/>
        </w:rPr>
        <w:t xml:space="preserve"> a commencé à être projeté</w:t>
      </w:r>
      <w:r w:rsidR="00B570DA" w:rsidRPr="00BA748B">
        <w:rPr>
          <w:rStyle w:val="normalchar"/>
          <w:rFonts w:ascii="Lucida Sans Unicode" w:hAnsi="Lucida Sans Unicode" w:cs="Lucida Sans Unicode"/>
          <w:sz w:val="22"/>
          <w:szCs w:val="22"/>
        </w:rPr>
        <w:t>e</w:t>
      </w:r>
      <w:r w:rsidRPr="00BA748B">
        <w:rPr>
          <w:rStyle w:val="normalchar"/>
          <w:rFonts w:ascii="Lucida Sans Unicode" w:hAnsi="Lucida Sans Unicode" w:cs="Lucida Sans Unicode"/>
          <w:sz w:val="22"/>
          <w:szCs w:val="22"/>
        </w:rPr>
        <w:t xml:space="preserve"> sur la scène mondiale, l'impact global </w:t>
      </w:r>
      <w:r w:rsidR="00B570DA" w:rsidRPr="00BA748B">
        <w:rPr>
          <w:rStyle w:val="normalchar"/>
          <w:rFonts w:ascii="Lucida Sans Unicode" w:hAnsi="Lucida Sans Unicode" w:cs="Lucida Sans Unicode"/>
          <w:sz w:val="22"/>
          <w:szCs w:val="22"/>
        </w:rPr>
        <w:t>a été</w:t>
      </w:r>
      <w:r w:rsidRPr="00BA748B">
        <w:rPr>
          <w:rStyle w:val="normalchar"/>
          <w:rFonts w:ascii="Lucida Sans Unicode" w:hAnsi="Lucida Sans Unicode" w:cs="Lucida Sans Unicode"/>
          <w:sz w:val="22"/>
          <w:szCs w:val="22"/>
        </w:rPr>
        <w:t xml:space="preserve"> immense.</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En conséquence, la présence de la Chine est devenue un changeur de jeu dans les affaires mondiales et le commerce mondial et dans de nombreux pays et institutions internationales.</w:t>
      </w:r>
      <w:r w:rsidRPr="00BA748B">
        <w:rPr>
          <w:rFonts w:ascii="Lucida Sans Unicode" w:hAnsi="Lucida Sans Unicode" w:cs="Lucida Sans Unicode"/>
          <w:sz w:val="22"/>
          <w:szCs w:val="22"/>
        </w:rPr>
        <w:t xml:space="preserve"> </w:t>
      </w:r>
    </w:p>
    <w:p w:rsidR="00665F31" w:rsidRPr="00BA748B" w:rsidRDefault="00665F31" w:rsidP="00665F31">
      <w:pPr>
        <w:pStyle w:val="Normal1"/>
        <w:ind w:firstLine="360"/>
        <w:jc w:val="both"/>
        <w:rPr>
          <w:rFonts w:ascii="Lucida Sans Unicode" w:hAnsi="Lucida Sans Unicode" w:cs="Lucida Sans Unicode"/>
          <w:sz w:val="22"/>
          <w:szCs w:val="22"/>
        </w:rPr>
      </w:pPr>
      <w:r w:rsidRPr="00BA748B">
        <w:rPr>
          <w:rStyle w:val="normalchar"/>
          <w:rFonts w:ascii="Lucida Sans Unicode" w:hAnsi="Lucida Sans Unicode" w:cs="Lucida Sans Unicode"/>
          <w:sz w:val="22"/>
          <w:szCs w:val="22"/>
        </w:rPr>
        <w:t>À l'OMC, l'effet marchés émergents a également été bien en évidence dans le Cycle de Doha.</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Tout d'abord, l</w:t>
      </w:r>
      <w:r w:rsidR="000A1D79" w:rsidRPr="00BA748B">
        <w:rPr>
          <w:rStyle w:val="normalchar"/>
          <w:rFonts w:ascii="Lucida Sans Unicode" w:hAnsi="Lucida Sans Unicode" w:cs="Lucida Sans Unicode"/>
          <w:sz w:val="22"/>
          <w:szCs w:val="22"/>
        </w:rPr>
        <w:t xml:space="preserve">e programme du PDD </w:t>
      </w:r>
      <w:r w:rsidRPr="00BA748B">
        <w:rPr>
          <w:rStyle w:val="normalchar"/>
          <w:rFonts w:ascii="Lucida Sans Unicode" w:hAnsi="Lucida Sans Unicode" w:cs="Lucida Sans Unicode"/>
          <w:sz w:val="22"/>
          <w:szCs w:val="22"/>
        </w:rPr>
        <w:t xml:space="preserve">semble désormais trop étroit, voire non pertinent étant donné les changements que la Chine et d'autres économies émergentes ont </w:t>
      </w:r>
      <w:r w:rsidR="000A1D79" w:rsidRPr="00BA748B">
        <w:rPr>
          <w:rStyle w:val="normalchar"/>
          <w:rFonts w:ascii="Lucida Sans Unicode" w:hAnsi="Lucida Sans Unicode" w:cs="Lucida Sans Unicode"/>
          <w:sz w:val="22"/>
          <w:szCs w:val="22"/>
        </w:rPr>
        <w:t>opérés</w:t>
      </w:r>
      <w:r w:rsidR="00393446" w:rsidRPr="00BA748B">
        <w:rPr>
          <w:rStyle w:val="normalchar"/>
          <w:rFonts w:ascii="Lucida Sans Unicode" w:hAnsi="Lucida Sans Unicode" w:cs="Lucida Sans Unicode"/>
          <w:sz w:val="22"/>
          <w:szCs w:val="22"/>
        </w:rPr>
        <w:t xml:space="preserve"> sur la structure</w:t>
      </w:r>
      <w:r w:rsidRPr="00BA748B">
        <w:rPr>
          <w:rStyle w:val="normalchar"/>
          <w:rFonts w:ascii="Lucida Sans Unicode" w:hAnsi="Lucida Sans Unicode" w:cs="Lucida Sans Unicode"/>
          <w:sz w:val="22"/>
          <w:szCs w:val="22"/>
        </w:rPr>
        <w:t xml:space="preserve"> et la composition </w:t>
      </w:r>
      <w:r w:rsidR="00393446" w:rsidRPr="00BA748B">
        <w:rPr>
          <w:rStyle w:val="normalchar"/>
          <w:rFonts w:ascii="Lucida Sans Unicode" w:hAnsi="Lucida Sans Unicode" w:cs="Lucida Sans Unicode"/>
          <w:sz w:val="22"/>
          <w:szCs w:val="22"/>
        </w:rPr>
        <w:t xml:space="preserve">mondiales </w:t>
      </w:r>
      <w:r w:rsidRPr="00BA748B">
        <w:rPr>
          <w:rStyle w:val="normalchar"/>
          <w:rFonts w:ascii="Lucida Sans Unicode" w:hAnsi="Lucida Sans Unicode" w:cs="Lucida Sans Unicode"/>
          <w:sz w:val="22"/>
          <w:szCs w:val="22"/>
        </w:rPr>
        <w:t>du commerce et de la production.</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Si un programme pour un nouveau cycle de négociations commerciales devait être établi maintenant,</w:t>
      </w:r>
      <w:r w:rsidR="00393446" w:rsidRPr="00BA748B">
        <w:rPr>
          <w:rStyle w:val="normalchar"/>
          <w:rFonts w:ascii="Lucida Sans Unicode" w:hAnsi="Lucida Sans Unicode" w:cs="Lucida Sans Unicode"/>
          <w:sz w:val="22"/>
          <w:szCs w:val="22"/>
        </w:rPr>
        <w:t xml:space="preserve"> il comprendrait</w:t>
      </w:r>
      <w:r w:rsidRPr="00BA748B">
        <w:rPr>
          <w:rStyle w:val="normalchar"/>
          <w:rFonts w:ascii="Lucida Sans Unicode" w:hAnsi="Lucida Sans Unicode" w:cs="Lucida Sans Unicode"/>
          <w:sz w:val="22"/>
          <w:szCs w:val="22"/>
        </w:rPr>
        <w:t xml:space="preserve"> sans doute des questions telles que les prix des matières premières, les restrictions à l'exportation sur les produits alimentaires </w:t>
      </w:r>
      <w:r w:rsidR="00393446" w:rsidRPr="00BA748B">
        <w:rPr>
          <w:rStyle w:val="normalchar"/>
          <w:rFonts w:ascii="Lucida Sans Unicode" w:hAnsi="Lucida Sans Unicode" w:cs="Lucida Sans Unicode"/>
          <w:sz w:val="22"/>
          <w:szCs w:val="22"/>
        </w:rPr>
        <w:t>et les exportations de produits à base de ressources naturelles</w:t>
      </w:r>
      <w:r w:rsidRPr="00BA748B">
        <w:rPr>
          <w:rStyle w:val="normalchar"/>
          <w:rFonts w:ascii="Lucida Sans Unicode" w:hAnsi="Lucida Sans Unicode" w:cs="Lucida Sans Unicode"/>
          <w:sz w:val="22"/>
          <w:szCs w:val="22"/>
        </w:rPr>
        <w:t>, les fluctuations monétaires.</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Ces questions ont été largement mis</w:t>
      </w:r>
      <w:r w:rsidR="00393446" w:rsidRPr="00BA748B">
        <w:rPr>
          <w:rStyle w:val="normalchar"/>
          <w:rFonts w:ascii="Lucida Sans Unicode" w:hAnsi="Lucida Sans Unicode" w:cs="Lucida Sans Unicode"/>
          <w:sz w:val="22"/>
          <w:szCs w:val="22"/>
        </w:rPr>
        <w:t>es</w:t>
      </w:r>
      <w:r w:rsidRPr="00BA748B">
        <w:rPr>
          <w:rStyle w:val="normalchar"/>
          <w:rFonts w:ascii="Lucida Sans Unicode" w:hAnsi="Lucida Sans Unicode" w:cs="Lucida Sans Unicode"/>
          <w:sz w:val="22"/>
          <w:szCs w:val="22"/>
        </w:rPr>
        <w:t xml:space="preserve"> en évidence par la montée des économies émergentes.</w:t>
      </w:r>
      <w:r w:rsidRPr="00BA748B">
        <w:rPr>
          <w:rFonts w:ascii="Lucida Sans Unicode" w:hAnsi="Lucida Sans Unicode" w:cs="Lucida Sans Unicode"/>
          <w:sz w:val="22"/>
          <w:szCs w:val="22"/>
        </w:rPr>
        <w:t xml:space="preserve"> </w:t>
      </w:r>
    </w:p>
    <w:p w:rsidR="00665F31" w:rsidRPr="00BA748B" w:rsidRDefault="00665F31" w:rsidP="00665F31">
      <w:pPr>
        <w:pStyle w:val="Normal1"/>
        <w:ind w:firstLine="360"/>
        <w:jc w:val="both"/>
        <w:rPr>
          <w:rFonts w:ascii="Lucida Sans Unicode" w:hAnsi="Lucida Sans Unicode" w:cs="Lucida Sans Unicode"/>
          <w:sz w:val="22"/>
          <w:szCs w:val="22"/>
        </w:rPr>
      </w:pPr>
      <w:r w:rsidRPr="00BA748B">
        <w:rPr>
          <w:rStyle w:val="normalchar"/>
          <w:rFonts w:ascii="Lucida Sans Unicode" w:hAnsi="Lucida Sans Unicode" w:cs="Lucida Sans Unicode"/>
          <w:sz w:val="22"/>
          <w:szCs w:val="22"/>
        </w:rPr>
        <w:t>Deuxièmement, on doute</w:t>
      </w:r>
      <w:r w:rsidR="00393446" w:rsidRPr="00BA748B">
        <w:rPr>
          <w:rStyle w:val="normalchar"/>
          <w:rFonts w:ascii="Lucida Sans Unicode" w:hAnsi="Lucida Sans Unicode" w:cs="Lucida Sans Unicode"/>
          <w:sz w:val="22"/>
          <w:szCs w:val="22"/>
        </w:rPr>
        <w:t xml:space="preserve"> que les pays industrialisés auraient</w:t>
      </w:r>
      <w:r w:rsidRPr="00BA748B">
        <w:rPr>
          <w:rStyle w:val="normalchar"/>
          <w:rFonts w:ascii="Lucida Sans Unicode" w:hAnsi="Lucida Sans Unicode" w:cs="Lucida Sans Unicode"/>
          <w:sz w:val="22"/>
          <w:szCs w:val="22"/>
        </w:rPr>
        <w:t xml:space="preserve"> accepté le lancement d'un cycle avec l'étiquette «développement», sauf peut-être comme un geste symbolique pour les pays en développement qui se sentaient lésés par l</w:t>
      </w:r>
      <w:r w:rsidR="00F61F38" w:rsidRPr="00BA748B">
        <w:rPr>
          <w:rStyle w:val="normalchar"/>
          <w:rFonts w:ascii="Lucida Sans Unicode" w:hAnsi="Lucida Sans Unicode" w:cs="Lucida Sans Unicode"/>
          <w:sz w:val="22"/>
          <w:szCs w:val="22"/>
        </w:rPr>
        <w:t>e Cycle d'Uruguay</w:t>
      </w:r>
      <w:r w:rsidRPr="00BA748B">
        <w:rPr>
          <w:rStyle w:val="normalchar"/>
          <w:rFonts w:ascii="Lucida Sans Unicode" w:hAnsi="Lucida Sans Unicode" w:cs="Lucida Sans Unicode"/>
          <w:sz w:val="22"/>
          <w:szCs w:val="22"/>
        </w:rPr>
        <w:t>.</w:t>
      </w:r>
      <w:r w:rsidRPr="00BA748B">
        <w:rPr>
          <w:rFonts w:ascii="Lucida Sans Unicode" w:hAnsi="Lucida Sans Unicode" w:cs="Lucida Sans Unicode"/>
          <w:sz w:val="22"/>
          <w:szCs w:val="22"/>
        </w:rPr>
        <w:t xml:space="preserve"> </w:t>
      </w:r>
      <w:r w:rsidR="00F61F38" w:rsidRPr="00BA748B">
        <w:rPr>
          <w:rFonts w:ascii="Lucida Sans Unicode" w:hAnsi="Lucida Sans Unicode" w:cs="Lucida Sans Unicode"/>
          <w:sz w:val="22"/>
          <w:szCs w:val="22"/>
        </w:rPr>
        <w:t xml:space="preserve">La </w:t>
      </w:r>
      <w:r w:rsidRPr="00BA748B">
        <w:rPr>
          <w:rStyle w:val="normalchar"/>
          <w:rFonts w:ascii="Lucida Sans Unicode" w:hAnsi="Lucida Sans Unicode" w:cs="Lucida Sans Unicode"/>
          <w:sz w:val="22"/>
          <w:szCs w:val="22"/>
        </w:rPr>
        <w:t xml:space="preserve"> compétitivité internationale croissante </w:t>
      </w:r>
      <w:r w:rsidR="00F61F38" w:rsidRPr="00BA748B">
        <w:rPr>
          <w:rStyle w:val="normalchar"/>
          <w:rFonts w:ascii="Lucida Sans Unicode" w:hAnsi="Lucida Sans Unicode" w:cs="Lucida Sans Unicode"/>
          <w:sz w:val="22"/>
          <w:szCs w:val="22"/>
        </w:rPr>
        <w:t xml:space="preserve">de la Chine </w:t>
      </w:r>
      <w:r w:rsidRPr="00BA748B">
        <w:rPr>
          <w:rStyle w:val="normalchar"/>
          <w:rFonts w:ascii="Lucida Sans Unicode" w:hAnsi="Lucida Sans Unicode" w:cs="Lucida Sans Unicode"/>
          <w:sz w:val="22"/>
          <w:szCs w:val="22"/>
        </w:rPr>
        <w:t>a redéfini les enjeux commerciaux des pays développés d'une mani</w:t>
      </w:r>
      <w:r w:rsidR="00F61F38" w:rsidRPr="00BA748B">
        <w:rPr>
          <w:rStyle w:val="normalchar"/>
          <w:rFonts w:ascii="Lucida Sans Unicode" w:hAnsi="Lucida Sans Unicode" w:cs="Lucida Sans Unicode"/>
          <w:sz w:val="22"/>
          <w:szCs w:val="22"/>
        </w:rPr>
        <w:t>ère qui relègue efficacement les</w:t>
      </w:r>
      <w:r w:rsidRPr="00BA748B">
        <w:rPr>
          <w:rStyle w:val="normalchar"/>
          <w:rFonts w:ascii="Lucida Sans Unicode" w:hAnsi="Lucida Sans Unicode" w:cs="Lucida Sans Unicode"/>
          <w:sz w:val="22"/>
          <w:szCs w:val="22"/>
        </w:rPr>
        <w:t xml:space="preserve"> préoccupations de développement des pays pauvres à l'échelon le plus bas des priorités.</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 xml:space="preserve">Mais comme indiqué plus haut, les tensions commerciales ne se limitent pas </w:t>
      </w:r>
      <w:r w:rsidR="00F61F38" w:rsidRPr="00BA748B">
        <w:rPr>
          <w:rStyle w:val="normalchar"/>
          <w:rFonts w:ascii="Lucida Sans Unicode" w:hAnsi="Lucida Sans Unicode" w:cs="Lucida Sans Unicode"/>
          <w:sz w:val="22"/>
          <w:szCs w:val="22"/>
        </w:rPr>
        <w:t>aux relations Chine</w:t>
      </w:r>
      <w:r w:rsidRPr="00BA748B">
        <w:rPr>
          <w:rStyle w:val="normalchar"/>
          <w:rFonts w:ascii="Lucida Sans Unicode" w:hAnsi="Lucida Sans Unicode" w:cs="Lucida Sans Unicode"/>
          <w:sz w:val="22"/>
          <w:szCs w:val="22"/>
        </w:rPr>
        <w:t>/</w:t>
      </w:r>
      <w:r w:rsidR="00F61F38" w:rsidRPr="00BA748B">
        <w:rPr>
          <w:rStyle w:val="normalchar"/>
          <w:rFonts w:ascii="Lucida Sans Unicode" w:hAnsi="Lucida Sans Unicode" w:cs="Lucida Sans Unicode"/>
          <w:sz w:val="22"/>
          <w:szCs w:val="22"/>
        </w:rPr>
        <w:t>pays</w:t>
      </w:r>
      <w:r w:rsidRPr="00BA748B">
        <w:rPr>
          <w:rStyle w:val="normalchar"/>
          <w:rFonts w:ascii="Lucida Sans Unicode" w:hAnsi="Lucida Sans Unicode" w:cs="Lucida Sans Unicode"/>
          <w:sz w:val="22"/>
          <w:szCs w:val="22"/>
        </w:rPr>
        <w:t xml:space="preserve"> développé</w:t>
      </w:r>
      <w:r w:rsidR="00F61F38" w:rsidRPr="00BA748B">
        <w:rPr>
          <w:rStyle w:val="normalchar"/>
          <w:rFonts w:ascii="Lucida Sans Unicode" w:hAnsi="Lucida Sans Unicode" w:cs="Lucida Sans Unicode"/>
          <w:sz w:val="22"/>
          <w:szCs w:val="22"/>
        </w:rPr>
        <w:t>s ;</w:t>
      </w:r>
      <w:r w:rsidRPr="00BA748B">
        <w:rPr>
          <w:rStyle w:val="normalchar"/>
          <w:rFonts w:ascii="Lucida Sans Unicode" w:hAnsi="Lucida Sans Unicode" w:cs="Lucida Sans Unicode"/>
          <w:sz w:val="22"/>
          <w:szCs w:val="22"/>
        </w:rPr>
        <w:t xml:space="preserve"> ils ont aussi été une caractéristique des relations de la Chine avec d'autres pays en développement.</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 xml:space="preserve">Ainsi, on pense généralement </w:t>
      </w:r>
      <w:r w:rsidR="00F61F38" w:rsidRPr="00BA748B">
        <w:rPr>
          <w:rStyle w:val="normalchar"/>
          <w:rFonts w:ascii="Lucida Sans Unicode" w:hAnsi="Lucida Sans Unicode" w:cs="Lucida Sans Unicode"/>
          <w:sz w:val="22"/>
          <w:szCs w:val="22"/>
        </w:rPr>
        <w:t xml:space="preserve">que </w:t>
      </w:r>
      <w:r w:rsidRPr="00BA748B">
        <w:rPr>
          <w:rStyle w:val="normalchar"/>
          <w:rFonts w:ascii="Lucida Sans Unicode" w:hAnsi="Lucida Sans Unicode" w:cs="Lucida Sans Unicode"/>
          <w:sz w:val="22"/>
          <w:szCs w:val="22"/>
        </w:rPr>
        <w:t xml:space="preserve">la réticence des autres pays en développement comme l'Inde, le Brésil et l'Afrique du Sud </w:t>
      </w:r>
      <w:r w:rsidR="00F61F38" w:rsidRPr="00BA748B">
        <w:rPr>
          <w:rStyle w:val="normalchar"/>
          <w:rFonts w:ascii="Lucida Sans Unicode" w:hAnsi="Lucida Sans Unicode" w:cs="Lucida Sans Unicode"/>
          <w:sz w:val="22"/>
          <w:szCs w:val="22"/>
        </w:rPr>
        <w:t>à</w:t>
      </w:r>
      <w:r w:rsidRPr="00BA748B">
        <w:rPr>
          <w:rStyle w:val="normalchar"/>
          <w:rFonts w:ascii="Lucida Sans Unicode" w:hAnsi="Lucida Sans Unicode" w:cs="Lucida Sans Unicode"/>
          <w:sz w:val="22"/>
          <w:szCs w:val="22"/>
        </w:rPr>
        <w:t xml:space="preserve"> offrir un accès accru aux marchés </w:t>
      </w:r>
      <w:r w:rsidR="00F61F38" w:rsidRPr="00BA748B">
        <w:rPr>
          <w:rStyle w:val="normalchar"/>
          <w:rFonts w:ascii="Lucida Sans Unicode" w:hAnsi="Lucida Sans Unicode" w:cs="Lucida Sans Unicode"/>
          <w:sz w:val="22"/>
          <w:szCs w:val="22"/>
        </w:rPr>
        <w:t>dans le cadre des</w:t>
      </w:r>
      <w:r w:rsidRPr="00BA748B">
        <w:rPr>
          <w:rStyle w:val="normalchar"/>
          <w:rFonts w:ascii="Lucida Sans Unicode" w:hAnsi="Lucida Sans Unicode" w:cs="Lucida Sans Unicode"/>
          <w:sz w:val="22"/>
          <w:szCs w:val="22"/>
        </w:rPr>
        <w:t xml:space="preserve"> négociation</w:t>
      </w:r>
      <w:r w:rsidR="00F61F38" w:rsidRPr="00BA748B">
        <w:rPr>
          <w:rStyle w:val="normalchar"/>
          <w:rFonts w:ascii="Lucida Sans Unicode" w:hAnsi="Lucida Sans Unicode" w:cs="Lucida Sans Unicode"/>
          <w:sz w:val="22"/>
          <w:szCs w:val="22"/>
        </w:rPr>
        <w:t>s</w:t>
      </w:r>
      <w:r w:rsidRPr="00BA748B">
        <w:rPr>
          <w:rStyle w:val="normalchar"/>
          <w:rFonts w:ascii="Lucida Sans Unicode" w:hAnsi="Lucida Sans Unicode" w:cs="Lucida Sans Unicode"/>
          <w:sz w:val="22"/>
          <w:szCs w:val="22"/>
        </w:rPr>
        <w:t xml:space="preserve"> sur l'AMNA a autant à voir avec la peur de la concurrence de la Chine </w:t>
      </w:r>
      <w:r w:rsidR="00F61F38" w:rsidRPr="00BA748B">
        <w:rPr>
          <w:rStyle w:val="normalchar"/>
          <w:rFonts w:ascii="Lucida Sans Unicode" w:hAnsi="Lucida Sans Unicode" w:cs="Lucida Sans Unicode"/>
          <w:sz w:val="22"/>
          <w:szCs w:val="22"/>
        </w:rPr>
        <w:t>qu’avec</w:t>
      </w:r>
      <w:r w:rsidRPr="00BA748B">
        <w:rPr>
          <w:rStyle w:val="normalchar"/>
          <w:rFonts w:ascii="Lucida Sans Unicode" w:hAnsi="Lucida Sans Unicode" w:cs="Lucida Sans Unicode"/>
          <w:sz w:val="22"/>
          <w:szCs w:val="22"/>
        </w:rPr>
        <w:t xml:space="preserve"> la peur des pays industrialisés.</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Cela soulève la possibilité que les autres économies émergentes peuvent être disposé</w:t>
      </w:r>
      <w:r w:rsidR="00F61F38" w:rsidRPr="00BA748B">
        <w:rPr>
          <w:rStyle w:val="normalchar"/>
          <w:rFonts w:ascii="Lucida Sans Unicode" w:hAnsi="Lucida Sans Unicode" w:cs="Lucida Sans Unicode"/>
          <w:sz w:val="22"/>
          <w:szCs w:val="22"/>
        </w:rPr>
        <w:t>e</w:t>
      </w:r>
      <w:r w:rsidRPr="00BA748B">
        <w:rPr>
          <w:rStyle w:val="normalchar"/>
          <w:rFonts w:ascii="Lucida Sans Unicode" w:hAnsi="Lucida Sans Unicode" w:cs="Lucida Sans Unicode"/>
          <w:sz w:val="22"/>
          <w:szCs w:val="22"/>
        </w:rPr>
        <w:t>s à ouvrir davantage leurs marchés si cela n'</w:t>
      </w:r>
      <w:r w:rsidR="00F61F38" w:rsidRPr="00BA748B">
        <w:rPr>
          <w:rStyle w:val="normalchar"/>
          <w:rFonts w:ascii="Lucida Sans Unicode" w:hAnsi="Lucida Sans Unicode" w:cs="Lucida Sans Unicode"/>
          <w:sz w:val="22"/>
          <w:szCs w:val="22"/>
        </w:rPr>
        <w:t>a pas dans le même temps laissé entrer</w:t>
      </w:r>
      <w:r w:rsidRPr="00BA748B">
        <w:rPr>
          <w:rStyle w:val="normalchar"/>
          <w:rFonts w:ascii="Lucida Sans Unicode" w:hAnsi="Lucida Sans Unicode" w:cs="Lucida Sans Unicode"/>
          <w:sz w:val="22"/>
          <w:szCs w:val="22"/>
        </w:rPr>
        <w:t xml:space="preserve"> des marchandises chinoises.</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 xml:space="preserve">Les tensions entre les économies émergentes </w:t>
      </w:r>
      <w:r w:rsidR="00D826F3" w:rsidRPr="00BA748B">
        <w:rPr>
          <w:rStyle w:val="normalchar"/>
          <w:rFonts w:ascii="Lucida Sans Unicode" w:hAnsi="Lucida Sans Unicode" w:cs="Lucida Sans Unicode"/>
          <w:sz w:val="22"/>
          <w:szCs w:val="22"/>
        </w:rPr>
        <w:t>reflètent</w:t>
      </w:r>
      <w:r w:rsidRPr="00BA748B">
        <w:rPr>
          <w:rStyle w:val="normalchar"/>
          <w:rFonts w:ascii="Lucida Sans Unicode" w:hAnsi="Lucida Sans Unicode" w:cs="Lucida Sans Unicode"/>
          <w:sz w:val="22"/>
          <w:szCs w:val="22"/>
        </w:rPr>
        <w:t xml:space="preserve"> </w:t>
      </w:r>
      <w:r w:rsidR="00D826F3" w:rsidRPr="00BA748B">
        <w:rPr>
          <w:rStyle w:val="normalchar"/>
          <w:rFonts w:ascii="Lucida Sans Unicode" w:hAnsi="Lucida Sans Unicode" w:cs="Lucida Sans Unicode"/>
          <w:sz w:val="22"/>
          <w:szCs w:val="22"/>
        </w:rPr>
        <w:t xml:space="preserve">aussi </w:t>
      </w:r>
      <w:r w:rsidRPr="00BA748B">
        <w:rPr>
          <w:rStyle w:val="normalchar"/>
          <w:rFonts w:ascii="Lucida Sans Unicode" w:hAnsi="Lucida Sans Unicode" w:cs="Lucida Sans Unicode"/>
          <w:sz w:val="22"/>
          <w:szCs w:val="22"/>
        </w:rPr>
        <w:t xml:space="preserve">la </w:t>
      </w:r>
      <w:r w:rsidR="00D826F3" w:rsidRPr="00BA748B">
        <w:rPr>
          <w:rStyle w:val="normalchar"/>
          <w:rFonts w:ascii="Lucida Sans Unicode" w:hAnsi="Lucida Sans Unicode" w:cs="Lucida Sans Unicode"/>
          <w:sz w:val="22"/>
          <w:szCs w:val="22"/>
        </w:rPr>
        <w:t xml:space="preserve">diversité de leurs économies et de leurs </w:t>
      </w:r>
      <w:r w:rsidRPr="00BA748B">
        <w:rPr>
          <w:rStyle w:val="normalchar"/>
          <w:rFonts w:ascii="Lucida Sans Unicode" w:hAnsi="Lucida Sans Unicode" w:cs="Lucida Sans Unicode"/>
          <w:sz w:val="22"/>
          <w:szCs w:val="22"/>
        </w:rPr>
        <w:t>intérêt</w:t>
      </w:r>
      <w:r w:rsidR="00D826F3" w:rsidRPr="00BA748B">
        <w:rPr>
          <w:rStyle w:val="normalchar"/>
          <w:rFonts w:ascii="Lucida Sans Unicode" w:hAnsi="Lucida Sans Unicode" w:cs="Lucida Sans Unicode"/>
          <w:sz w:val="22"/>
          <w:szCs w:val="22"/>
        </w:rPr>
        <w:t>s ; avec la Chine exportant</w:t>
      </w:r>
      <w:r w:rsidRPr="00BA748B">
        <w:rPr>
          <w:rStyle w:val="normalchar"/>
          <w:rFonts w:ascii="Lucida Sans Unicode" w:hAnsi="Lucida Sans Unicode" w:cs="Lucida Sans Unicode"/>
          <w:sz w:val="22"/>
          <w:szCs w:val="22"/>
        </w:rPr>
        <w:t xml:space="preserve"> </w:t>
      </w:r>
      <w:r w:rsidR="00D826F3" w:rsidRPr="00BA748B">
        <w:rPr>
          <w:rStyle w:val="normalchar"/>
          <w:rFonts w:ascii="Lucida Sans Unicode" w:hAnsi="Lucida Sans Unicode" w:cs="Lucida Sans Unicode"/>
          <w:sz w:val="22"/>
          <w:szCs w:val="22"/>
        </w:rPr>
        <w:t>principalement des produits</w:t>
      </w:r>
      <w:r w:rsidRPr="00BA748B">
        <w:rPr>
          <w:rStyle w:val="normalchar"/>
          <w:rFonts w:ascii="Lucida Sans Unicode" w:hAnsi="Lucida Sans Unicode" w:cs="Lucida Sans Unicode"/>
          <w:sz w:val="22"/>
          <w:szCs w:val="22"/>
        </w:rPr>
        <w:t xml:space="preserve">, </w:t>
      </w:r>
      <w:r w:rsidR="00D826F3" w:rsidRPr="00BA748B">
        <w:rPr>
          <w:rStyle w:val="normalchar"/>
          <w:rFonts w:ascii="Lucida Sans Unicode" w:hAnsi="Lucida Sans Unicode" w:cs="Lucida Sans Unicode"/>
          <w:sz w:val="22"/>
          <w:szCs w:val="22"/>
        </w:rPr>
        <w:t xml:space="preserve">l’Inde des services </w:t>
      </w:r>
      <w:r w:rsidRPr="00BA748B">
        <w:rPr>
          <w:rStyle w:val="normalchar"/>
          <w:rFonts w:ascii="Lucida Sans Unicode" w:hAnsi="Lucida Sans Unicode" w:cs="Lucida Sans Unicode"/>
          <w:sz w:val="22"/>
          <w:szCs w:val="22"/>
        </w:rPr>
        <w:t xml:space="preserve">et </w:t>
      </w:r>
      <w:r w:rsidR="00D826F3" w:rsidRPr="00BA748B">
        <w:rPr>
          <w:rStyle w:val="normalchar"/>
          <w:rFonts w:ascii="Lucida Sans Unicode" w:hAnsi="Lucida Sans Unicode" w:cs="Lucida Sans Unicode"/>
          <w:sz w:val="22"/>
          <w:szCs w:val="22"/>
        </w:rPr>
        <w:t>le</w:t>
      </w:r>
      <w:r w:rsidRPr="00BA748B">
        <w:rPr>
          <w:rStyle w:val="normalchar"/>
          <w:rFonts w:ascii="Lucida Sans Unicode" w:hAnsi="Lucida Sans Unicode" w:cs="Lucida Sans Unicode"/>
          <w:sz w:val="22"/>
          <w:szCs w:val="22"/>
        </w:rPr>
        <w:t xml:space="preserve"> Brésil des produits agricoles.</w:t>
      </w:r>
      <w:r w:rsidRPr="00BA748B">
        <w:rPr>
          <w:rFonts w:ascii="Lucida Sans Unicode" w:hAnsi="Lucida Sans Unicode" w:cs="Lucida Sans Unicode"/>
          <w:sz w:val="22"/>
          <w:szCs w:val="22"/>
        </w:rPr>
        <w:t xml:space="preserve"> </w:t>
      </w:r>
    </w:p>
    <w:p w:rsidR="00665F31" w:rsidRPr="00BA748B" w:rsidRDefault="00665F31" w:rsidP="00665F31">
      <w:pPr>
        <w:pStyle w:val="Normal1"/>
        <w:ind w:firstLine="360"/>
        <w:jc w:val="both"/>
        <w:rPr>
          <w:rFonts w:ascii="Lucida Sans Unicode" w:hAnsi="Lucida Sans Unicode" w:cs="Lucida Sans Unicode"/>
          <w:sz w:val="22"/>
          <w:szCs w:val="22"/>
        </w:rPr>
      </w:pPr>
      <w:r w:rsidRPr="00BA748B">
        <w:rPr>
          <w:rStyle w:val="normalchar"/>
          <w:rFonts w:ascii="Lucida Sans Unicode" w:hAnsi="Lucida Sans Unicode" w:cs="Lucida Sans Unicode"/>
          <w:sz w:val="22"/>
          <w:szCs w:val="22"/>
        </w:rPr>
        <w:t xml:space="preserve">Troisièmement, il n'est évidemment plus possible pour les États-Unis et l'Union européenne de dominer les négociations commerciales mondiales comme ils le faisaient dans le passé, parce que leurs marchés ne sont plus aussi grands qu'ils </w:t>
      </w:r>
      <w:r w:rsidR="00D826F3" w:rsidRPr="00BA748B">
        <w:rPr>
          <w:rStyle w:val="normalchar"/>
          <w:rFonts w:ascii="Lucida Sans Unicode" w:hAnsi="Lucida Sans Unicode" w:cs="Lucida Sans Unicode"/>
          <w:sz w:val="22"/>
          <w:szCs w:val="22"/>
        </w:rPr>
        <w:t>l’étaient</w:t>
      </w:r>
      <w:r w:rsidRPr="00BA748B">
        <w:rPr>
          <w:rStyle w:val="normalchar"/>
          <w:rFonts w:ascii="Lucida Sans Unicode" w:hAnsi="Lucida Sans Unicode" w:cs="Lucida Sans Unicode"/>
          <w:sz w:val="22"/>
          <w:szCs w:val="22"/>
        </w:rPr>
        <w:t>.</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 xml:space="preserve">Cela étant le cas, on peut soutenir de façon plausible que cette diversité des intérêts économiques et la diffusion de la puissance économique </w:t>
      </w:r>
      <w:r w:rsidR="00D826F3" w:rsidRPr="00BA748B">
        <w:rPr>
          <w:rStyle w:val="normalchar"/>
          <w:rFonts w:ascii="Lucida Sans Unicode" w:hAnsi="Lucida Sans Unicode" w:cs="Lucida Sans Unicode"/>
          <w:sz w:val="22"/>
          <w:szCs w:val="22"/>
        </w:rPr>
        <w:t>limitent de plus en plus</w:t>
      </w:r>
      <w:r w:rsidRPr="00BA748B">
        <w:rPr>
          <w:rStyle w:val="normalchar"/>
          <w:rFonts w:ascii="Lucida Sans Unicode" w:hAnsi="Lucida Sans Unicode" w:cs="Lucida Sans Unicode"/>
          <w:sz w:val="22"/>
          <w:szCs w:val="22"/>
        </w:rPr>
        <w:t xml:space="preserve"> la capacité de l'OMC en tant que forum pour les négociations.</w:t>
      </w:r>
      <w:r w:rsidRPr="00BA748B">
        <w:rPr>
          <w:rFonts w:ascii="Lucida Sans Unicode" w:hAnsi="Lucida Sans Unicode" w:cs="Lucida Sans Unicode"/>
          <w:sz w:val="22"/>
          <w:szCs w:val="22"/>
        </w:rPr>
        <w:t xml:space="preserve"> </w:t>
      </w:r>
      <w:r w:rsidR="002F16C3" w:rsidRPr="00BA748B">
        <w:rPr>
          <w:rStyle w:val="normalchar"/>
          <w:rFonts w:ascii="Lucida Sans Unicode" w:hAnsi="Lucida Sans Unicode" w:cs="Lucida Sans Unicode"/>
          <w:sz w:val="22"/>
          <w:szCs w:val="22"/>
        </w:rPr>
        <w:t>S’</w:t>
      </w:r>
      <w:r w:rsidRPr="00BA748B">
        <w:rPr>
          <w:rStyle w:val="normalchar"/>
          <w:rFonts w:ascii="Lucida Sans Unicode" w:hAnsi="Lucida Sans Unicode" w:cs="Lucida Sans Unicode"/>
          <w:sz w:val="22"/>
          <w:szCs w:val="22"/>
        </w:rPr>
        <w:t>il sera possible de rétablir les conditions structurelles et politiques dans lesquelles l'OMC peut réussir en tant que forum pour les négociations commerciales est maintenant ouvert à la question.</w:t>
      </w:r>
      <w:r w:rsidRPr="00BA748B">
        <w:rPr>
          <w:rFonts w:ascii="Lucida Sans Unicode" w:hAnsi="Lucida Sans Unicode" w:cs="Lucida Sans Unicode"/>
          <w:sz w:val="22"/>
          <w:szCs w:val="22"/>
        </w:rPr>
        <w:t xml:space="preserve"> </w:t>
      </w:r>
    </w:p>
    <w:p w:rsidR="00843562" w:rsidRPr="00BA748B" w:rsidRDefault="00665F31" w:rsidP="00665F31">
      <w:pPr>
        <w:ind w:firstLine="360"/>
        <w:jc w:val="both"/>
        <w:rPr>
          <w:rFonts w:ascii="Lucida Sans Unicode" w:hAnsi="Lucida Sans Unicode" w:cs="Lucida Sans Unicode"/>
          <w:lang w:val="fr-FR"/>
        </w:rPr>
      </w:pPr>
      <w:r w:rsidRPr="00BA748B">
        <w:rPr>
          <w:rStyle w:val="normalchar"/>
          <w:rFonts w:ascii="Lucida Sans Unicode" w:hAnsi="Lucida Sans Unicode" w:cs="Lucida Sans Unicode"/>
          <w:lang w:val="fr-FR"/>
        </w:rPr>
        <w:t xml:space="preserve">La Chine a bien sûr fait des percées importantes dans de nombreux pays ACP, en particulier en Afrique, où les preuves semblent suggérer que tant au niveau national </w:t>
      </w:r>
      <w:r w:rsidR="002F16C3" w:rsidRPr="00BA748B">
        <w:rPr>
          <w:rStyle w:val="normalchar"/>
          <w:rFonts w:ascii="Lucida Sans Unicode" w:hAnsi="Lucida Sans Unicode" w:cs="Lucida Sans Unicode"/>
          <w:lang w:val="fr-FR"/>
        </w:rPr>
        <w:t>qu’au niveau d</w:t>
      </w:r>
      <w:r w:rsidRPr="00BA748B">
        <w:rPr>
          <w:rStyle w:val="normalchar"/>
          <w:rFonts w:ascii="Lucida Sans Unicode" w:hAnsi="Lucida Sans Unicode" w:cs="Lucida Sans Unicode"/>
          <w:lang w:val="fr-FR"/>
        </w:rPr>
        <w:t>e</w:t>
      </w:r>
      <w:r w:rsidR="002F16C3" w:rsidRPr="00BA748B">
        <w:rPr>
          <w:rStyle w:val="normalchar"/>
          <w:rFonts w:ascii="Lucida Sans Unicode" w:hAnsi="Lucida Sans Unicode" w:cs="Lucida Sans Unicode"/>
          <w:lang w:val="fr-FR"/>
        </w:rPr>
        <w:t>s</w:t>
      </w:r>
      <w:r w:rsidRPr="00BA748B">
        <w:rPr>
          <w:rStyle w:val="normalchar"/>
          <w:rFonts w:ascii="Lucida Sans Unicode" w:hAnsi="Lucida Sans Unicode" w:cs="Lucida Sans Unicode"/>
          <w:lang w:val="fr-FR"/>
        </w:rPr>
        <w:t xml:space="preserve"> </w:t>
      </w:r>
      <w:r w:rsidR="002F16C3" w:rsidRPr="00BA748B">
        <w:rPr>
          <w:rStyle w:val="normalchar"/>
          <w:rFonts w:ascii="Lucida Sans Unicode" w:hAnsi="Lucida Sans Unicode" w:cs="Lucida Sans Unicode"/>
          <w:lang w:val="fr-FR"/>
        </w:rPr>
        <w:t xml:space="preserve">marchés </w:t>
      </w:r>
      <w:r w:rsidRPr="00BA748B">
        <w:rPr>
          <w:rStyle w:val="normalchar"/>
          <w:rFonts w:ascii="Lucida Sans Unicode" w:hAnsi="Lucida Sans Unicode" w:cs="Lucida Sans Unicode"/>
          <w:lang w:val="fr-FR"/>
        </w:rPr>
        <w:t xml:space="preserve">extra </w:t>
      </w:r>
      <w:r w:rsidR="002F16C3" w:rsidRPr="00BA748B">
        <w:rPr>
          <w:rStyle w:val="normalchar"/>
          <w:rFonts w:ascii="Lucida Sans Unicode" w:hAnsi="Lucida Sans Unicode" w:cs="Lucida Sans Unicode"/>
          <w:lang w:val="fr-FR"/>
        </w:rPr>
        <w:t xml:space="preserve">de l’Afrique </w:t>
      </w:r>
      <w:r w:rsidRPr="00BA748B">
        <w:rPr>
          <w:rStyle w:val="normalchar"/>
          <w:rFonts w:ascii="Lucida Sans Unicode" w:hAnsi="Lucida Sans Unicode" w:cs="Lucida Sans Unicode"/>
          <w:lang w:val="fr-FR"/>
        </w:rPr>
        <w:t>s</w:t>
      </w:r>
      <w:r w:rsidR="002F16C3" w:rsidRPr="00BA748B">
        <w:rPr>
          <w:rStyle w:val="normalchar"/>
          <w:rFonts w:ascii="Lucida Sans Unicode" w:hAnsi="Lucida Sans Unicode" w:cs="Lucida Sans Unicode"/>
          <w:lang w:val="fr-FR"/>
        </w:rPr>
        <w:t>ub</w:t>
      </w:r>
      <w:r w:rsidR="005C2DD0" w:rsidRPr="00BA748B">
        <w:rPr>
          <w:rStyle w:val="normalchar"/>
          <w:rFonts w:ascii="Lucida Sans Unicode" w:hAnsi="Lucida Sans Unicode" w:cs="Lucida Sans Unicode"/>
          <w:lang w:val="fr-FR"/>
        </w:rPr>
        <w:t>saharienne (ASS)</w:t>
      </w:r>
      <w:r w:rsidRPr="00BA748B">
        <w:rPr>
          <w:rStyle w:val="normalchar"/>
          <w:rFonts w:ascii="Lucida Sans Unicode" w:hAnsi="Lucida Sans Unicode" w:cs="Lucida Sans Unicode"/>
          <w:lang w:val="fr-FR"/>
        </w:rPr>
        <w:t xml:space="preserve">, l'impact de la Chine sur </w:t>
      </w:r>
      <w:r w:rsidR="005C2DD0" w:rsidRPr="00BA748B">
        <w:rPr>
          <w:rStyle w:val="normalchar"/>
          <w:rFonts w:ascii="Lucida Sans Unicode" w:hAnsi="Lucida Sans Unicode" w:cs="Lucida Sans Unicode"/>
          <w:lang w:val="fr-FR"/>
        </w:rPr>
        <w:t xml:space="preserve">l'industrialisation de </w:t>
      </w:r>
      <w:r w:rsidRPr="00BA748B">
        <w:rPr>
          <w:rStyle w:val="normalchar"/>
          <w:rFonts w:ascii="Lucida Sans Unicode" w:hAnsi="Lucida Sans Unicode" w:cs="Lucida Sans Unicode"/>
          <w:lang w:val="fr-FR"/>
        </w:rPr>
        <w:t>l'Afrique subsaharienne a eu des effets néfastes (Kaplinsky 2008).</w:t>
      </w:r>
      <w:r w:rsidRPr="00BA748B">
        <w:rPr>
          <w:rFonts w:ascii="Lucida Sans Unicode" w:hAnsi="Lucida Sans Unicode" w:cs="Lucida Sans Unicode"/>
          <w:lang w:val="fr-FR"/>
        </w:rPr>
        <w:t xml:space="preserve"> </w:t>
      </w:r>
      <w:r w:rsidRPr="00BA748B">
        <w:rPr>
          <w:rStyle w:val="normalchar"/>
          <w:rFonts w:ascii="Lucida Sans Unicode" w:hAnsi="Lucida Sans Unicode" w:cs="Lucida Sans Unicode"/>
          <w:lang w:val="fr-FR"/>
        </w:rPr>
        <w:t xml:space="preserve">Ainsi, alors que la Chine est généralement considérée sous un jour positif par les gouvernements africains, la plupart des mêmes préoccupations qui ont été soulevées </w:t>
      </w:r>
      <w:r w:rsidR="005C2DD0" w:rsidRPr="00BA748B">
        <w:rPr>
          <w:rStyle w:val="normalchar"/>
          <w:rFonts w:ascii="Lucida Sans Unicode" w:hAnsi="Lucida Sans Unicode" w:cs="Lucida Sans Unicode"/>
          <w:lang w:val="fr-FR"/>
        </w:rPr>
        <w:t>dans la</w:t>
      </w:r>
      <w:r w:rsidRPr="00BA748B">
        <w:rPr>
          <w:rStyle w:val="normalchar"/>
          <w:rFonts w:ascii="Lucida Sans Unicode" w:hAnsi="Lucida Sans Unicode" w:cs="Lucida Sans Unicode"/>
          <w:lang w:val="fr-FR"/>
        </w:rPr>
        <w:t xml:space="preserve"> relation </w:t>
      </w:r>
      <w:r w:rsidR="005C2DD0" w:rsidRPr="00BA748B">
        <w:rPr>
          <w:rStyle w:val="normalchar"/>
          <w:rFonts w:ascii="Lucida Sans Unicode" w:hAnsi="Lucida Sans Unicode" w:cs="Lucida Sans Unicode"/>
          <w:lang w:val="fr-FR"/>
        </w:rPr>
        <w:t>fleurissante du</w:t>
      </w:r>
      <w:r w:rsidRPr="00BA748B">
        <w:rPr>
          <w:rStyle w:val="normalchar"/>
          <w:rFonts w:ascii="Lucida Sans Unicode" w:hAnsi="Lucida Sans Unicode" w:cs="Lucida Sans Unicode"/>
          <w:lang w:val="fr-FR"/>
        </w:rPr>
        <w:t xml:space="preserve"> Brésil avec la Chine occupent </w:t>
      </w:r>
      <w:r w:rsidR="005C2DD0" w:rsidRPr="00BA748B">
        <w:rPr>
          <w:rStyle w:val="normalchar"/>
          <w:rFonts w:ascii="Lucida Sans Unicode" w:hAnsi="Lucida Sans Unicode" w:cs="Lucida Sans Unicode"/>
          <w:lang w:val="fr-FR"/>
        </w:rPr>
        <w:t xml:space="preserve">aussi </w:t>
      </w:r>
      <w:r w:rsidRPr="00BA748B">
        <w:rPr>
          <w:rStyle w:val="normalchar"/>
          <w:rFonts w:ascii="Lucida Sans Unicode" w:hAnsi="Lucida Sans Unicode" w:cs="Lucida Sans Unicode"/>
          <w:lang w:val="fr-FR"/>
        </w:rPr>
        <w:t>une place importante dans la relation Afrique</w:t>
      </w:r>
      <w:r w:rsidR="005C2DD0" w:rsidRPr="00BA748B">
        <w:rPr>
          <w:rStyle w:val="normalchar"/>
          <w:rFonts w:ascii="Lucida Sans Unicode" w:hAnsi="Lucida Sans Unicode" w:cs="Lucida Sans Unicode"/>
          <w:lang w:val="fr-FR"/>
        </w:rPr>
        <w:t>/</w:t>
      </w:r>
      <w:r w:rsidRPr="00BA748B">
        <w:rPr>
          <w:rStyle w:val="normalchar"/>
          <w:rFonts w:ascii="Lucida Sans Unicode" w:hAnsi="Lucida Sans Unicode" w:cs="Lucida Sans Unicode"/>
          <w:lang w:val="fr-FR"/>
        </w:rPr>
        <w:t xml:space="preserve">Chine, </w:t>
      </w:r>
      <w:r w:rsidR="005C2DD0" w:rsidRPr="00BA748B">
        <w:rPr>
          <w:rStyle w:val="normalchar"/>
          <w:rFonts w:ascii="Lucida Sans Unicode" w:hAnsi="Lucida Sans Unicode" w:cs="Lucida Sans Unicode"/>
          <w:lang w:val="fr-FR"/>
        </w:rPr>
        <w:t>qui comprend</w:t>
      </w:r>
      <w:r w:rsidRPr="00BA748B">
        <w:rPr>
          <w:rStyle w:val="normalchar"/>
          <w:rFonts w:ascii="Lucida Sans Unicode" w:hAnsi="Lucida Sans Unicode" w:cs="Lucida Sans Unicode"/>
          <w:lang w:val="fr-FR"/>
        </w:rPr>
        <w:t xml:space="preserve"> les risques suivants: (a) que la spécialisation continue dans les exportations de produits primaires pourrait augmenter le risque que les pays africains restent piégées dans les structures de production à faible valeur ajoutée; (b) de la «maladie hollandaise», comme </w:t>
      </w:r>
      <w:r w:rsidR="00B617D9" w:rsidRPr="00BA748B">
        <w:rPr>
          <w:rStyle w:val="normalchar"/>
          <w:rFonts w:ascii="Lucida Sans Unicode" w:hAnsi="Lucida Sans Unicode" w:cs="Lucida Sans Unicode"/>
          <w:lang w:val="fr-FR"/>
        </w:rPr>
        <w:t xml:space="preserve">les </w:t>
      </w:r>
      <w:r w:rsidRPr="00BA748B">
        <w:rPr>
          <w:rStyle w:val="normalchar"/>
          <w:rFonts w:ascii="Lucida Sans Unicode" w:hAnsi="Lucida Sans Unicode" w:cs="Lucida Sans Unicode"/>
          <w:lang w:val="fr-FR"/>
        </w:rPr>
        <w:t>boom</w:t>
      </w:r>
      <w:r w:rsidR="00B617D9" w:rsidRPr="00BA748B">
        <w:rPr>
          <w:rStyle w:val="normalchar"/>
          <w:rFonts w:ascii="Lucida Sans Unicode" w:hAnsi="Lucida Sans Unicode" w:cs="Lucida Sans Unicode"/>
          <w:lang w:val="fr-FR"/>
        </w:rPr>
        <w:t>s</w:t>
      </w:r>
      <w:r w:rsidRPr="00BA748B">
        <w:rPr>
          <w:rStyle w:val="normalchar"/>
          <w:rFonts w:ascii="Lucida Sans Unicode" w:hAnsi="Lucida Sans Unicode" w:cs="Lucida Sans Unicode"/>
          <w:lang w:val="fr-FR"/>
        </w:rPr>
        <w:t xml:space="preserve"> des matières premières ont tendance à exercer une pression à la hausse sur les taux de change réels, ce qui rend les exportations de produits manufacturés </w:t>
      </w:r>
      <w:r w:rsidR="00B617D9" w:rsidRPr="00BA748B">
        <w:rPr>
          <w:rStyle w:val="normalchar"/>
          <w:rFonts w:ascii="Lucida Sans Unicode" w:hAnsi="Lucida Sans Unicode" w:cs="Lucida Sans Unicode"/>
          <w:lang w:val="fr-FR"/>
        </w:rPr>
        <w:t>non compétitive</w:t>
      </w:r>
      <w:r w:rsidRPr="00BA748B">
        <w:rPr>
          <w:rStyle w:val="normalchar"/>
          <w:rFonts w:ascii="Lucida Sans Unicode" w:hAnsi="Lucida Sans Unicode" w:cs="Lucida Sans Unicode"/>
          <w:lang w:val="fr-FR"/>
        </w:rPr>
        <w:t>s, et ( c) une combinaison de spécialisation continue des exporta</w:t>
      </w:r>
      <w:r w:rsidR="00B617D9" w:rsidRPr="00BA748B">
        <w:rPr>
          <w:rStyle w:val="normalchar"/>
          <w:rFonts w:ascii="Lucida Sans Unicode" w:hAnsi="Lucida Sans Unicode" w:cs="Lucida Sans Unicode"/>
          <w:lang w:val="fr-FR"/>
        </w:rPr>
        <w:t>tions de produits primaires et la hausse d</w:t>
      </w:r>
      <w:r w:rsidRPr="00BA748B">
        <w:rPr>
          <w:rStyle w:val="normalchar"/>
          <w:rFonts w:ascii="Lucida Sans Unicode" w:hAnsi="Lucida Sans Unicode" w:cs="Lucida Sans Unicode"/>
          <w:lang w:val="fr-FR"/>
        </w:rPr>
        <w:t>es taux de c</w:t>
      </w:r>
      <w:r w:rsidR="00B617D9" w:rsidRPr="00BA748B">
        <w:rPr>
          <w:rStyle w:val="normalchar"/>
          <w:rFonts w:ascii="Lucida Sans Unicode" w:hAnsi="Lucida Sans Unicode" w:cs="Lucida Sans Unicode"/>
          <w:lang w:val="fr-FR"/>
        </w:rPr>
        <w:t>hange pourrait rendre</w:t>
      </w:r>
      <w:r w:rsidRPr="00BA748B">
        <w:rPr>
          <w:rStyle w:val="normalchar"/>
          <w:rFonts w:ascii="Lucida Sans Unicode" w:hAnsi="Lucida Sans Unicode" w:cs="Lucida Sans Unicode"/>
          <w:lang w:val="fr-FR"/>
        </w:rPr>
        <w:t xml:space="preserve"> la diversification dans le secteur manufacturier et des services plus difficile </w:t>
      </w:r>
      <w:r w:rsidR="00B617D9" w:rsidRPr="00BA748B">
        <w:rPr>
          <w:rStyle w:val="normalchar"/>
          <w:rFonts w:ascii="Lucida Sans Unicode" w:hAnsi="Lucida Sans Unicode" w:cs="Lucida Sans Unicode"/>
          <w:lang w:val="fr-FR"/>
        </w:rPr>
        <w:t>–</w:t>
      </w:r>
      <w:r w:rsidRPr="00BA748B">
        <w:rPr>
          <w:rStyle w:val="normalchar"/>
          <w:rFonts w:ascii="Lucida Sans Unicode" w:hAnsi="Lucida Sans Unicode" w:cs="Lucida Sans Unicode"/>
          <w:lang w:val="fr-FR"/>
        </w:rPr>
        <w:t xml:space="preserve"> </w:t>
      </w:r>
      <w:r w:rsidR="00B617D9" w:rsidRPr="00BA748B">
        <w:rPr>
          <w:rStyle w:val="normalchar"/>
          <w:rFonts w:ascii="Lucida Sans Unicode" w:hAnsi="Lucida Sans Unicode" w:cs="Lucida Sans Unicode"/>
          <w:lang w:val="fr-FR"/>
        </w:rPr>
        <w:t xml:space="preserve">réduisant </w:t>
      </w:r>
      <w:r w:rsidRPr="00BA748B">
        <w:rPr>
          <w:rStyle w:val="normalchar"/>
          <w:rFonts w:ascii="Lucida Sans Unicode" w:hAnsi="Lucida Sans Unicode" w:cs="Lucida Sans Unicode"/>
          <w:lang w:val="fr-FR"/>
        </w:rPr>
        <w:t>ainsi</w:t>
      </w:r>
      <w:r w:rsidR="00B617D9" w:rsidRPr="00BA748B">
        <w:rPr>
          <w:rStyle w:val="normalchar"/>
          <w:rFonts w:ascii="Lucida Sans Unicode" w:hAnsi="Lucida Sans Unicode" w:cs="Lucida Sans Unicode"/>
          <w:lang w:val="fr-FR"/>
        </w:rPr>
        <w:t xml:space="preserve"> </w:t>
      </w:r>
      <w:r w:rsidRPr="00BA748B">
        <w:rPr>
          <w:rStyle w:val="normalchar"/>
          <w:rFonts w:ascii="Lucida Sans Unicode" w:hAnsi="Lucida Sans Unicode" w:cs="Lucida Sans Unicode"/>
          <w:lang w:val="fr-FR"/>
        </w:rPr>
        <w:t>les possibilités de gains de productivité qui sont une caractéristique des investissements da</w:t>
      </w:r>
      <w:r w:rsidR="00B617D9" w:rsidRPr="00BA748B">
        <w:rPr>
          <w:rStyle w:val="normalchar"/>
          <w:rFonts w:ascii="Lucida Sans Unicode" w:hAnsi="Lucida Sans Unicode" w:cs="Lucida Sans Unicode"/>
          <w:lang w:val="fr-FR"/>
        </w:rPr>
        <w:t>ns le secteur manufacturier et l</w:t>
      </w:r>
      <w:r w:rsidRPr="00BA748B">
        <w:rPr>
          <w:rStyle w:val="normalchar"/>
          <w:rFonts w:ascii="Lucida Sans Unicode" w:hAnsi="Lucida Sans Unicode" w:cs="Lucida Sans Unicode"/>
          <w:lang w:val="fr-FR"/>
        </w:rPr>
        <w:t>es services</w:t>
      </w:r>
      <w:r w:rsidR="00C16620" w:rsidRPr="00BA748B">
        <w:rPr>
          <w:rFonts w:ascii="Lucida Sans Unicode" w:hAnsi="Lucida Sans Unicode" w:cs="Lucida Sans Unicode"/>
          <w:lang w:val="fr-FR"/>
        </w:rPr>
        <w:t>.</w:t>
      </w:r>
    </w:p>
    <w:p w:rsidR="00ED2E4E" w:rsidRPr="00BA748B" w:rsidRDefault="00ED2E4E" w:rsidP="00913089">
      <w:pPr>
        <w:pStyle w:val="ListParagraph"/>
        <w:ind w:left="360"/>
        <w:jc w:val="both"/>
        <w:rPr>
          <w:rFonts w:ascii="Lucida Sans Unicode" w:hAnsi="Lucida Sans Unicode" w:cs="Lucida Sans Unicode"/>
          <w:lang w:val="fr-FR"/>
        </w:rPr>
      </w:pPr>
    </w:p>
    <w:p w:rsidR="00ED2E4E" w:rsidRPr="00BA748B" w:rsidRDefault="00B617D9" w:rsidP="003D5485">
      <w:pPr>
        <w:pStyle w:val="ListParagraph"/>
        <w:numPr>
          <w:ilvl w:val="0"/>
          <w:numId w:val="6"/>
        </w:numPr>
        <w:jc w:val="both"/>
        <w:outlineLvl w:val="2"/>
        <w:rPr>
          <w:rFonts w:ascii="Lucida Sans Unicode" w:hAnsi="Lucida Sans Unicode" w:cs="Lucida Sans Unicode"/>
          <w:b/>
          <w:i/>
          <w:color w:val="0000CC"/>
          <w:lang w:val="fr-FR"/>
        </w:rPr>
      </w:pPr>
      <w:bookmarkStart w:id="27" w:name="_Toc320765460"/>
      <w:r w:rsidRPr="00BA748B">
        <w:rPr>
          <w:rFonts w:ascii="Lucida Sans Unicode" w:hAnsi="Lucida Sans Unicode" w:cs="Lucida Sans Unicode"/>
          <w:b/>
          <w:i/>
          <w:color w:val="0000CC"/>
          <w:lang w:val="fr-FR"/>
        </w:rPr>
        <w:t xml:space="preserve">Le problème de </w:t>
      </w:r>
      <w:r w:rsidR="002F2D84" w:rsidRPr="00BA748B">
        <w:rPr>
          <w:rFonts w:ascii="Lucida Sans Unicode" w:hAnsi="Lucida Sans Unicode" w:cs="Lucida Sans Unicode"/>
          <w:b/>
          <w:i/>
          <w:color w:val="0000CC"/>
          <w:lang w:val="fr-FR"/>
        </w:rPr>
        <w:t>“</w:t>
      </w:r>
      <w:r w:rsidR="00E90477" w:rsidRPr="00BA748B">
        <w:rPr>
          <w:rFonts w:ascii="Lucida Sans Unicode" w:hAnsi="Lucida Sans Unicode" w:cs="Lucida Sans Unicode"/>
          <w:b/>
          <w:i/>
          <w:color w:val="0000CC"/>
          <w:lang w:val="fr-FR"/>
        </w:rPr>
        <w:t>Rareté</w:t>
      </w:r>
      <w:r w:rsidRPr="00BA748B">
        <w:rPr>
          <w:rFonts w:ascii="Lucida Sans Unicode" w:hAnsi="Lucida Sans Unicode" w:cs="Lucida Sans Unicode"/>
          <w:b/>
          <w:i/>
          <w:color w:val="0000CC"/>
          <w:lang w:val="fr-FR"/>
        </w:rPr>
        <w:t>” et le commerce i</w:t>
      </w:r>
      <w:r w:rsidR="002F2D84" w:rsidRPr="00BA748B">
        <w:rPr>
          <w:rFonts w:ascii="Lucida Sans Unicode" w:hAnsi="Lucida Sans Unicode" w:cs="Lucida Sans Unicode"/>
          <w:b/>
          <w:i/>
          <w:color w:val="0000CC"/>
          <w:lang w:val="fr-FR"/>
        </w:rPr>
        <w:t>nternational</w:t>
      </w:r>
      <w:bookmarkEnd w:id="27"/>
      <w:r w:rsidR="00481C31" w:rsidRPr="00BA748B">
        <w:rPr>
          <w:rFonts w:ascii="Lucida Sans Unicode" w:hAnsi="Lucida Sans Unicode" w:cs="Lucida Sans Unicode"/>
          <w:b/>
          <w:i/>
          <w:color w:val="0000CC"/>
          <w:lang w:val="fr-FR"/>
        </w:rPr>
        <w:t xml:space="preserve"> </w:t>
      </w:r>
    </w:p>
    <w:p w:rsidR="00870EF0" w:rsidRPr="00BA748B" w:rsidRDefault="00870EF0" w:rsidP="00870EF0">
      <w:pPr>
        <w:pStyle w:val="Normal1"/>
        <w:jc w:val="both"/>
        <w:rPr>
          <w:rFonts w:ascii="Lucida Sans Unicode" w:hAnsi="Lucida Sans Unicode" w:cs="Lucida Sans Unicode"/>
          <w:sz w:val="22"/>
          <w:szCs w:val="22"/>
        </w:rPr>
      </w:pPr>
      <w:r w:rsidRPr="00BA748B">
        <w:rPr>
          <w:rStyle w:val="normalchar"/>
          <w:rFonts w:ascii="Lucida Sans Unicode" w:hAnsi="Lucida Sans Unicode" w:cs="Lucida Sans Unicode"/>
          <w:sz w:val="22"/>
          <w:szCs w:val="22"/>
        </w:rPr>
        <w:t>Si la croissance dans les marchés émergents est considérée comme rapide et exigeante en termes de ressources naturelles, cela a des implications pour l'offre mondiale de produits à base des ressources naturelles et le commerce international de ces produits, surtout s’il n'y a pas d’approvisionnement suffisant pour satisfaire à la demande, comme beaucoup d’experts craignent que cela pourrait se produire.</w:t>
      </w:r>
      <w:r w:rsidRPr="00BA748B">
        <w:rPr>
          <w:rFonts w:ascii="Lucida Sans Unicode" w:hAnsi="Lucida Sans Unicode" w:cs="Lucida Sans Unicode"/>
          <w:sz w:val="22"/>
          <w:szCs w:val="22"/>
        </w:rPr>
        <w:t xml:space="preserve"> </w:t>
      </w:r>
    </w:p>
    <w:p w:rsidR="00870EF0" w:rsidRPr="00BA748B" w:rsidRDefault="00870EF0" w:rsidP="003B37B1">
      <w:pPr>
        <w:pStyle w:val="Normal1"/>
        <w:ind w:firstLine="720"/>
        <w:jc w:val="both"/>
        <w:rPr>
          <w:rFonts w:ascii="Lucida Sans Unicode" w:hAnsi="Lucida Sans Unicode" w:cs="Lucida Sans Unicode"/>
          <w:sz w:val="22"/>
          <w:szCs w:val="22"/>
        </w:rPr>
      </w:pPr>
      <w:r w:rsidRPr="00BA748B">
        <w:rPr>
          <w:rStyle w:val="normalchar"/>
          <w:rFonts w:ascii="Lucida Sans Unicode" w:hAnsi="Lucida Sans Unicode" w:cs="Lucida Sans Unicode"/>
          <w:sz w:val="22"/>
          <w:szCs w:val="22"/>
        </w:rPr>
        <w:t xml:space="preserve">En réalité, que la rareté des ressources existe ou non n'est pas la question ; ce sont les perceptions relatives aux quantités et volumes de ressources susceptibles d'être disponibles qui façonnent les attitudes envers </w:t>
      </w:r>
      <w:r w:rsidR="00E90477" w:rsidRPr="00BA748B">
        <w:rPr>
          <w:rStyle w:val="normalchar"/>
          <w:rFonts w:ascii="Lucida Sans Unicode" w:hAnsi="Lucida Sans Unicode" w:cs="Lucida Sans Unicode"/>
          <w:sz w:val="22"/>
          <w:szCs w:val="22"/>
        </w:rPr>
        <w:t xml:space="preserve">la </w:t>
      </w:r>
      <w:r w:rsidRPr="00BA748B">
        <w:rPr>
          <w:rStyle w:val="normalchar"/>
          <w:rFonts w:ascii="Lucida Sans Unicode" w:hAnsi="Lucida Sans Unicode" w:cs="Lucida Sans Unicode"/>
          <w:sz w:val="22"/>
          <w:szCs w:val="22"/>
        </w:rPr>
        <w:t>compétition pour les ressources.</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En effet, la question n'est pas la rareté en soi, mais plutôt la répartition des ressources entre les pays.</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 xml:space="preserve">Le problème est particulièrement aigu dans le cas où un pays est un fournisseur monopolistique d'un produit qui a peu </w:t>
      </w:r>
      <w:r w:rsidR="00E90477" w:rsidRPr="00BA748B">
        <w:rPr>
          <w:rStyle w:val="normalchar"/>
          <w:rFonts w:ascii="Lucida Sans Unicode" w:hAnsi="Lucida Sans Unicode" w:cs="Lucida Sans Unicode"/>
          <w:sz w:val="22"/>
          <w:szCs w:val="22"/>
        </w:rPr>
        <w:t xml:space="preserve">ou pas </w:t>
      </w:r>
      <w:r w:rsidRPr="00BA748B">
        <w:rPr>
          <w:rStyle w:val="normalchar"/>
          <w:rFonts w:ascii="Lucida Sans Unicode" w:hAnsi="Lucida Sans Unicode" w:cs="Lucida Sans Unicode"/>
          <w:sz w:val="22"/>
          <w:szCs w:val="22"/>
        </w:rPr>
        <w:t>de substituts.</w:t>
      </w:r>
      <w:r w:rsidRPr="00BA748B">
        <w:rPr>
          <w:rFonts w:ascii="Lucida Sans Unicode" w:hAnsi="Lucida Sans Unicode" w:cs="Lucida Sans Unicode"/>
          <w:sz w:val="22"/>
          <w:szCs w:val="22"/>
        </w:rPr>
        <w:t xml:space="preserve"> </w:t>
      </w:r>
      <w:r w:rsidR="00E90477" w:rsidRPr="00BA748B">
        <w:rPr>
          <w:rStyle w:val="normalchar"/>
          <w:rFonts w:ascii="Lucida Sans Unicode" w:hAnsi="Lucida Sans Unicode" w:cs="Lucida Sans Unicode"/>
          <w:sz w:val="22"/>
          <w:szCs w:val="22"/>
        </w:rPr>
        <w:t>Des r</w:t>
      </w:r>
      <w:r w:rsidRPr="00BA748B">
        <w:rPr>
          <w:rStyle w:val="normalchar"/>
          <w:rFonts w:ascii="Lucida Sans Unicode" w:hAnsi="Lucida Sans Unicode" w:cs="Lucida Sans Unicode"/>
          <w:sz w:val="22"/>
          <w:szCs w:val="22"/>
        </w:rPr>
        <w:t xml:space="preserve">estrictions à l'exportation dans de telles circonstances peuvent </w:t>
      </w:r>
      <w:r w:rsidR="007600D5" w:rsidRPr="00BA748B">
        <w:rPr>
          <w:rStyle w:val="normalchar"/>
          <w:rFonts w:ascii="Lucida Sans Unicode" w:hAnsi="Lucida Sans Unicode" w:cs="Lucida Sans Unicode"/>
          <w:sz w:val="22"/>
          <w:szCs w:val="22"/>
        </w:rPr>
        <w:t>chasser</w:t>
      </w:r>
      <w:r w:rsidRPr="00BA748B">
        <w:rPr>
          <w:rStyle w:val="normalchar"/>
          <w:rFonts w:ascii="Lucida Sans Unicode" w:hAnsi="Lucida Sans Unicode" w:cs="Lucida Sans Unicode"/>
          <w:sz w:val="22"/>
          <w:szCs w:val="22"/>
        </w:rPr>
        <w:t xml:space="preserve"> des industries dans un pays </w:t>
      </w:r>
      <w:r w:rsidR="007600D5" w:rsidRPr="00BA748B">
        <w:rPr>
          <w:rStyle w:val="normalchar"/>
          <w:rFonts w:ascii="Lucida Sans Unicode" w:hAnsi="Lucida Sans Unicode" w:cs="Lucida Sans Unicode"/>
          <w:sz w:val="22"/>
          <w:szCs w:val="22"/>
        </w:rPr>
        <w:t xml:space="preserve">en concurrence </w:t>
      </w:r>
      <w:r w:rsidRPr="00BA748B">
        <w:rPr>
          <w:rStyle w:val="normalchar"/>
          <w:rFonts w:ascii="Lucida Sans Unicode" w:hAnsi="Lucida Sans Unicode" w:cs="Lucida Sans Unicode"/>
          <w:sz w:val="22"/>
          <w:szCs w:val="22"/>
        </w:rPr>
        <w:t>dépendant des importations.</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Étant donné que les restrictions à l'exportation sont quelque peu sous-</w:t>
      </w:r>
      <w:r w:rsidR="007600D5" w:rsidRPr="00BA748B">
        <w:rPr>
          <w:rStyle w:val="normalchar"/>
          <w:rFonts w:ascii="Lucida Sans Unicode" w:hAnsi="Lucida Sans Unicode" w:cs="Lucida Sans Unicode"/>
          <w:sz w:val="22"/>
          <w:szCs w:val="22"/>
        </w:rPr>
        <w:t>règlementé à l'OMC (par rapport aux</w:t>
      </w:r>
      <w:r w:rsidRPr="00BA748B">
        <w:rPr>
          <w:rStyle w:val="normalchar"/>
          <w:rFonts w:ascii="Lucida Sans Unicode" w:hAnsi="Lucida Sans Unicode" w:cs="Lucida Sans Unicode"/>
          <w:sz w:val="22"/>
          <w:szCs w:val="22"/>
        </w:rPr>
        <w:t xml:space="preserve"> restrictions d'importation), nous pouvons voir </w:t>
      </w:r>
      <w:r w:rsidR="007600D5" w:rsidRPr="00BA748B">
        <w:rPr>
          <w:rStyle w:val="normalchar"/>
          <w:rFonts w:ascii="Lucida Sans Unicode" w:hAnsi="Lucida Sans Unicode" w:cs="Lucida Sans Unicode"/>
          <w:sz w:val="22"/>
          <w:szCs w:val="22"/>
        </w:rPr>
        <w:t>plus de</w:t>
      </w:r>
      <w:r w:rsidRPr="00BA748B">
        <w:rPr>
          <w:rStyle w:val="normalchar"/>
          <w:rFonts w:ascii="Lucida Sans Unicode" w:hAnsi="Lucida Sans Unicode" w:cs="Lucida Sans Unicode"/>
          <w:sz w:val="22"/>
          <w:szCs w:val="22"/>
        </w:rPr>
        <w:t xml:space="preserve"> différends commerciaux </w:t>
      </w:r>
      <w:r w:rsidR="007600D5" w:rsidRPr="00BA748B">
        <w:rPr>
          <w:rStyle w:val="normalchar"/>
          <w:rFonts w:ascii="Lucida Sans Unicode" w:hAnsi="Lucida Sans Unicode" w:cs="Lucida Sans Unicode"/>
          <w:sz w:val="22"/>
          <w:szCs w:val="22"/>
        </w:rPr>
        <w:t>déclenché</w:t>
      </w:r>
      <w:r w:rsidRPr="00BA748B">
        <w:rPr>
          <w:rStyle w:val="normalchar"/>
          <w:rFonts w:ascii="Lucida Sans Unicode" w:hAnsi="Lucida Sans Unicode" w:cs="Lucida Sans Unicode"/>
          <w:sz w:val="22"/>
          <w:szCs w:val="22"/>
        </w:rPr>
        <w:t>s par des restrictions à l'exportation portés devant l'OMC (en dire plus au sujet des dispositions).</w:t>
      </w:r>
      <w:r w:rsidRPr="00BA748B">
        <w:rPr>
          <w:rFonts w:ascii="Lucida Sans Unicode" w:hAnsi="Lucida Sans Unicode" w:cs="Lucida Sans Unicode"/>
          <w:sz w:val="22"/>
          <w:szCs w:val="22"/>
        </w:rPr>
        <w:t xml:space="preserve"> </w:t>
      </w:r>
    </w:p>
    <w:p w:rsidR="00870EF0" w:rsidRPr="00BA748B" w:rsidRDefault="00870EF0" w:rsidP="003B37B1">
      <w:pPr>
        <w:pStyle w:val="Normal1"/>
        <w:ind w:firstLine="720"/>
        <w:jc w:val="both"/>
        <w:rPr>
          <w:rFonts w:ascii="Lucida Sans Unicode" w:hAnsi="Lucida Sans Unicode" w:cs="Lucida Sans Unicode"/>
          <w:sz w:val="22"/>
          <w:szCs w:val="22"/>
        </w:rPr>
      </w:pPr>
      <w:r w:rsidRPr="00BA748B">
        <w:rPr>
          <w:rStyle w:val="normalchar"/>
          <w:rFonts w:ascii="Lucida Sans Unicode" w:hAnsi="Lucida Sans Unicode" w:cs="Lucida Sans Unicode"/>
          <w:sz w:val="22"/>
          <w:szCs w:val="22"/>
        </w:rPr>
        <w:t xml:space="preserve">Un certain nombre de pays, </w:t>
      </w:r>
      <w:r w:rsidR="007600D5" w:rsidRPr="00BA748B">
        <w:rPr>
          <w:rStyle w:val="normalchar"/>
          <w:rFonts w:ascii="Lucida Sans Unicode" w:hAnsi="Lucida Sans Unicode" w:cs="Lucida Sans Unicode"/>
          <w:sz w:val="22"/>
          <w:szCs w:val="22"/>
        </w:rPr>
        <w:t>dont</w:t>
      </w:r>
      <w:r w:rsidRPr="00BA748B">
        <w:rPr>
          <w:rStyle w:val="normalchar"/>
          <w:rFonts w:ascii="Lucida Sans Unicode" w:hAnsi="Lucida Sans Unicode" w:cs="Lucida Sans Unicode"/>
          <w:sz w:val="22"/>
          <w:szCs w:val="22"/>
        </w:rPr>
        <w:t xml:space="preserve"> l'Inde, l'Indonésie et la Russie ont commencé à limiter les exportations de ressourc</w:t>
      </w:r>
      <w:r w:rsidR="007600D5" w:rsidRPr="00BA748B">
        <w:rPr>
          <w:rStyle w:val="normalchar"/>
          <w:rFonts w:ascii="Lucida Sans Unicode" w:hAnsi="Lucida Sans Unicode" w:cs="Lucida Sans Unicode"/>
          <w:sz w:val="22"/>
          <w:szCs w:val="22"/>
        </w:rPr>
        <w:t>es naturelles importantes et de produits alimentaires,</w:t>
      </w:r>
      <w:r w:rsidRPr="00BA748B">
        <w:rPr>
          <w:rStyle w:val="normalchar"/>
          <w:rFonts w:ascii="Lucida Sans Unicode" w:hAnsi="Lucida Sans Unicode" w:cs="Lucida Sans Unicode"/>
          <w:sz w:val="22"/>
          <w:szCs w:val="22"/>
        </w:rPr>
        <w:t xml:space="preserve"> démarra</w:t>
      </w:r>
      <w:r w:rsidR="007600D5" w:rsidRPr="00BA748B">
        <w:rPr>
          <w:rStyle w:val="normalchar"/>
          <w:rFonts w:ascii="Lucida Sans Unicode" w:hAnsi="Lucida Sans Unicode" w:cs="Lucida Sans Unicode"/>
          <w:sz w:val="22"/>
          <w:szCs w:val="22"/>
        </w:rPr>
        <w:t>nt ainsi u</w:t>
      </w:r>
      <w:r w:rsidRPr="00BA748B">
        <w:rPr>
          <w:rStyle w:val="normalchar"/>
          <w:rFonts w:ascii="Lucida Sans Unicode" w:hAnsi="Lucida Sans Unicode" w:cs="Lucida Sans Unicode"/>
          <w:sz w:val="22"/>
          <w:szCs w:val="22"/>
        </w:rPr>
        <w:t>ne tendance qui est susceptible d'engendrer davantage de différends à l'OMC.</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 xml:space="preserve">La Chine a déjà perdu une procédure de règlement des différends, sur les </w:t>
      </w:r>
      <w:r w:rsidR="007600D5" w:rsidRPr="00BA748B">
        <w:rPr>
          <w:rStyle w:val="normalchar"/>
          <w:rFonts w:ascii="Lucida Sans Unicode" w:hAnsi="Lucida Sans Unicode" w:cs="Lucida Sans Unicode"/>
          <w:sz w:val="22"/>
          <w:szCs w:val="22"/>
        </w:rPr>
        <w:t>restrictions qu’elle</w:t>
      </w:r>
      <w:r w:rsidRPr="00BA748B">
        <w:rPr>
          <w:rStyle w:val="normalchar"/>
          <w:rFonts w:ascii="Lucida Sans Unicode" w:hAnsi="Lucida Sans Unicode" w:cs="Lucida Sans Unicode"/>
          <w:sz w:val="22"/>
          <w:szCs w:val="22"/>
        </w:rPr>
        <w:t xml:space="preserve"> a imposé sur les exportations de matières</w:t>
      </w:r>
      <w:r w:rsidR="009D1B11" w:rsidRPr="00BA748B">
        <w:rPr>
          <w:rStyle w:val="normalchar"/>
          <w:rFonts w:ascii="Lucida Sans Unicode" w:hAnsi="Lucida Sans Unicode" w:cs="Lucida Sans Unicode"/>
          <w:sz w:val="22"/>
          <w:szCs w:val="22"/>
        </w:rPr>
        <w:t xml:space="preserve"> terrestres brutes, </w:t>
      </w:r>
      <w:r w:rsidR="00117EF2" w:rsidRPr="00BA748B">
        <w:rPr>
          <w:rStyle w:val="normalchar"/>
          <w:rFonts w:ascii="Lucida Sans Unicode" w:hAnsi="Lucida Sans Unicode" w:cs="Lucida Sans Unicode"/>
          <w:sz w:val="22"/>
          <w:szCs w:val="22"/>
        </w:rPr>
        <w:t>portée</w:t>
      </w:r>
      <w:r w:rsidRPr="00BA748B">
        <w:rPr>
          <w:rStyle w:val="normalchar"/>
          <w:rFonts w:ascii="Lucida Sans Unicode" w:hAnsi="Lucida Sans Unicode" w:cs="Lucida Sans Unicode"/>
          <w:sz w:val="22"/>
          <w:szCs w:val="22"/>
        </w:rPr>
        <w:t xml:space="preserve"> à l'OMC par les </w:t>
      </w:r>
      <w:r w:rsidR="009D1B11" w:rsidRPr="00BA748B">
        <w:rPr>
          <w:rStyle w:val="normalchar"/>
          <w:rFonts w:ascii="Lucida Sans Unicode" w:hAnsi="Lucida Sans Unicode" w:cs="Lucida Sans Unicode"/>
          <w:sz w:val="22"/>
          <w:szCs w:val="22"/>
        </w:rPr>
        <w:t>États-Unis</w:t>
      </w:r>
      <w:r w:rsidRPr="00BA748B">
        <w:rPr>
          <w:rStyle w:val="normalchar"/>
          <w:rFonts w:ascii="Lucida Sans Unicode" w:hAnsi="Lucida Sans Unicode" w:cs="Lucida Sans Unicode"/>
          <w:sz w:val="22"/>
          <w:szCs w:val="22"/>
        </w:rPr>
        <w:t>, le Canada et le Mexique.</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La Chine possède les plus grandes</w:t>
      </w:r>
      <w:r w:rsidR="009D1B11" w:rsidRPr="00BA748B">
        <w:rPr>
          <w:rStyle w:val="normalchar"/>
          <w:rFonts w:ascii="Lucida Sans Unicode" w:hAnsi="Lucida Sans Unicode" w:cs="Lucida Sans Unicode"/>
          <w:sz w:val="22"/>
          <w:szCs w:val="22"/>
        </w:rPr>
        <w:t xml:space="preserve"> réserves connues de métaux terreux</w:t>
      </w:r>
      <w:r w:rsidRPr="00BA748B">
        <w:rPr>
          <w:rStyle w:val="normalchar"/>
          <w:rFonts w:ascii="Lucida Sans Unicode" w:hAnsi="Lucida Sans Unicode" w:cs="Lucida Sans Unicode"/>
          <w:sz w:val="22"/>
          <w:szCs w:val="22"/>
        </w:rPr>
        <w:t xml:space="preserve"> rares, qui sont un ingrédient clé dans les voitures hybrides et électriques.</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Cela représente un avantage concurrentiel pour les entreprises chinoises et peut être un facteur décisif dans l'évolution de l'industrie automobile mondiale.</w:t>
      </w:r>
      <w:r w:rsidRPr="00BA748B">
        <w:rPr>
          <w:rFonts w:ascii="Lucida Sans Unicode" w:hAnsi="Lucida Sans Unicode" w:cs="Lucida Sans Unicode"/>
          <w:sz w:val="22"/>
          <w:szCs w:val="22"/>
        </w:rPr>
        <w:t xml:space="preserve"> </w:t>
      </w:r>
    </w:p>
    <w:p w:rsidR="00870EF0" w:rsidRPr="00BA748B" w:rsidRDefault="00870EF0" w:rsidP="003B37B1">
      <w:pPr>
        <w:pStyle w:val="Normal1"/>
        <w:ind w:firstLine="720"/>
        <w:jc w:val="both"/>
        <w:rPr>
          <w:rFonts w:ascii="Lucida Sans Unicode" w:hAnsi="Lucida Sans Unicode" w:cs="Lucida Sans Unicode"/>
          <w:sz w:val="22"/>
          <w:szCs w:val="22"/>
        </w:rPr>
      </w:pPr>
      <w:r w:rsidRPr="00BA748B">
        <w:rPr>
          <w:rStyle w:val="normalchar"/>
          <w:rFonts w:ascii="Lucida Sans Unicode" w:hAnsi="Lucida Sans Unicode" w:cs="Lucida Sans Unicode"/>
          <w:sz w:val="22"/>
          <w:szCs w:val="22"/>
        </w:rPr>
        <w:t xml:space="preserve">La Chine a fourni trois motifs </w:t>
      </w:r>
      <w:r w:rsidR="00117EF2" w:rsidRPr="00BA748B">
        <w:rPr>
          <w:rStyle w:val="normalchar"/>
          <w:rFonts w:ascii="Lucida Sans Unicode" w:hAnsi="Lucida Sans Unicode" w:cs="Lucida Sans Unicode"/>
          <w:sz w:val="22"/>
          <w:szCs w:val="22"/>
        </w:rPr>
        <w:t>pour ses</w:t>
      </w:r>
      <w:r w:rsidRPr="00BA748B">
        <w:rPr>
          <w:rStyle w:val="normalchar"/>
          <w:rFonts w:ascii="Lucida Sans Unicode" w:hAnsi="Lucida Sans Unicode" w:cs="Lucida Sans Unicode"/>
          <w:sz w:val="22"/>
          <w:szCs w:val="22"/>
        </w:rPr>
        <w:t xml:space="preserve"> action</w:t>
      </w:r>
      <w:r w:rsidR="00117EF2" w:rsidRPr="00BA748B">
        <w:rPr>
          <w:rStyle w:val="normalchar"/>
          <w:rFonts w:ascii="Lucida Sans Unicode" w:hAnsi="Lucida Sans Unicode" w:cs="Lucida Sans Unicode"/>
          <w:sz w:val="22"/>
          <w:szCs w:val="22"/>
        </w:rPr>
        <w:t>s : d'abord, elle</w:t>
      </w:r>
      <w:r w:rsidRPr="00BA748B">
        <w:rPr>
          <w:rStyle w:val="normalchar"/>
          <w:rFonts w:ascii="Lucida Sans Unicode" w:hAnsi="Lucida Sans Unicode" w:cs="Lucida Sans Unicode"/>
          <w:sz w:val="22"/>
          <w:szCs w:val="22"/>
        </w:rPr>
        <w:t xml:space="preserve"> a utilisé l'argument</w:t>
      </w:r>
      <w:r w:rsidR="00117EF2" w:rsidRPr="00BA748B">
        <w:rPr>
          <w:rStyle w:val="normalchar"/>
          <w:rFonts w:ascii="Lucida Sans Unicode" w:hAnsi="Lucida Sans Unicode" w:cs="Lucida Sans Unicode"/>
          <w:sz w:val="22"/>
          <w:szCs w:val="22"/>
        </w:rPr>
        <w:t xml:space="preserve"> de souveraineté, à savoir qu'elle</w:t>
      </w:r>
      <w:r w:rsidRPr="00BA748B">
        <w:rPr>
          <w:rStyle w:val="normalchar"/>
          <w:rFonts w:ascii="Lucida Sans Unicode" w:hAnsi="Lucida Sans Unicode" w:cs="Lucida Sans Unicode"/>
          <w:sz w:val="22"/>
          <w:szCs w:val="22"/>
        </w:rPr>
        <w:t xml:space="preserve"> était en droit de conserver et d'utiliser se</w:t>
      </w:r>
      <w:r w:rsidR="00117EF2" w:rsidRPr="00BA748B">
        <w:rPr>
          <w:rStyle w:val="normalchar"/>
          <w:rFonts w:ascii="Lucida Sans Unicode" w:hAnsi="Lucida Sans Unicode" w:cs="Lucida Sans Unicode"/>
          <w:sz w:val="22"/>
          <w:szCs w:val="22"/>
        </w:rPr>
        <w:t>s ressources naturelles pour elle</w:t>
      </w:r>
      <w:r w:rsidRPr="00BA748B">
        <w:rPr>
          <w:rStyle w:val="normalchar"/>
          <w:rFonts w:ascii="Lucida Sans Unicode" w:hAnsi="Lucida Sans Unicode" w:cs="Lucida Sans Unicode"/>
          <w:sz w:val="22"/>
          <w:szCs w:val="22"/>
        </w:rPr>
        <w:t xml:space="preserve">-même, </w:t>
      </w:r>
      <w:r w:rsidR="00117EF2" w:rsidRPr="00BA748B">
        <w:rPr>
          <w:rStyle w:val="normalchar"/>
          <w:rFonts w:ascii="Lucida Sans Unicode" w:hAnsi="Lucida Sans Unicode" w:cs="Lucida Sans Unicode"/>
          <w:sz w:val="22"/>
          <w:szCs w:val="22"/>
        </w:rPr>
        <w:t>en vue de diversifier son économie ; d'autre part, elle</w:t>
      </w:r>
      <w:r w:rsidRPr="00BA748B">
        <w:rPr>
          <w:rStyle w:val="normalchar"/>
          <w:rFonts w:ascii="Lucida Sans Unicode" w:hAnsi="Lucida Sans Unicode" w:cs="Lucida Sans Unicode"/>
          <w:sz w:val="22"/>
          <w:szCs w:val="22"/>
        </w:rPr>
        <w:t xml:space="preserve"> a souligné l'article XX du GATT en termes des restrictions à l'exportation qui sont autorisés lorsque les ressources naturelles épuisables sont</w:t>
      </w:r>
      <w:r w:rsidR="00117EF2" w:rsidRPr="00BA748B">
        <w:rPr>
          <w:rStyle w:val="normalchar"/>
          <w:rFonts w:ascii="Lucida Sans Unicode" w:hAnsi="Lucida Sans Unicode" w:cs="Lucida Sans Unicode"/>
          <w:sz w:val="22"/>
          <w:szCs w:val="22"/>
        </w:rPr>
        <w:t xml:space="preserve"> impliqués et, troisièmement, elle</w:t>
      </w:r>
      <w:r w:rsidRPr="00BA748B">
        <w:rPr>
          <w:rStyle w:val="normalchar"/>
          <w:rFonts w:ascii="Lucida Sans Unicode" w:hAnsi="Lucida Sans Unicode" w:cs="Lucida Sans Unicode"/>
          <w:sz w:val="22"/>
          <w:szCs w:val="22"/>
        </w:rPr>
        <w:t xml:space="preserve"> a également </w:t>
      </w:r>
      <w:r w:rsidR="00117EF2" w:rsidRPr="00BA748B">
        <w:rPr>
          <w:rStyle w:val="normalchar"/>
          <w:rFonts w:ascii="Lucida Sans Unicode" w:hAnsi="Lucida Sans Unicode" w:cs="Lucida Sans Unicode"/>
          <w:sz w:val="22"/>
          <w:szCs w:val="22"/>
        </w:rPr>
        <w:t>sollicité</w:t>
      </w:r>
      <w:r w:rsidRPr="00BA748B">
        <w:rPr>
          <w:rStyle w:val="normalchar"/>
          <w:rFonts w:ascii="Lucida Sans Unicode" w:hAnsi="Lucida Sans Unicode" w:cs="Lucida Sans Unicode"/>
          <w:sz w:val="22"/>
          <w:szCs w:val="22"/>
        </w:rPr>
        <w:t xml:space="preserve"> la couverture en vertu de l'article X du GATT qui permet l'utilisation temporaire des interdictions ou des restrictions à l'exporta</w:t>
      </w:r>
      <w:r w:rsidR="00117EF2" w:rsidRPr="00BA748B">
        <w:rPr>
          <w:rStyle w:val="normalchar"/>
          <w:rFonts w:ascii="Lucida Sans Unicode" w:hAnsi="Lucida Sans Unicode" w:cs="Lucida Sans Unicode"/>
          <w:sz w:val="22"/>
          <w:szCs w:val="22"/>
        </w:rPr>
        <w:t>tion pour prévenir ou soulager d</w:t>
      </w:r>
      <w:r w:rsidRPr="00BA748B">
        <w:rPr>
          <w:rStyle w:val="normalchar"/>
          <w:rFonts w:ascii="Lucida Sans Unicode" w:hAnsi="Lucida Sans Unicode" w:cs="Lucida Sans Unicode"/>
          <w:sz w:val="22"/>
          <w:szCs w:val="22"/>
        </w:rPr>
        <w:t>es pénuries critiques de denrées alimentaires ou autres produits essentiels pour les pays exportateurs .</w:t>
      </w:r>
      <w:r w:rsidRPr="00BA748B">
        <w:rPr>
          <w:rFonts w:ascii="Lucida Sans Unicode" w:hAnsi="Lucida Sans Unicode" w:cs="Lucida Sans Unicode"/>
          <w:sz w:val="22"/>
          <w:szCs w:val="22"/>
        </w:rPr>
        <w:t xml:space="preserve"> </w:t>
      </w:r>
    </w:p>
    <w:p w:rsidR="00870EF0" w:rsidRPr="00BA748B" w:rsidRDefault="00870EF0" w:rsidP="003B37B1">
      <w:pPr>
        <w:pStyle w:val="Normal1"/>
        <w:ind w:firstLine="720"/>
        <w:jc w:val="both"/>
        <w:rPr>
          <w:rFonts w:ascii="Lucida Sans Unicode" w:hAnsi="Lucida Sans Unicode" w:cs="Lucida Sans Unicode"/>
          <w:sz w:val="22"/>
          <w:szCs w:val="22"/>
        </w:rPr>
      </w:pPr>
      <w:r w:rsidRPr="00BA748B">
        <w:rPr>
          <w:rStyle w:val="normalchar"/>
          <w:rFonts w:ascii="Lucida Sans Unicode" w:hAnsi="Lucida Sans Unicode" w:cs="Lucida Sans Unicode"/>
          <w:sz w:val="22"/>
          <w:szCs w:val="22"/>
        </w:rPr>
        <w:t xml:space="preserve">Les plaignants, d'autre part </w:t>
      </w:r>
      <w:r w:rsidR="00117EF2" w:rsidRPr="00BA748B">
        <w:rPr>
          <w:rStyle w:val="normalchar"/>
          <w:rFonts w:ascii="Lucida Sans Unicode" w:hAnsi="Lucida Sans Unicode" w:cs="Lucida Sans Unicode"/>
          <w:sz w:val="22"/>
          <w:szCs w:val="22"/>
        </w:rPr>
        <w:t xml:space="preserve">ont </w:t>
      </w:r>
      <w:r w:rsidRPr="00BA748B">
        <w:rPr>
          <w:rStyle w:val="normalchar"/>
          <w:rFonts w:ascii="Lucida Sans Unicode" w:hAnsi="Lucida Sans Unicode" w:cs="Lucida Sans Unicode"/>
          <w:sz w:val="22"/>
          <w:szCs w:val="22"/>
        </w:rPr>
        <w:t xml:space="preserve">souligné </w:t>
      </w:r>
      <w:r w:rsidR="00117EF2" w:rsidRPr="00BA748B">
        <w:rPr>
          <w:rStyle w:val="normalchar"/>
          <w:rFonts w:ascii="Lucida Sans Unicode" w:hAnsi="Lucida Sans Unicode" w:cs="Lucida Sans Unicode"/>
          <w:sz w:val="22"/>
          <w:szCs w:val="22"/>
        </w:rPr>
        <w:t xml:space="preserve">les </w:t>
      </w:r>
      <w:r w:rsidRPr="00BA748B">
        <w:rPr>
          <w:rStyle w:val="normalchar"/>
          <w:rFonts w:ascii="Lucida Sans Unicode" w:hAnsi="Lucida Sans Unicode" w:cs="Lucida Sans Unicode"/>
          <w:sz w:val="22"/>
          <w:szCs w:val="22"/>
        </w:rPr>
        <w:t>motivations économiques et politiques</w:t>
      </w:r>
      <w:r w:rsidR="00117EF2" w:rsidRPr="00BA748B">
        <w:rPr>
          <w:rStyle w:val="normalchar"/>
          <w:rFonts w:ascii="Lucida Sans Unicode" w:hAnsi="Lucida Sans Unicode" w:cs="Lucida Sans Unicode"/>
          <w:sz w:val="22"/>
          <w:szCs w:val="22"/>
        </w:rPr>
        <w:t xml:space="preserve"> perçues de la Chine</w:t>
      </w:r>
      <w:r w:rsidRPr="00BA748B">
        <w:rPr>
          <w:rStyle w:val="normalchar"/>
          <w:rFonts w:ascii="Lucida Sans Unicode" w:hAnsi="Lucida Sans Unicode" w:cs="Lucida Sans Unicode"/>
          <w:sz w:val="22"/>
          <w:szCs w:val="22"/>
        </w:rPr>
        <w:t>.</w:t>
      </w:r>
      <w:r w:rsidRPr="00BA748B">
        <w:rPr>
          <w:rFonts w:ascii="Lucida Sans Unicode" w:hAnsi="Lucida Sans Unicode" w:cs="Lucida Sans Unicode"/>
          <w:sz w:val="22"/>
          <w:szCs w:val="22"/>
        </w:rPr>
        <w:t xml:space="preserve"> </w:t>
      </w:r>
      <w:r w:rsidR="00AD2CD0" w:rsidRPr="00BA748B">
        <w:rPr>
          <w:rFonts w:ascii="Lucida Sans Unicode" w:hAnsi="Lucida Sans Unicode" w:cs="Lucida Sans Unicode"/>
          <w:sz w:val="22"/>
          <w:szCs w:val="22"/>
        </w:rPr>
        <w:t>Tel qu’</w:t>
      </w:r>
      <w:r w:rsidRPr="00BA748B">
        <w:rPr>
          <w:rStyle w:val="normalchar"/>
          <w:rFonts w:ascii="Lucida Sans Unicode" w:hAnsi="Lucida Sans Unicode" w:cs="Lucida Sans Unicode"/>
          <w:sz w:val="22"/>
          <w:szCs w:val="22"/>
        </w:rPr>
        <w:t xml:space="preserve">ils l'ont </w:t>
      </w:r>
      <w:r w:rsidR="00AD2CD0" w:rsidRPr="00BA748B">
        <w:rPr>
          <w:rStyle w:val="normalchar"/>
          <w:rFonts w:ascii="Lucida Sans Unicode" w:hAnsi="Lucida Sans Unicode" w:cs="Lucida Sans Unicode"/>
          <w:sz w:val="22"/>
          <w:szCs w:val="22"/>
        </w:rPr>
        <w:t>compris,</w:t>
      </w:r>
      <w:r w:rsidRPr="00BA748B">
        <w:rPr>
          <w:rStyle w:val="normalchar"/>
          <w:rFonts w:ascii="Lucida Sans Unicode" w:hAnsi="Lucida Sans Unicode" w:cs="Lucida Sans Unicode"/>
          <w:sz w:val="22"/>
          <w:szCs w:val="22"/>
        </w:rPr>
        <w:t xml:space="preserve"> le motif </w:t>
      </w:r>
      <w:r w:rsidR="00AD2CD0" w:rsidRPr="00BA748B">
        <w:rPr>
          <w:rStyle w:val="normalchar"/>
          <w:rFonts w:ascii="Lucida Sans Unicode" w:hAnsi="Lucida Sans Unicode" w:cs="Lucida Sans Unicode"/>
          <w:sz w:val="22"/>
          <w:szCs w:val="22"/>
        </w:rPr>
        <w:t xml:space="preserve">économique repose </w:t>
      </w:r>
      <w:r w:rsidRPr="00BA748B">
        <w:rPr>
          <w:rStyle w:val="normalchar"/>
          <w:rFonts w:ascii="Lucida Sans Unicode" w:hAnsi="Lucida Sans Unicode" w:cs="Lucida Sans Unicode"/>
          <w:sz w:val="22"/>
          <w:szCs w:val="22"/>
        </w:rPr>
        <w:t>principalem</w:t>
      </w:r>
      <w:r w:rsidR="00AD2CD0" w:rsidRPr="00BA748B">
        <w:rPr>
          <w:rStyle w:val="normalchar"/>
          <w:rFonts w:ascii="Lucida Sans Unicode" w:hAnsi="Lucida Sans Unicode" w:cs="Lucida Sans Unicode"/>
          <w:sz w:val="22"/>
          <w:szCs w:val="22"/>
        </w:rPr>
        <w:t>ent dans le désir de la Chine d’</w:t>
      </w:r>
      <w:r w:rsidRPr="00BA748B">
        <w:rPr>
          <w:rStyle w:val="normalchar"/>
          <w:rFonts w:ascii="Lucida Sans Unicode" w:hAnsi="Lucida Sans Unicode" w:cs="Lucida Sans Unicode"/>
          <w:sz w:val="22"/>
          <w:szCs w:val="22"/>
        </w:rPr>
        <w:t xml:space="preserve">établir un avantage concurrentiel sur ses principaux rivaux dans les pays industrialisés, mais </w:t>
      </w:r>
      <w:r w:rsidR="00AD2CD0" w:rsidRPr="00BA748B">
        <w:rPr>
          <w:rStyle w:val="normalchar"/>
          <w:rFonts w:ascii="Lucida Sans Unicode" w:hAnsi="Lucida Sans Unicode" w:cs="Lucida Sans Unicode"/>
          <w:sz w:val="22"/>
          <w:szCs w:val="22"/>
        </w:rPr>
        <w:t>qui sont aussi utilisateurs de métaux terreux</w:t>
      </w:r>
      <w:r w:rsidRPr="00BA748B">
        <w:rPr>
          <w:rStyle w:val="normalchar"/>
          <w:rFonts w:ascii="Lucida Sans Unicode" w:hAnsi="Lucida Sans Unicode" w:cs="Lucida Sans Unicode"/>
          <w:sz w:val="22"/>
          <w:szCs w:val="22"/>
        </w:rPr>
        <w:t xml:space="preserve"> rares dans un certain nombre de produits modernes de haute technologie tels que les téléphones </w:t>
      </w:r>
      <w:r w:rsidR="00AD2CD0" w:rsidRPr="00BA748B">
        <w:rPr>
          <w:rStyle w:val="normalchar"/>
          <w:rFonts w:ascii="Lucida Sans Unicode" w:hAnsi="Lucida Sans Unicode" w:cs="Lucida Sans Unicode"/>
          <w:sz w:val="22"/>
          <w:szCs w:val="22"/>
        </w:rPr>
        <w:t>portables</w:t>
      </w:r>
      <w:r w:rsidRPr="00BA748B">
        <w:rPr>
          <w:rStyle w:val="normalchar"/>
          <w:rFonts w:ascii="Lucida Sans Unicode" w:hAnsi="Lucida Sans Unicode" w:cs="Lucida Sans Unicode"/>
          <w:sz w:val="22"/>
          <w:szCs w:val="22"/>
        </w:rPr>
        <w:t>.</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 xml:space="preserve">La motivation politique de la Chine est apparu, au moins en partie, être la volonté de promouvoir l'industrialisation et la modernisation de l'économie, </w:t>
      </w:r>
      <w:r w:rsidR="00010591" w:rsidRPr="00BA748B">
        <w:rPr>
          <w:rStyle w:val="normalchar"/>
          <w:rFonts w:ascii="Lucida Sans Unicode" w:hAnsi="Lucida Sans Unicode" w:cs="Lucida Sans Unicode"/>
          <w:sz w:val="22"/>
          <w:szCs w:val="22"/>
        </w:rPr>
        <w:t>dont, comme on le pense</w:t>
      </w:r>
      <w:r w:rsidRPr="00BA748B">
        <w:rPr>
          <w:rStyle w:val="normalchar"/>
          <w:rFonts w:ascii="Lucida Sans Unicode" w:hAnsi="Lucida Sans Unicode" w:cs="Lucida Sans Unicode"/>
          <w:sz w:val="22"/>
          <w:szCs w:val="22"/>
        </w:rPr>
        <w:t xml:space="preserve"> </w:t>
      </w:r>
      <w:r w:rsidR="00010591" w:rsidRPr="00BA748B">
        <w:rPr>
          <w:rStyle w:val="normalchar"/>
          <w:rFonts w:ascii="Lucida Sans Unicode" w:hAnsi="Lucida Sans Unicode" w:cs="Lucida Sans Unicode"/>
          <w:sz w:val="22"/>
          <w:szCs w:val="22"/>
        </w:rPr>
        <w:t xml:space="preserve">généralement, </w:t>
      </w:r>
      <w:r w:rsidRPr="00BA748B">
        <w:rPr>
          <w:rStyle w:val="normalchar"/>
          <w:rFonts w:ascii="Lucida Sans Unicode" w:hAnsi="Lucida Sans Unicode" w:cs="Lucida Sans Unicode"/>
          <w:sz w:val="22"/>
          <w:szCs w:val="22"/>
        </w:rPr>
        <w:t xml:space="preserve">sa future stabilité politique </w:t>
      </w:r>
      <w:r w:rsidR="00010591" w:rsidRPr="00BA748B">
        <w:rPr>
          <w:rStyle w:val="normalchar"/>
          <w:rFonts w:ascii="Lucida Sans Unicode" w:hAnsi="Lucida Sans Unicode" w:cs="Lucida Sans Unicode"/>
          <w:sz w:val="22"/>
          <w:szCs w:val="22"/>
        </w:rPr>
        <w:t>dépend</w:t>
      </w:r>
      <w:r w:rsidRPr="00BA748B">
        <w:rPr>
          <w:rStyle w:val="normalchar"/>
          <w:rFonts w:ascii="Lucida Sans Unicode" w:hAnsi="Lucida Sans Unicode" w:cs="Lucida Sans Unicode"/>
          <w:sz w:val="22"/>
          <w:szCs w:val="22"/>
        </w:rPr>
        <w:t>.</w:t>
      </w:r>
      <w:r w:rsidRPr="00BA748B">
        <w:rPr>
          <w:rFonts w:ascii="Lucida Sans Unicode" w:hAnsi="Lucida Sans Unicode" w:cs="Lucida Sans Unicode"/>
          <w:sz w:val="22"/>
          <w:szCs w:val="22"/>
        </w:rPr>
        <w:t xml:space="preserve"> </w:t>
      </w:r>
    </w:p>
    <w:p w:rsidR="00870EF0" w:rsidRPr="00BA748B" w:rsidRDefault="00870EF0" w:rsidP="003B37B1">
      <w:pPr>
        <w:pStyle w:val="Normal1"/>
        <w:ind w:firstLine="720"/>
        <w:jc w:val="both"/>
        <w:rPr>
          <w:rFonts w:ascii="Lucida Sans Unicode" w:hAnsi="Lucida Sans Unicode" w:cs="Lucida Sans Unicode"/>
          <w:sz w:val="22"/>
          <w:szCs w:val="22"/>
        </w:rPr>
      </w:pPr>
      <w:r w:rsidRPr="00BA748B">
        <w:rPr>
          <w:rStyle w:val="normalchar"/>
          <w:rFonts w:ascii="Lucida Sans Unicode" w:hAnsi="Lucida Sans Unicode" w:cs="Lucida Sans Unicode"/>
          <w:sz w:val="22"/>
          <w:szCs w:val="22"/>
        </w:rPr>
        <w:t xml:space="preserve">Ces différends ont un intérêt direct pour les questions politiques qui se posent actuellement </w:t>
      </w:r>
      <w:r w:rsidR="00010591" w:rsidRPr="00BA748B">
        <w:rPr>
          <w:rStyle w:val="normalchar"/>
          <w:rFonts w:ascii="Lucida Sans Unicode" w:hAnsi="Lucida Sans Unicode" w:cs="Lucida Sans Unicode"/>
          <w:sz w:val="22"/>
          <w:szCs w:val="22"/>
        </w:rPr>
        <w:t xml:space="preserve">à plusieurs pays ACP, </w:t>
      </w:r>
      <w:r w:rsidRPr="00BA748B">
        <w:rPr>
          <w:rStyle w:val="normalchar"/>
          <w:rFonts w:ascii="Lucida Sans Unicode" w:hAnsi="Lucida Sans Unicode" w:cs="Lucida Sans Unicode"/>
          <w:sz w:val="22"/>
          <w:szCs w:val="22"/>
        </w:rPr>
        <w:t>particuli</w:t>
      </w:r>
      <w:r w:rsidR="00010591" w:rsidRPr="00BA748B">
        <w:rPr>
          <w:rStyle w:val="normalchar"/>
          <w:rFonts w:ascii="Lucida Sans Unicode" w:hAnsi="Lucida Sans Unicode" w:cs="Lucida Sans Unicode"/>
          <w:sz w:val="22"/>
          <w:szCs w:val="22"/>
        </w:rPr>
        <w:t>è</w:t>
      </w:r>
      <w:r w:rsidRPr="00BA748B">
        <w:rPr>
          <w:rStyle w:val="normalchar"/>
          <w:rFonts w:ascii="Lucida Sans Unicode" w:hAnsi="Lucida Sans Unicode" w:cs="Lucida Sans Unicode"/>
          <w:sz w:val="22"/>
          <w:szCs w:val="22"/>
        </w:rPr>
        <w:t>r</w:t>
      </w:r>
      <w:r w:rsidR="00010591" w:rsidRPr="00BA748B">
        <w:rPr>
          <w:rStyle w:val="normalchar"/>
          <w:rFonts w:ascii="Lucida Sans Unicode" w:hAnsi="Lucida Sans Unicode" w:cs="Lucida Sans Unicode"/>
          <w:sz w:val="22"/>
          <w:szCs w:val="22"/>
        </w:rPr>
        <w:t>ement</w:t>
      </w:r>
      <w:r w:rsidRPr="00BA748B">
        <w:rPr>
          <w:rStyle w:val="normalchar"/>
          <w:rFonts w:ascii="Lucida Sans Unicode" w:hAnsi="Lucida Sans Unicode" w:cs="Lucida Sans Unicode"/>
          <w:sz w:val="22"/>
          <w:szCs w:val="22"/>
        </w:rPr>
        <w:t xml:space="preserve"> en Afrique, où la concurrence pour une partie des ressources naturelles du continent est en train de s'accélérer.</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Alors que dans le court terme, les pays africains ont bénéficié de l'augmentation des prix des produits apportés par cette co</w:t>
      </w:r>
      <w:r w:rsidR="00010591" w:rsidRPr="00BA748B">
        <w:rPr>
          <w:rStyle w:val="normalchar"/>
          <w:rFonts w:ascii="Lucida Sans Unicode" w:hAnsi="Lucida Sans Unicode" w:cs="Lucida Sans Unicode"/>
          <w:sz w:val="22"/>
          <w:szCs w:val="22"/>
        </w:rPr>
        <w:t>ncurrence</w:t>
      </w:r>
      <w:r w:rsidRPr="00BA748B">
        <w:rPr>
          <w:rStyle w:val="normalchar"/>
          <w:rFonts w:ascii="Lucida Sans Unicode" w:hAnsi="Lucida Sans Unicode" w:cs="Lucida Sans Unicode"/>
          <w:sz w:val="22"/>
          <w:szCs w:val="22"/>
        </w:rPr>
        <w:t xml:space="preserve"> pour les ressources, dans le long terme, les pays africains doivent équilibrer un certain nombre de demandes contradictoires.</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Le premier est le conflit entre la maximisation des recettes de l'exploitation de leurs ressources naturelles et la gestion durable de ces ressources.</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 xml:space="preserve">Un </w:t>
      </w:r>
      <w:r w:rsidR="00010591" w:rsidRPr="00BA748B">
        <w:rPr>
          <w:rStyle w:val="normalchar"/>
          <w:rFonts w:ascii="Lucida Sans Unicode" w:hAnsi="Lucida Sans Unicode" w:cs="Lucida Sans Unicode"/>
          <w:sz w:val="22"/>
          <w:szCs w:val="22"/>
        </w:rPr>
        <w:t xml:space="preserve">second </w:t>
      </w:r>
      <w:r w:rsidRPr="00BA748B">
        <w:rPr>
          <w:rStyle w:val="normalchar"/>
          <w:rFonts w:ascii="Lucida Sans Unicode" w:hAnsi="Lucida Sans Unicode" w:cs="Lucida Sans Unicode"/>
          <w:sz w:val="22"/>
          <w:szCs w:val="22"/>
        </w:rPr>
        <w:t>acte d'équilibrage nécessaire se situe entre l'objectif de maximisation de recettes provenant des ressources naturelle</w:t>
      </w:r>
      <w:r w:rsidR="003B37B1" w:rsidRPr="00BA748B">
        <w:rPr>
          <w:rStyle w:val="normalchar"/>
          <w:rFonts w:ascii="Lucida Sans Unicode" w:hAnsi="Lucida Sans Unicode" w:cs="Lucida Sans Unicode"/>
          <w:sz w:val="22"/>
          <w:szCs w:val="22"/>
        </w:rPr>
        <w:t>s, en particulier au cours d'un</w:t>
      </w:r>
      <w:r w:rsidRPr="00BA748B">
        <w:rPr>
          <w:rStyle w:val="normalchar"/>
          <w:rFonts w:ascii="Lucida Sans Unicode" w:hAnsi="Lucida Sans Unicode" w:cs="Lucida Sans Unicode"/>
          <w:sz w:val="22"/>
          <w:szCs w:val="22"/>
        </w:rPr>
        <w:t xml:space="preserve"> boom des matières premières, et la nécessité de progresser dans la chaîne de valeur, afin de bénéficier des gains de productivité associés à des activités de fabrication.</w:t>
      </w:r>
      <w:r w:rsidRPr="00BA748B">
        <w:rPr>
          <w:rFonts w:ascii="Lucida Sans Unicode" w:hAnsi="Lucida Sans Unicode" w:cs="Lucida Sans Unicode"/>
          <w:sz w:val="22"/>
          <w:szCs w:val="22"/>
        </w:rPr>
        <w:t xml:space="preserve"> </w:t>
      </w:r>
    </w:p>
    <w:p w:rsidR="00870EF0" w:rsidRPr="00BA748B" w:rsidRDefault="00870EF0" w:rsidP="006737FE">
      <w:pPr>
        <w:pStyle w:val="Normal1"/>
        <w:ind w:firstLine="720"/>
        <w:jc w:val="both"/>
        <w:rPr>
          <w:rFonts w:ascii="Lucida Sans Unicode" w:hAnsi="Lucida Sans Unicode" w:cs="Lucida Sans Unicode"/>
          <w:sz w:val="22"/>
          <w:szCs w:val="22"/>
        </w:rPr>
      </w:pPr>
      <w:r w:rsidRPr="00BA748B">
        <w:rPr>
          <w:rStyle w:val="normalchar"/>
          <w:rFonts w:ascii="Lucida Sans Unicode" w:hAnsi="Lucida Sans Unicode" w:cs="Lucida Sans Unicode"/>
          <w:sz w:val="22"/>
          <w:szCs w:val="22"/>
        </w:rPr>
        <w:t>Il ne serait pas exagéré de dire que si la Chine voit la nécessité de recourir à des</w:t>
      </w:r>
      <w:r w:rsidR="006737FE" w:rsidRPr="00BA748B">
        <w:rPr>
          <w:rStyle w:val="normalchar"/>
          <w:rFonts w:ascii="Lucida Sans Unicode" w:hAnsi="Lucida Sans Unicode" w:cs="Lucida Sans Unicode"/>
          <w:sz w:val="22"/>
          <w:szCs w:val="22"/>
        </w:rPr>
        <w:t xml:space="preserve"> restrictions à l'exportation pour</w:t>
      </w:r>
      <w:r w:rsidRPr="00BA748B">
        <w:rPr>
          <w:rStyle w:val="normalchar"/>
          <w:rFonts w:ascii="Lucida Sans Unicode" w:hAnsi="Lucida Sans Unicode" w:cs="Lucida Sans Unicode"/>
          <w:sz w:val="22"/>
          <w:szCs w:val="22"/>
        </w:rPr>
        <w:t xml:space="preserve"> «conserver» ses ressources naturelles et promouvoir le développement industriel, </w:t>
      </w:r>
      <w:r w:rsidR="006737FE" w:rsidRPr="00BA748B">
        <w:rPr>
          <w:rStyle w:val="normalchar"/>
          <w:rFonts w:ascii="Lucida Sans Unicode" w:hAnsi="Lucida Sans Unicode" w:cs="Lucida Sans Unicode"/>
          <w:sz w:val="22"/>
          <w:szCs w:val="22"/>
        </w:rPr>
        <w:t>ce besoin est encore plus grand</w:t>
      </w:r>
      <w:r w:rsidRPr="00BA748B">
        <w:rPr>
          <w:rStyle w:val="normalchar"/>
          <w:rFonts w:ascii="Lucida Sans Unicode" w:hAnsi="Lucida Sans Unicode" w:cs="Lucida Sans Unicode"/>
          <w:sz w:val="22"/>
          <w:szCs w:val="22"/>
        </w:rPr>
        <w:t xml:space="preserve"> dans les pays africains.</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En fait, on pourrait soutenir de façon plausible que la façon dont cette question est traitée à l'OMC est d'une i</w:t>
      </w:r>
      <w:r w:rsidR="006737FE" w:rsidRPr="00BA748B">
        <w:rPr>
          <w:rStyle w:val="normalchar"/>
          <w:rFonts w:ascii="Lucida Sans Unicode" w:hAnsi="Lucida Sans Unicode" w:cs="Lucida Sans Unicode"/>
          <w:sz w:val="22"/>
          <w:szCs w:val="22"/>
        </w:rPr>
        <w:t>mportance beaucoup plus grande pour</w:t>
      </w:r>
      <w:r w:rsidRPr="00BA748B">
        <w:rPr>
          <w:rStyle w:val="normalchar"/>
          <w:rFonts w:ascii="Lucida Sans Unicode" w:hAnsi="Lucida Sans Unicode" w:cs="Lucida Sans Unicode"/>
          <w:sz w:val="22"/>
          <w:szCs w:val="22"/>
        </w:rPr>
        <w:t xml:space="preserve"> certains pays africains que ce qui est réalisé par le Cycle de Doha.</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 xml:space="preserve">Juste pour souligner l'importance de cette question, l'UE a appelé à l'élimination des taxes à l'exportation </w:t>
      </w:r>
      <w:r w:rsidR="006737FE" w:rsidRPr="00BA748B">
        <w:rPr>
          <w:rStyle w:val="normalchar"/>
          <w:rFonts w:ascii="Lucida Sans Unicode" w:hAnsi="Lucida Sans Unicode" w:cs="Lucida Sans Unicode"/>
          <w:sz w:val="22"/>
          <w:szCs w:val="22"/>
        </w:rPr>
        <w:t xml:space="preserve">à la fois </w:t>
      </w:r>
      <w:r w:rsidRPr="00BA748B">
        <w:rPr>
          <w:rStyle w:val="normalchar"/>
          <w:rFonts w:ascii="Lucida Sans Unicode" w:hAnsi="Lucida Sans Unicode" w:cs="Lucida Sans Unicode"/>
          <w:sz w:val="22"/>
          <w:szCs w:val="22"/>
        </w:rPr>
        <w:t xml:space="preserve">dans le contexte des négociations sur les APE et les négociations du Cycle de Doha, et dans ce dernier cas, ils ont proposé un Accord de l'OMC sur Taxes à l'exportation dans </w:t>
      </w:r>
      <w:r w:rsidR="006737FE" w:rsidRPr="00BA748B">
        <w:rPr>
          <w:rStyle w:val="normalchar"/>
          <w:rFonts w:ascii="Lucida Sans Unicode" w:hAnsi="Lucida Sans Unicode" w:cs="Lucida Sans Unicode"/>
          <w:sz w:val="22"/>
          <w:szCs w:val="22"/>
        </w:rPr>
        <w:t>le Groupe de négociation</w:t>
      </w:r>
      <w:r w:rsidRPr="00BA748B">
        <w:rPr>
          <w:rStyle w:val="normalchar"/>
          <w:rFonts w:ascii="Lucida Sans Unicode" w:hAnsi="Lucida Sans Unicode" w:cs="Lucida Sans Unicode"/>
          <w:sz w:val="22"/>
          <w:szCs w:val="22"/>
        </w:rPr>
        <w:t xml:space="preserve"> sur l'accès aux marchés (AMNA).</w:t>
      </w:r>
      <w:r w:rsidRPr="00BA748B">
        <w:rPr>
          <w:rFonts w:ascii="Lucida Sans Unicode" w:hAnsi="Lucida Sans Unicode" w:cs="Lucida Sans Unicode"/>
          <w:sz w:val="22"/>
          <w:szCs w:val="22"/>
        </w:rPr>
        <w:t xml:space="preserve"> </w:t>
      </w:r>
    </w:p>
    <w:p w:rsidR="00CB3AD4" w:rsidRPr="00BA748B" w:rsidRDefault="00870EF0" w:rsidP="006737FE">
      <w:pPr>
        <w:ind w:firstLine="720"/>
        <w:jc w:val="both"/>
        <w:rPr>
          <w:rFonts w:ascii="Lucida Sans Unicode" w:hAnsi="Lucida Sans Unicode" w:cs="Lucida Sans Unicode"/>
          <w:lang w:val="fr-FR"/>
        </w:rPr>
      </w:pPr>
      <w:r w:rsidRPr="00BA748B">
        <w:rPr>
          <w:rStyle w:val="normalchar"/>
          <w:rFonts w:ascii="Lucida Sans Unicode" w:hAnsi="Lucida Sans Unicode" w:cs="Lucida Sans Unicode"/>
          <w:lang w:val="fr-FR"/>
        </w:rPr>
        <w:t xml:space="preserve">Compte tenu des nombreux liens et des boucles de rétroaction qui courent entre les questions </w:t>
      </w:r>
      <w:r w:rsidR="003378FB" w:rsidRPr="00BA748B">
        <w:rPr>
          <w:rStyle w:val="normalchar"/>
          <w:rFonts w:ascii="Lucida Sans Unicode" w:hAnsi="Lucida Sans Unicode" w:cs="Lucida Sans Unicode"/>
          <w:lang w:val="fr-FR"/>
        </w:rPr>
        <w:t xml:space="preserve">de </w:t>
      </w:r>
      <w:r w:rsidRPr="00BA748B">
        <w:rPr>
          <w:rStyle w:val="normalchar"/>
          <w:rFonts w:ascii="Lucida Sans Unicode" w:hAnsi="Lucida Sans Unicode" w:cs="Lucida Sans Unicode"/>
          <w:lang w:val="fr-FR"/>
        </w:rPr>
        <w:t>rareté des ressources naturelles, il</w:t>
      </w:r>
      <w:r w:rsidR="003378FB" w:rsidRPr="00BA748B">
        <w:rPr>
          <w:rStyle w:val="normalchar"/>
          <w:rFonts w:ascii="Lucida Sans Unicode" w:hAnsi="Lucida Sans Unicode" w:cs="Lucida Sans Unicode"/>
          <w:lang w:val="fr-FR"/>
        </w:rPr>
        <w:t>s ont tendance à être considérés</w:t>
      </w:r>
      <w:r w:rsidRPr="00BA748B">
        <w:rPr>
          <w:rStyle w:val="normalchar"/>
          <w:rFonts w:ascii="Lucida Sans Unicode" w:hAnsi="Lucida Sans Unicode" w:cs="Lucida Sans Unicode"/>
          <w:lang w:val="fr-FR"/>
        </w:rPr>
        <w:t xml:space="preserve"> comme un ensemble.</w:t>
      </w:r>
      <w:r w:rsidRPr="00BA748B">
        <w:rPr>
          <w:rFonts w:ascii="Lucida Sans Unicode" w:hAnsi="Lucida Sans Unicode" w:cs="Lucida Sans Unicode"/>
          <w:lang w:val="fr-FR"/>
        </w:rPr>
        <w:t xml:space="preserve"> </w:t>
      </w:r>
      <w:r w:rsidRPr="00BA748B">
        <w:rPr>
          <w:rStyle w:val="normalchar"/>
          <w:rFonts w:ascii="Lucida Sans Unicode" w:hAnsi="Lucida Sans Unicode" w:cs="Lucida Sans Unicode"/>
          <w:lang w:val="fr-FR"/>
        </w:rPr>
        <w:t>C'es</w:t>
      </w:r>
      <w:r w:rsidR="003378FB" w:rsidRPr="00BA748B">
        <w:rPr>
          <w:rStyle w:val="normalchar"/>
          <w:rFonts w:ascii="Lucida Sans Unicode" w:hAnsi="Lucida Sans Unicode" w:cs="Lucida Sans Unicode"/>
          <w:lang w:val="fr-FR"/>
        </w:rPr>
        <w:t>t aussi parce qu'ils partagent d</w:t>
      </w:r>
      <w:r w:rsidRPr="00BA748B">
        <w:rPr>
          <w:rStyle w:val="normalchar"/>
          <w:rFonts w:ascii="Lucida Sans Unicode" w:hAnsi="Lucida Sans Unicode" w:cs="Lucida Sans Unicode"/>
          <w:lang w:val="fr-FR"/>
        </w:rPr>
        <w:t xml:space="preserve">es </w:t>
      </w:r>
      <w:r w:rsidR="003378FB" w:rsidRPr="00BA748B">
        <w:rPr>
          <w:rStyle w:val="normalchar"/>
          <w:rFonts w:ascii="Lucida Sans Unicode" w:hAnsi="Lucida Sans Unicode" w:cs="Lucida Sans Unicode"/>
          <w:lang w:val="fr-FR"/>
        </w:rPr>
        <w:t>moteurs</w:t>
      </w:r>
      <w:r w:rsidRPr="00BA748B">
        <w:rPr>
          <w:rStyle w:val="normalchar"/>
          <w:rFonts w:ascii="Lucida Sans Unicode" w:hAnsi="Lucida Sans Unicode" w:cs="Lucida Sans Unicode"/>
          <w:lang w:val="fr-FR"/>
        </w:rPr>
        <w:t xml:space="preserve"> communs, allant de la montée des économies émergentes et l'augmentation consécutive de la «classe moyenne mondiale» à la concurrence dans les industries de haute technologie qui dépendent des ressources naturelles</w:t>
      </w:r>
      <w:r w:rsidR="003378FB" w:rsidRPr="00BA748B">
        <w:rPr>
          <w:rStyle w:val="normalchar"/>
          <w:rFonts w:ascii="Lucida Sans Unicode" w:hAnsi="Lucida Sans Unicode" w:cs="Lucida Sans Unicode"/>
          <w:lang w:val="fr-FR"/>
        </w:rPr>
        <w:t xml:space="preserve"> rares telles que les métaux terreux</w:t>
      </w:r>
      <w:r w:rsidRPr="00BA748B">
        <w:rPr>
          <w:rStyle w:val="normalchar"/>
          <w:rFonts w:ascii="Lucida Sans Unicode" w:hAnsi="Lucida Sans Unicode" w:cs="Lucida Sans Unicode"/>
          <w:lang w:val="fr-FR"/>
        </w:rPr>
        <w:t xml:space="preserve"> rares</w:t>
      </w:r>
      <w:r w:rsidR="00EA4E14" w:rsidRPr="00BA748B">
        <w:rPr>
          <w:rFonts w:ascii="Lucida Sans Unicode" w:hAnsi="Lucida Sans Unicode" w:cs="Lucida Sans Unicode"/>
          <w:lang w:val="fr-FR"/>
        </w:rPr>
        <w:t>.</w:t>
      </w:r>
    </w:p>
    <w:p w:rsidR="00D866BF" w:rsidRPr="00BA748B" w:rsidRDefault="003378FB" w:rsidP="003D5485">
      <w:pPr>
        <w:pStyle w:val="ListParagraph"/>
        <w:numPr>
          <w:ilvl w:val="0"/>
          <w:numId w:val="6"/>
        </w:numPr>
        <w:jc w:val="both"/>
        <w:outlineLvl w:val="2"/>
        <w:rPr>
          <w:rFonts w:ascii="Lucida Sans Unicode" w:hAnsi="Lucida Sans Unicode" w:cs="Lucida Sans Unicode"/>
          <w:b/>
          <w:i/>
          <w:color w:val="0000CC"/>
          <w:lang w:val="fr-FR"/>
        </w:rPr>
      </w:pPr>
      <w:bookmarkStart w:id="28" w:name="_Toc320765461"/>
      <w:r w:rsidRPr="00BA748B">
        <w:rPr>
          <w:rFonts w:ascii="Lucida Sans Unicode" w:hAnsi="Lucida Sans Unicode" w:cs="Lucida Sans Unicode"/>
          <w:b/>
          <w:i/>
          <w:color w:val="0000CC"/>
          <w:lang w:val="fr-FR"/>
        </w:rPr>
        <w:t>Le commerce et le changement climatique</w:t>
      </w:r>
      <w:bookmarkEnd w:id="28"/>
    </w:p>
    <w:p w:rsidR="007709B0" w:rsidRPr="00BA748B" w:rsidRDefault="007709B0" w:rsidP="007709B0">
      <w:pPr>
        <w:pStyle w:val="Normal1"/>
        <w:ind w:firstLine="720"/>
        <w:jc w:val="both"/>
        <w:rPr>
          <w:rFonts w:ascii="Lucida Sans Unicode" w:hAnsi="Lucida Sans Unicode" w:cs="Lucida Sans Unicode"/>
          <w:sz w:val="22"/>
          <w:szCs w:val="22"/>
        </w:rPr>
      </w:pPr>
      <w:r w:rsidRPr="00BA748B">
        <w:rPr>
          <w:rStyle w:val="normalchar"/>
          <w:rFonts w:ascii="Lucida Sans Unicode" w:hAnsi="Lucida Sans Unicode" w:cs="Lucida Sans Unicode"/>
          <w:sz w:val="22"/>
          <w:szCs w:val="22"/>
        </w:rPr>
        <w:t>La question de la rareté des ressources nous conduit dans l'ensemble du débat sur ​​le changement climatique, potentiellement un des principaux moteurs de la rareté des ressources naturelles, en particulier l'eau.</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Alors que la science du changement climatique n'est pas encore tout à fait établie, nous savons certaines choses sur ce qui pourrait arriver si les prévisions actuelles s'avèrent correctes.</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Nous savons, pour commencer, que l'incertitude sera un élément majeur de l'environnement politique global.</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Une partie de l'incertitude viendra de l'interaction entre le changement climatique et d’autres changements que l'économie mondiale subit, y compris les boucles de rétroaction d'un facteur à l'autre.</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 xml:space="preserve">Par exemple, de nombreux analystes ont mis en évidence le </w:t>
      </w:r>
      <w:r w:rsidR="00AE4D91" w:rsidRPr="00BA748B">
        <w:rPr>
          <w:rStyle w:val="normalchar"/>
          <w:rFonts w:ascii="Lucida Sans Unicode" w:hAnsi="Lucida Sans Unicode" w:cs="Lucida Sans Unicode"/>
          <w:sz w:val="22"/>
          <w:szCs w:val="22"/>
        </w:rPr>
        <w:t xml:space="preserve">problème de commerce potentiel </w:t>
      </w:r>
      <w:r w:rsidRPr="00BA748B">
        <w:rPr>
          <w:rStyle w:val="normalchar"/>
          <w:rFonts w:ascii="Lucida Sans Unicode" w:hAnsi="Lucida Sans Unicode" w:cs="Lucida Sans Unicode"/>
          <w:sz w:val="22"/>
          <w:szCs w:val="22"/>
        </w:rPr>
        <w:t xml:space="preserve">susceptible de provenir de la liaison entre les marchés de l'énergie très volatils et les marchés alimentaires qui peuvent devenir plus </w:t>
      </w:r>
      <w:r w:rsidR="00AE4D91" w:rsidRPr="00BA748B">
        <w:rPr>
          <w:rStyle w:val="normalchar"/>
          <w:rFonts w:ascii="Lucida Sans Unicode" w:hAnsi="Lucida Sans Unicode" w:cs="Lucida Sans Unicode"/>
          <w:sz w:val="22"/>
          <w:szCs w:val="22"/>
        </w:rPr>
        <w:t>enclins</w:t>
      </w:r>
      <w:r w:rsidRPr="00BA748B">
        <w:rPr>
          <w:rStyle w:val="normalchar"/>
          <w:rFonts w:ascii="Lucida Sans Unicode" w:hAnsi="Lucida Sans Unicode" w:cs="Lucida Sans Unicode"/>
          <w:sz w:val="22"/>
          <w:szCs w:val="22"/>
        </w:rPr>
        <w:t xml:space="preserve"> à la volatilité - une instabilité qui peut être en partie déclenchée par des préoccupations concernant l'impact du changement climatique sur la production alimentaire mondiale.</w:t>
      </w:r>
      <w:r w:rsidRPr="00BA748B">
        <w:rPr>
          <w:rFonts w:ascii="Lucida Sans Unicode" w:hAnsi="Lucida Sans Unicode" w:cs="Lucida Sans Unicode"/>
          <w:sz w:val="22"/>
          <w:szCs w:val="22"/>
        </w:rPr>
        <w:t xml:space="preserve"> </w:t>
      </w:r>
    </w:p>
    <w:p w:rsidR="007709B0" w:rsidRPr="00BA748B" w:rsidRDefault="007709B0" w:rsidP="00AE4D91">
      <w:pPr>
        <w:pStyle w:val="Normal1"/>
        <w:ind w:firstLine="720"/>
        <w:jc w:val="both"/>
        <w:rPr>
          <w:rFonts w:ascii="Lucida Sans Unicode" w:hAnsi="Lucida Sans Unicode" w:cs="Lucida Sans Unicode"/>
          <w:sz w:val="22"/>
          <w:szCs w:val="22"/>
        </w:rPr>
      </w:pPr>
      <w:r w:rsidRPr="00BA748B">
        <w:rPr>
          <w:rStyle w:val="normalchar"/>
          <w:rFonts w:ascii="Lucida Sans Unicode" w:hAnsi="Lucida Sans Unicode" w:cs="Lucida Sans Unicode"/>
          <w:sz w:val="22"/>
          <w:szCs w:val="22"/>
        </w:rPr>
        <w:t xml:space="preserve">La question ici est que, dans le monde d'aujourd'hui, l'énergie peut être convertie en produits alimentaires, </w:t>
      </w:r>
      <w:r w:rsidR="009D4E8F" w:rsidRPr="00BA748B">
        <w:rPr>
          <w:rStyle w:val="normalchar"/>
          <w:rFonts w:ascii="Lucida Sans Unicode" w:hAnsi="Lucida Sans Unicode" w:cs="Lucida Sans Unicode"/>
          <w:sz w:val="22"/>
          <w:szCs w:val="22"/>
        </w:rPr>
        <w:t xml:space="preserve">des produits alimentaires </w:t>
      </w:r>
      <w:r w:rsidRPr="00BA748B">
        <w:rPr>
          <w:rStyle w:val="normalchar"/>
          <w:rFonts w:ascii="Lucida Sans Unicode" w:hAnsi="Lucida Sans Unicode" w:cs="Lucida Sans Unicode"/>
          <w:sz w:val="22"/>
          <w:szCs w:val="22"/>
        </w:rPr>
        <w:t xml:space="preserve">en énergie, et les prix pour les deux </w:t>
      </w:r>
      <w:r w:rsidR="009D4E8F" w:rsidRPr="00BA748B">
        <w:rPr>
          <w:rStyle w:val="normalchar"/>
          <w:rFonts w:ascii="Lucida Sans Unicode" w:hAnsi="Lucida Sans Unicode" w:cs="Lucida Sans Unicode"/>
          <w:sz w:val="22"/>
          <w:szCs w:val="22"/>
        </w:rPr>
        <w:t>deviennent</w:t>
      </w:r>
      <w:r w:rsidRPr="00BA748B">
        <w:rPr>
          <w:rStyle w:val="normalchar"/>
          <w:rFonts w:ascii="Lucida Sans Unicode" w:hAnsi="Lucida Sans Unicode" w:cs="Lucida Sans Unicode"/>
          <w:sz w:val="22"/>
          <w:szCs w:val="22"/>
        </w:rPr>
        <w:t xml:space="preserve"> liées à un proc</w:t>
      </w:r>
      <w:r w:rsidR="009D4E8F" w:rsidRPr="00BA748B">
        <w:rPr>
          <w:rStyle w:val="normalchar"/>
          <w:rFonts w:ascii="Lucida Sans Unicode" w:hAnsi="Lucida Sans Unicode" w:cs="Lucida Sans Unicode"/>
          <w:sz w:val="22"/>
          <w:szCs w:val="22"/>
        </w:rPr>
        <w:t xml:space="preserve">essus que certains ont appelé la « convergence de </w:t>
      </w:r>
      <w:r w:rsidRPr="00BA748B">
        <w:rPr>
          <w:rStyle w:val="normalchar"/>
          <w:rFonts w:ascii="Lucida Sans Unicode" w:hAnsi="Lucida Sans Unicode" w:cs="Lucida Sans Unicode"/>
          <w:sz w:val="22"/>
          <w:szCs w:val="22"/>
        </w:rPr>
        <w:t xml:space="preserve">boisseau à </w:t>
      </w:r>
      <w:r w:rsidR="009D4E8F" w:rsidRPr="00BA748B">
        <w:rPr>
          <w:rStyle w:val="normalchar"/>
          <w:rFonts w:ascii="Lucida Sans Unicode" w:hAnsi="Lucida Sans Unicode" w:cs="Lucida Sans Unicode"/>
          <w:sz w:val="22"/>
          <w:szCs w:val="22"/>
        </w:rPr>
        <w:t xml:space="preserve">baril » </w:t>
      </w:r>
      <w:r w:rsidRPr="00BA748B">
        <w:rPr>
          <w:rStyle w:val="normalchar"/>
          <w:rFonts w:ascii="Lucida Sans Unicode" w:hAnsi="Lucida Sans Unicode" w:cs="Lucida Sans Unicode"/>
          <w:sz w:val="22"/>
          <w:szCs w:val="22"/>
        </w:rPr>
        <w:t>et le changemen</w:t>
      </w:r>
      <w:r w:rsidR="009D4E8F" w:rsidRPr="00BA748B">
        <w:rPr>
          <w:rStyle w:val="normalchar"/>
          <w:rFonts w:ascii="Lucida Sans Unicode" w:hAnsi="Lucida Sans Unicode" w:cs="Lucida Sans Unicode"/>
          <w:sz w:val="22"/>
          <w:szCs w:val="22"/>
        </w:rPr>
        <w:t>t climatique est susceptible d’</w:t>
      </w:r>
      <w:r w:rsidRPr="00BA748B">
        <w:rPr>
          <w:rStyle w:val="normalchar"/>
          <w:rFonts w:ascii="Lucida Sans Unicode" w:hAnsi="Lucida Sans Unicode" w:cs="Lucida Sans Unicode"/>
          <w:sz w:val="22"/>
          <w:szCs w:val="22"/>
        </w:rPr>
        <w:t xml:space="preserve">accélérer la convergence entre les </w:t>
      </w:r>
      <w:r w:rsidR="000612A0" w:rsidRPr="00BA748B">
        <w:rPr>
          <w:rStyle w:val="normalchar"/>
          <w:rFonts w:ascii="Lucida Sans Unicode" w:hAnsi="Lucida Sans Unicode" w:cs="Lucida Sans Unicode"/>
          <w:sz w:val="22"/>
          <w:szCs w:val="22"/>
        </w:rPr>
        <w:t>filières</w:t>
      </w:r>
      <w:r w:rsidRPr="00BA748B">
        <w:rPr>
          <w:rStyle w:val="normalchar"/>
          <w:rFonts w:ascii="Lucida Sans Unicode" w:hAnsi="Lucida Sans Unicode" w:cs="Lucida Sans Unicode"/>
          <w:sz w:val="22"/>
          <w:szCs w:val="22"/>
        </w:rPr>
        <w:t xml:space="preserve"> énergétiques et </w:t>
      </w:r>
      <w:r w:rsidR="009D4E8F" w:rsidRPr="00BA748B">
        <w:rPr>
          <w:rStyle w:val="normalchar"/>
          <w:rFonts w:ascii="Lucida Sans Unicode" w:hAnsi="Lucida Sans Unicode" w:cs="Lucida Sans Unicode"/>
          <w:sz w:val="22"/>
          <w:szCs w:val="22"/>
        </w:rPr>
        <w:t xml:space="preserve">les </w:t>
      </w:r>
      <w:r w:rsidR="001E1C24" w:rsidRPr="00BA748B">
        <w:rPr>
          <w:rStyle w:val="normalchar"/>
          <w:rFonts w:ascii="Lucida Sans Unicode" w:hAnsi="Lucida Sans Unicode" w:cs="Lucida Sans Unicode"/>
          <w:sz w:val="22"/>
          <w:szCs w:val="22"/>
        </w:rPr>
        <w:t>chaînes</w:t>
      </w:r>
      <w:r w:rsidR="009D4E8F" w:rsidRPr="00BA748B">
        <w:rPr>
          <w:rStyle w:val="normalcha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alimentaires.</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Fait inquié</w:t>
      </w:r>
      <w:r w:rsidR="009D4E8F" w:rsidRPr="00BA748B">
        <w:rPr>
          <w:rStyle w:val="normalchar"/>
          <w:rFonts w:ascii="Lucida Sans Unicode" w:hAnsi="Lucida Sans Unicode" w:cs="Lucida Sans Unicode"/>
          <w:sz w:val="22"/>
          <w:szCs w:val="22"/>
        </w:rPr>
        <w:t xml:space="preserve">tant, les gouvernements des </w:t>
      </w:r>
      <w:r w:rsidRPr="00BA748B">
        <w:rPr>
          <w:rStyle w:val="normalchar"/>
          <w:rFonts w:ascii="Lucida Sans Unicode" w:hAnsi="Lucida Sans Unicode" w:cs="Lucida Sans Unicode"/>
          <w:sz w:val="22"/>
          <w:szCs w:val="22"/>
        </w:rPr>
        <w:t xml:space="preserve">pays développés et </w:t>
      </w:r>
      <w:r w:rsidR="009D4E8F" w:rsidRPr="00BA748B">
        <w:rPr>
          <w:rStyle w:val="normalchar"/>
          <w:rFonts w:ascii="Lucida Sans Unicode" w:hAnsi="Lucida Sans Unicode" w:cs="Lucida Sans Unicode"/>
          <w:sz w:val="22"/>
          <w:szCs w:val="22"/>
        </w:rPr>
        <w:t>des pays en développement encouragent</w:t>
      </w:r>
      <w:r w:rsidRPr="00BA748B">
        <w:rPr>
          <w:rStyle w:val="normalchar"/>
          <w:rFonts w:ascii="Lucida Sans Unicode" w:hAnsi="Lucida Sans Unicode" w:cs="Lucida Sans Unicode"/>
          <w:sz w:val="22"/>
          <w:szCs w:val="22"/>
        </w:rPr>
        <w:t xml:space="preserve"> cette convergence, à travers l'octroi de subventions et </w:t>
      </w:r>
      <w:r w:rsidR="009D4E8F" w:rsidRPr="00BA748B">
        <w:rPr>
          <w:rStyle w:val="normalchar"/>
          <w:rFonts w:ascii="Lucida Sans Unicode" w:hAnsi="Lucida Sans Unicode" w:cs="Lucida Sans Unicode"/>
          <w:sz w:val="22"/>
          <w:szCs w:val="22"/>
        </w:rPr>
        <w:t>des mandats de bio</w:t>
      </w:r>
      <w:r w:rsidRPr="00BA748B">
        <w:rPr>
          <w:rStyle w:val="normalchar"/>
          <w:rFonts w:ascii="Lucida Sans Unicode" w:hAnsi="Lucida Sans Unicode" w:cs="Lucida Sans Unicode"/>
          <w:sz w:val="22"/>
          <w:szCs w:val="22"/>
        </w:rPr>
        <w:t xml:space="preserve">carburant - les </w:t>
      </w:r>
      <w:r w:rsidR="009D4E8F" w:rsidRPr="00BA748B">
        <w:rPr>
          <w:rStyle w:val="normalchar"/>
          <w:rFonts w:ascii="Lucida Sans Unicode" w:hAnsi="Lucida Sans Unicode" w:cs="Lucida Sans Unicode"/>
          <w:sz w:val="22"/>
          <w:szCs w:val="22"/>
        </w:rPr>
        <w:t>États-Unis</w:t>
      </w:r>
      <w:r w:rsidRPr="00BA748B">
        <w:rPr>
          <w:rStyle w:val="normalchar"/>
          <w:rFonts w:ascii="Lucida Sans Unicode" w:hAnsi="Lucida Sans Unicode" w:cs="Lucida Sans Unicode"/>
          <w:sz w:val="22"/>
          <w:szCs w:val="22"/>
        </w:rPr>
        <w:t xml:space="preserve">, </w:t>
      </w:r>
      <w:r w:rsidR="001E1C24" w:rsidRPr="00BA748B">
        <w:rPr>
          <w:rStyle w:val="normalchar"/>
          <w:rFonts w:ascii="Lucida Sans Unicode" w:hAnsi="Lucida Sans Unicode" w:cs="Lucida Sans Unicode"/>
          <w:sz w:val="22"/>
          <w:szCs w:val="22"/>
        </w:rPr>
        <w:t>l’</w:t>
      </w:r>
      <w:r w:rsidRPr="00BA748B">
        <w:rPr>
          <w:rStyle w:val="normalchar"/>
          <w:rFonts w:ascii="Lucida Sans Unicode" w:hAnsi="Lucida Sans Unicode" w:cs="Lucida Sans Unicode"/>
          <w:sz w:val="22"/>
          <w:szCs w:val="22"/>
        </w:rPr>
        <w:t>Union europ</w:t>
      </w:r>
      <w:r w:rsidR="001E1C24" w:rsidRPr="00BA748B">
        <w:rPr>
          <w:rStyle w:val="normalchar"/>
          <w:rFonts w:ascii="Lucida Sans Unicode" w:hAnsi="Lucida Sans Unicode" w:cs="Lucida Sans Unicode"/>
          <w:sz w:val="22"/>
          <w:szCs w:val="22"/>
        </w:rPr>
        <w:t>éenne, l'Inde et le Pérou sont d</w:t>
      </w:r>
      <w:r w:rsidRPr="00BA748B">
        <w:rPr>
          <w:rStyle w:val="normalchar"/>
          <w:rFonts w:ascii="Lucida Sans Unicode" w:hAnsi="Lucida Sans Unicode" w:cs="Lucida Sans Unicode"/>
          <w:sz w:val="22"/>
          <w:szCs w:val="22"/>
        </w:rPr>
        <w:t xml:space="preserve">es </w:t>
      </w:r>
      <w:r w:rsidR="001E1C24" w:rsidRPr="00BA748B">
        <w:rPr>
          <w:rStyle w:val="normalchar"/>
          <w:rFonts w:ascii="Lucida Sans Unicode" w:hAnsi="Lucida Sans Unicode" w:cs="Lucida Sans Unicode"/>
          <w:sz w:val="22"/>
          <w:szCs w:val="22"/>
        </w:rPr>
        <w:t>exemples typiques</w:t>
      </w:r>
      <w:r w:rsidRPr="00BA748B">
        <w:rPr>
          <w:rStyle w:val="normalchar"/>
          <w:rFonts w:ascii="Lucida Sans Unicode" w:hAnsi="Lucida Sans Unicode" w:cs="Lucida Sans Unicode"/>
          <w:sz w:val="22"/>
          <w:szCs w:val="22"/>
        </w:rPr>
        <w:t xml:space="preserve"> (IFPRI 2011).</w:t>
      </w:r>
      <w:r w:rsidRPr="00BA748B">
        <w:rPr>
          <w:rFonts w:ascii="Lucida Sans Unicode" w:hAnsi="Lucida Sans Unicode" w:cs="Lucida Sans Unicode"/>
          <w:sz w:val="22"/>
          <w:szCs w:val="22"/>
        </w:rPr>
        <w:t xml:space="preserve"> </w:t>
      </w:r>
    </w:p>
    <w:p w:rsidR="007709B0" w:rsidRPr="00BA748B" w:rsidRDefault="007709B0" w:rsidP="001E1C24">
      <w:pPr>
        <w:pStyle w:val="Normal1"/>
        <w:ind w:firstLine="720"/>
        <w:jc w:val="both"/>
        <w:rPr>
          <w:rFonts w:ascii="Lucida Sans Unicode" w:hAnsi="Lucida Sans Unicode" w:cs="Lucida Sans Unicode"/>
          <w:sz w:val="22"/>
          <w:szCs w:val="22"/>
        </w:rPr>
      </w:pPr>
      <w:r w:rsidRPr="00BA748B">
        <w:rPr>
          <w:rStyle w:val="normalchar"/>
          <w:rFonts w:ascii="Lucida Sans Unicode" w:hAnsi="Lucida Sans Unicode" w:cs="Lucida Sans Unicode"/>
          <w:sz w:val="22"/>
          <w:szCs w:val="22"/>
        </w:rPr>
        <w:t xml:space="preserve">Le lien entre l'énergie et la nourriture est également un bon exemple des raisons pour lesquelles </w:t>
      </w:r>
      <w:r w:rsidR="001E1C24" w:rsidRPr="00BA748B">
        <w:rPr>
          <w:rStyle w:val="normalchar"/>
          <w:rFonts w:ascii="Lucida Sans Unicode" w:hAnsi="Lucida Sans Unicode" w:cs="Lucida Sans Unicode"/>
          <w:sz w:val="22"/>
          <w:szCs w:val="22"/>
        </w:rPr>
        <w:t xml:space="preserve">les </w:t>
      </w:r>
      <w:r w:rsidRPr="00BA748B">
        <w:rPr>
          <w:rStyle w:val="normalchar"/>
          <w:rFonts w:ascii="Lucida Sans Unicode" w:hAnsi="Lucida Sans Unicode" w:cs="Lucida Sans Unicode"/>
          <w:sz w:val="22"/>
          <w:szCs w:val="22"/>
        </w:rPr>
        <w:t xml:space="preserve">boucles de rétroaction </w:t>
      </w:r>
      <w:r w:rsidR="001E1C24" w:rsidRPr="00BA748B">
        <w:rPr>
          <w:rStyle w:val="normalchar"/>
          <w:rFonts w:ascii="Lucida Sans Unicode" w:hAnsi="Lucida Sans Unicode" w:cs="Lucida Sans Unicode"/>
          <w:sz w:val="22"/>
          <w:szCs w:val="22"/>
        </w:rPr>
        <w:t>sont importantes pour</w:t>
      </w:r>
      <w:r w:rsidRPr="00BA748B">
        <w:rPr>
          <w:rStyle w:val="normalchar"/>
          <w:rFonts w:ascii="Lucida Sans Unicode" w:hAnsi="Lucida Sans Unicode" w:cs="Lucida Sans Unicode"/>
          <w:sz w:val="22"/>
          <w:szCs w:val="22"/>
        </w:rPr>
        <w:t xml:space="preserve"> la politique commerciale et les négociations.</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Les hausses de prix alimentaires de 2008, attribuée en partie aux politiques de promotion de la con</w:t>
      </w:r>
      <w:r w:rsidR="000E5053" w:rsidRPr="00BA748B">
        <w:rPr>
          <w:rStyle w:val="normalchar"/>
          <w:rFonts w:ascii="Lucida Sans Unicode" w:hAnsi="Lucida Sans Unicode" w:cs="Lucida Sans Unicode"/>
          <w:sz w:val="22"/>
          <w:szCs w:val="22"/>
        </w:rPr>
        <w:t>version des cultures vivrières en bio</w:t>
      </w:r>
      <w:r w:rsidRPr="00BA748B">
        <w:rPr>
          <w:rStyle w:val="normalchar"/>
          <w:rFonts w:ascii="Lucida Sans Unicode" w:hAnsi="Lucida Sans Unicode" w:cs="Lucida Sans Unicode"/>
          <w:sz w:val="22"/>
          <w:szCs w:val="22"/>
        </w:rPr>
        <w:t>carburants, a déclenché une vague de restrictions commerciales (subventions et restrictions à l'exportation).</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Selon certaines sources, plus de 30 pays ont répondu à des hausses de prix en instituant des restrictions sur les exportations de</w:t>
      </w:r>
      <w:r w:rsidR="000E5053" w:rsidRPr="00BA748B">
        <w:rPr>
          <w:rStyle w:val="normalchar"/>
          <w:rFonts w:ascii="Lucida Sans Unicode" w:hAnsi="Lucida Sans Unicode" w:cs="Lucida Sans Unicode"/>
          <w:sz w:val="22"/>
          <w:szCs w:val="22"/>
        </w:rPr>
        <w:t>s</w:t>
      </w:r>
      <w:r w:rsidRPr="00BA748B">
        <w:rPr>
          <w:rStyle w:val="normalchar"/>
          <w:rFonts w:ascii="Lucida Sans Unicode" w:hAnsi="Lucida Sans Unicode" w:cs="Lucida Sans Unicode"/>
          <w:sz w:val="22"/>
          <w:szCs w:val="22"/>
        </w:rPr>
        <w:t xml:space="preserve"> produits alimentaires de base.</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 xml:space="preserve">Cela illustre les difficultés qui peuvent venir, surtout si un </w:t>
      </w:r>
      <w:r w:rsidR="000E5053" w:rsidRPr="00BA748B">
        <w:rPr>
          <w:rStyle w:val="normalchar"/>
          <w:rFonts w:ascii="Lucida Sans Unicode" w:hAnsi="Lucida Sans Unicode" w:cs="Lucida Sans Unicode"/>
          <w:sz w:val="22"/>
          <w:szCs w:val="22"/>
        </w:rPr>
        <w:t>accord</w:t>
      </w:r>
      <w:r w:rsidRPr="00BA748B">
        <w:rPr>
          <w:rStyle w:val="normalchar"/>
          <w:rFonts w:ascii="Lucida Sans Unicode" w:hAnsi="Lucida Sans Unicode" w:cs="Lucida Sans Unicode"/>
          <w:sz w:val="22"/>
          <w:szCs w:val="22"/>
        </w:rPr>
        <w:t xml:space="preserve"> sur ​​une plus grande libéralisation du commerce </w:t>
      </w:r>
      <w:r w:rsidR="000E5053" w:rsidRPr="00BA748B">
        <w:rPr>
          <w:rStyle w:val="normalchar"/>
          <w:rFonts w:ascii="Lucida Sans Unicode" w:hAnsi="Lucida Sans Unicode" w:cs="Lucida Sans Unicode"/>
          <w:sz w:val="22"/>
          <w:szCs w:val="22"/>
        </w:rPr>
        <w:t xml:space="preserve">des produits </w:t>
      </w:r>
      <w:r w:rsidRPr="00BA748B">
        <w:rPr>
          <w:rStyle w:val="normalchar"/>
          <w:rFonts w:ascii="Lucida Sans Unicode" w:hAnsi="Lucida Sans Unicode" w:cs="Lucida Sans Unicode"/>
          <w:sz w:val="22"/>
          <w:szCs w:val="22"/>
        </w:rPr>
        <w:t>agricole</w:t>
      </w:r>
      <w:r w:rsidR="000E5053" w:rsidRPr="00BA748B">
        <w:rPr>
          <w:rStyle w:val="normalchar"/>
          <w:rFonts w:ascii="Lucida Sans Unicode" w:hAnsi="Lucida Sans Unicode" w:cs="Lucida Sans Unicode"/>
          <w:sz w:val="22"/>
          <w:szCs w:val="22"/>
        </w:rPr>
        <w:t>s</w:t>
      </w:r>
      <w:r w:rsidRPr="00BA748B">
        <w:rPr>
          <w:rStyle w:val="normalchar"/>
          <w:rFonts w:ascii="Lucida Sans Unicode" w:hAnsi="Lucida Sans Unicode" w:cs="Lucida Sans Unicode"/>
          <w:sz w:val="22"/>
          <w:szCs w:val="22"/>
        </w:rPr>
        <w:t xml:space="preserve"> n'est pas atteint.</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Certains ont émis l'hypothèse que, en l'absence de progrès sur la libéralisation du commerce des produits agricoles, les pays en développement peuvent, comme ils s'enrichissent, imposer leurs propres subventions et des restrictions commerciales (Anderson 2011).</w:t>
      </w:r>
      <w:r w:rsidRPr="00BA748B">
        <w:rPr>
          <w:rFonts w:ascii="Lucida Sans Unicode" w:hAnsi="Lucida Sans Unicode" w:cs="Lucida Sans Unicode"/>
          <w:sz w:val="22"/>
          <w:szCs w:val="22"/>
        </w:rPr>
        <w:t xml:space="preserve"> </w:t>
      </w:r>
    </w:p>
    <w:p w:rsidR="007709B0" w:rsidRPr="00BA748B" w:rsidRDefault="000E5053" w:rsidP="000E5053">
      <w:pPr>
        <w:pStyle w:val="Normal1"/>
        <w:ind w:firstLine="720"/>
        <w:jc w:val="both"/>
        <w:rPr>
          <w:rFonts w:ascii="Lucida Sans Unicode" w:hAnsi="Lucida Sans Unicode" w:cs="Lucida Sans Unicode"/>
          <w:sz w:val="22"/>
          <w:szCs w:val="22"/>
        </w:rPr>
      </w:pPr>
      <w:r w:rsidRPr="00BA748B">
        <w:rPr>
          <w:rStyle w:val="normalchar"/>
          <w:rFonts w:ascii="Lucida Sans Unicode" w:hAnsi="Lucida Sans Unicode" w:cs="Lucida Sans Unicode"/>
          <w:sz w:val="22"/>
          <w:szCs w:val="22"/>
        </w:rPr>
        <w:t xml:space="preserve">Les filières énergétiques et les chaînes </w:t>
      </w:r>
      <w:r w:rsidR="007709B0" w:rsidRPr="00BA748B">
        <w:rPr>
          <w:rStyle w:val="normalchar"/>
          <w:rFonts w:ascii="Lucida Sans Unicode" w:hAnsi="Lucida Sans Unicode" w:cs="Lucida Sans Unicode"/>
          <w:sz w:val="22"/>
          <w:szCs w:val="22"/>
        </w:rPr>
        <w:t xml:space="preserve">alimentaires sont fortement tributaires de l'eau, ce qui explique pourquoi la pénurie d'eau est </w:t>
      </w:r>
      <w:r w:rsidR="00C500B8" w:rsidRPr="00BA748B">
        <w:rPr>
          <w:rStyle w:val="normalchar"/>
          <w:rFonts w:ascii="Lucida Sans Unicode" w:hAnsi="Lucida Sans Unicode" w:cs="Lucida Sans Unicode"/>
          <w:sz w:val="22"/>
          <w:szCs w:val="22"/>
        </w:rPr>
        <w:t xml:space="preserve">l’objet </w:t>
      </w:r>
      <w:r w:rsidR="007709B0" w:rsidRPr="00BA748B">
        <w:rPr>
          <w:rStyle w:val="normalchar"/>
          <w:rFonts w:ascii="Lucida Sans Unicode" w:hAnsi="Lucida Sans Unicode" w:cs="Lucida Sans Unicode"/>
          <w:sz w:val="22"/>
          <w:szCs w:val="22"/>
        </w:rPr>
        <w:t>d'une attention accrue.</w:t>
      </w:r>
      <w:r w:rsidR="007709B0" w:rsidRPr="00BA748B">
        <w:rPr>
          <w:rFonts w:ascii="Lucida Sans Unicode" w:hAnsi="Lucida Sans Unicode" w:cs="Lucida Sans Unicode"/>
          <w:sz w:val="22"/>
          <w:szCs w:val="22"/>
        </w:rPr>
        <w:t xml:space="preserve"> </w:t>
      </w:r>
      <w:r w:rsidR="00C500B8" w:rsidRPr="00BA748B">
        <w:rPr>
          <w:rStyle w:val="normalchar"/>
          <w:rFonts w:ascii="Lucida Sans Unicode" w:hAnsi="Lucida Sans Unicode" w:cs="Lucida Sans Unicode"/>
          <w:sz w:val="22"/>
          <w:szCs w:val="22"/>
        </w:rPr>
        <w:t>Quelques exemples de</w:t>
      </w:r>
      <w:r w:rsidR="007709B0" w:rsidRPr="00BA748B">
        <w:rPr>
          <w:rStyle w:val="normalchar"/>
          <w:rFonts w:ascii="Lucida Sans Unicode" w:hAnsi="Lucida Sans Unicode" w:cs="Lucida Sans Unicode"/>
          <w:sz w:val="22"/>
          <w:szCs w:val="22"/>
        </w:rPr>
        <w:t xml:space="preserve"> liens entre l'eau et les </w:t>
      </w:r>
      <w:r w:rsidR="00C500B8" w:rsidRPr="00BA748B">
        <w:rPr>
          <w:rStyle w:val="normalchar"/>
          <w:rFonts w:ascii="Lucida Sans Unicode" w:hAnsi="Lucida Sans Unicode" w:cs="Lucida Sans Unicode"/>
          <w:sz w:val="22"/>
          <w:szCs w:val="22"/>
        </w:rPr>
        <w:t>filières</w:t>
      </w:r>
      <w:r w:rsidR="007709B0" w:rsidRPr="00BA748B">
        <w:rPr>
          <w:rStyle w:val="normalchar"/>
          <w:rFonts w:ascii="Lucida Sans Unicode" w:hAnsi="Lucida Sans Unicode" w:cs="Lucida Sans Unicode"/>
          <w:sz w:val="22"/>
          <w:szCs w:val="22"/>
        </w:rPr>
        <w:t xml:space="preserve"> énergétiques comprennent</w:t>
      </w:r>
      <w:r w:rsidR="00C500B8" w:rsidRPr="00BA748B">
        <w:rPr>
          <w:rStyle w:val="normalchar"/>
          <w:rFonts w:ascii="Lucida Sans Unicode" w:hAnsi="Lucida Sans Unicode" w:cs="Lucida Sans Unicode"/>
          <w:sz w:val="22"/>
          <w:szCs w:val="22"/>
        </w:rPr>
        <w:t xml:space="preserve"> </w:t>
      </w:r>
      <w:r w:rsidR="007709B0" w:rsidRPr="00BA748B">
        <w:rPr>
          <w:rStyle w:val="normalchar"/>
          <w:rFonts w:ascii="Lucida Sans Unicode" w:hAnsi="Lucida Sans Unicode" w:cs="Lucida Sans Unicode"/>
          <w:sz w:val="22"/>
          <w:szCs w:val="22"/>
        </w:rPr>
        <w:t xml:space="preserve">: (a) l'énergie utilisée pour </w:t>
      </w:r>
      <w:r w:rsidR="00C500B8" w:rsidRPr="00BA748B">
        <w:rPr>
          <w:rStyle w:val="normalchar"/>
          <w:rFonts w:ascii="Lucida Sans Unicode" w:hAnsi="Lucida Sans Unicode" w:cs="Lucida Sans Unicode"/>
          <w:sz w:val="22"/>
          <w:szCs w:val="22"/>
        </w:rPr>
        <w:t xml:space="preserve">alimenter </w:t>
      </w:r>
      <w:r w:rsidR="007709B0" w:rsidRPr="00BA748B">
        <w:rPr>
          <w:rStyle w:val="normalchar"/>
          <w:rFonts w:ascii="Lucida Sans Unicode" w:hAnsi="Lucida Sans Unicode" w:cs="Lucida Sans Unicode"/>
          <w:sz w:val="22"/>
          <w:szCs w:val="22"/>
        </w:rPr>
        <w:t>les pompes à eaux soute</w:t>
      </w:r>
      <w:r w:rsidR="00C500B8" w:rsidRPr="00BA748B">
        <w:rPr>
          <w:rStyle w:val="normalchar"/>
          <w:rFonts w:ascii="Lucida Sans Unicode" w:hAnsi="Lucida Sans Unicode" w:cs="Lucida Sans Unicode"/>
          <w:sz w:val="22"/>
          <w:szCs w:val="22"/>
        </w:rPr>
        <w:t xml:space="preserve">rraines </w:t>
      </w:r>
      <w:r w:rsidR="007709B0" w:rsidRPr="00BA748B">
        <w:rPr>
          <w:rStyle w:val="normalchar"/>
          <w:rFonts w:ascii="Lucida Sans Unicode" w:hAnsi="Lucida Sans Unicode" w:cs="Lucida Sans Unicode"/>
          <w:sz w:val="22"/>
          <w:szCs w:val="22"/>
        </w:rPr>
        <w:t xml:space="preserve">; (b) la consommation d'eau élevée dans les </w:t>
      </w:r>
      <w:r w:rsidR="00C500B8" w:rsidRPr="00BA748B">
        <w:rPr>
          <w:rStyle w:val="normalchar"/>
          <w:rFonts w:ascii="Lucida Sans Unicode" w:hAnsi="Lucida Sans Unicode" w:cs="Lucida Sans Unicode"/>
          <w:sz w:val="22"/>
          <w:szCs w:val="22"/>
        </w:rPr>
        <w:t>centrales thermiques à charbon</w:t>
      </w:r>
      <w:r w:rsidR="007709B0" w:rsidRPr="00BA748B">
        <w:rPr>
          <w:rStyle w:val="normalchar"/>
          <w:rFonts w:ascii="Lucida Sans Unicode" w:hAnsi="Lucida Sans Unicode" w:cs="Lucida Sans Unicode"/>
          <w:sz w:val="22"/>
          <w:szCs w:val="22"/>
        </w:rPr>
        <w:t>, et bien sûr dans la génération de l'énergie hydroélectrique; (c) de</w:t>
      </w:r>
      <w:r w:rsidR="00C500B8" w:rsidRPr="00BA748B">
        <w:rPr>
          <w:rStyle w:val="normalchar"/>
          <w:rFonts w:ascii="Lucida Sans Unicode" w:hAnsi="Lucida Sans Unicode" w:cs="Lucida Sans Unicode"/>
          <w:sz w:val="22"/>
          <w:szCs w:val="22"/>
        </w:rPr>
        <w:t>s</w:t>
      </w:r>
      <w:r w:rsidR="007709B0" w:rsidRPr="00BA748B">
        <w:rPr>
          <w:rStyle w:val="normalchar"/>
          <w:rFonts w:ascii="Lucida Sans Unicode" w:hAnsi="Lucida Sans Unicode" w:cs="Lucida Sans Unicode"/>
          <w:sz w:val="22"/>
          <w:szCs w:val="22"/>
        </w:rPr>
        <w:t xml:space="preserve"> taux </w:t>
      </w:r>
      <w:r w:rsidR="00C500B8" w:rsidRPr="00BA748B">
        <w:rPr>
          <w:rStyle w:val="normalchar"/>
          <w:rFonts w:ascii="Lucida Sans Unicode" w:hAnsi="Lucida Sans Unicode" w:cs="Lucida Sans Unicode"/>
          <w:sz w:val="22"/>
          <w:szCs w:val="22"/>
        </w:rPr>
        <w:t>élevés d'utilisation d</w:t>
      </w:r>
      <w:r w:rsidR="007709B0" w:rsidRPr="00BA748B">
        <w:rPr>
          <w:rStyle w:val="normalchar"/>
          <w:rFonts w:ascii="Lucida Sans Unicode" w:hAnsi="Lucida Sans Unicode" w:cs="Lucida Sans Unicode"/>
          <w:sz w:val="22"/>
          <w:szCs w:val="22"/>
        </w:rPr>
        <w:t>'énergie associé</w:t>
      </w:r>
      <w:r w:rsidR="00C500B8" w:rsidRPr="00BA748B">
        <w:rPr>
          <w:rStyle w:val="normalchar"/>
          <w:rFonts w:ascii="Lucida Sans Unicode" w:hAnsi="Lucida Sans Unicode" w:cs="Lucida Sans Unicode"/>
          <w:sz w:val="22"/>
          <w:szCs w:val="22"/>
        </w:rPr>
        <w:t>s</w:t>
      </w:r>
      <w:r w:rsidR="007709B0" w:rsidRPr="00BA748B">
        <w:rPr>
          <w:rStyle w:val="normalchar"/>
          <w:rFonts w:ascii="Lucida Sans Unicode" w:hAnsi="Lucida Sans Unicode" w:cs="Lucida Sans Unicode"/>
          <w:sz w:val="22"/>
          <w:szCs w:val="22"/>
        </w:rPr>
        <w:t xml:space="preserve"> </w:t>
      </w:r>
      <w:r w:rsidR="00C500B8" w:rsidRPr="00BA748B">
        <w:rPr>
          <w:rStyle w:val="normalchar"/>
          <w:rFonts w:ascii="Lucida Sans Unicode" w:hAnsi="Lucida Sans Unicode" w:cs="Lucida Sans Unicode"/>
          <w:sz w:val="22"/>
          <w:szCs w:val="22"/>
        </w:rPr>
        <w:t>aux</w:t>
      </w:r>
      <w:r w:rsidR="007709B0" w:rsidRPr="00BA748B">
        <w:rPr>
          <w:rStyle w:val="normalchar"/>
          <w:rFonts w:ascii="Lucida Sans Unicode" w:hAnsi="Lucida Sans Unicode" w:cs="Lucida Sans Unicode"/>
          <w:sz w:val="22"/>
          <w:szCs w:val="22"/>
        </w:rPr>
        <w:t xml:space="preserve"> technologies de dessalement.</w:t>
      </w:r>
      <w:r w:rsidR="007709B0" w:rsidRPr="00BA748B">
        <w:rPr>
          <w:rFonts w:ascii="Lucida Sans Unicode" w:hAnsi="Lucida Sans Unicode" w:cs="Lucida Sans Unicode"/>
          <w:sz w:val="22"/>
          <w:szCs w:val="22"/>
        </w:rPr>
        <w:t xml:space="preserve"> </w:t>
      </w:r>
      <w:r w:rsidR="007709B0" w:rsidRPr="00BA748B">
        <w:rPr>
          <w:rStyle w:val="normalchar"/>
          <w:rFonts w:ascii="Lucida Sans Unicode" w:hAnsi="Lucida Sans Unicode" w:cs="Lucida Sans Unicode"/>
          <w:sz w:val="22"/>
          <w:szCs w:val="22"/>
        </w:rPr>
        <w:t>L'eau et la nourriture sont bien sûr directement connecté</w:t>
      </w:r>
      <w:r w:rsidR="004E63C5" w:rsidRPr="00BA748B">
        <w:rPr>
          <w:rStyle w:val="normalchar"/>
          <w:rFonts w:ascii="Lucida Sans Unicode" w:hAnsi="Lucida Sans Unicode" w:cs="Lucida Sans Unicode"/>
          <w:sz w:val="22"/>
          <w:szCs w:val="22"/>
        </w:rPr>
        <w:t>es</w:t>
      </w:r>
      <w:r w:rsidR="007709B0" w:rsidRPr="00BA748B">
        <w:rPr>
          <w:rStyle w:val="normalchar"/>
          <w:rFonts w:ascii="Lucida Sans Unicode" w:hAnsi="Lucida Sans Unicode" w:cs="Lucida Sans Unicode"/>
          <w:sz w:val="22"/>
          <w:szCs w:val="22"/>
        </w:rPr>
        <w:t xml:space="preserve"> par le fait que l'agriculture représente 70 pour cent de la consommation humaine d'eau et il y</w:t>
      </w:r>
      <w:r w:rsidR="00C500B8" w:rsidRPr="00BA748B">
        <w:rPr>
          <w:rStyle w:val="normalchar"/>
          <w:rFonts w:ascii="Lucida Sans Unicode" w:hAnsi="Lucida Sans Unicode" w:cs="Lucida Sans Unicode"/>
          <w:sz w:val="22"/>
          <w:szCs w:val="22"/>
        </w:rPr>
        <w:t xml:space="preserve"> </w:t>
      </w:r>
      <w:r w:rsidR="007709B0" w:rsidRPr="00BA748B">
        <w:rPr>
          <w:rStyle w:val="normalchar"/>
          <w:rFonts w:ascii="Lucida Sans Unicode" w:hAnsi="Lucida Sans Unicode" w:cs="Lucida Sans Unicode"/>
          <w:sz w:val="22"/>
          <w:szCs w:val="22"/>
        </w:rPr>
        <w:t xml:space="preserve">a un autre lien à la terre </w:t>
      </w:r>
      <w:r w:rsidR="00C500B8" w:rsidRPr="00BA748B">
        <w:rPr>
          <w:rStyle w:val="normalchar"/>
          <w:rFonts w:ascii="Lucida Sans Unicode" w:hAnsi="Lucida Sans Unicode" w:cs="Lucida Sans Unicode"/>
          <w:sz w:val="22"/>
          <w:szCs w:val="22"/>
        </w:rPr>
        <w:t>comme</w:t>
      </w:r>
      <w:r w:rsidR="007709B0" w:rsidRPr="00BA748B">
        <w:rPr>
          <w:rStyle w:val="normalchar"/>
          <w:rFonts w:ascii="Lucida Sans Unicode" w:hAnsi="Lucida Sans Unicode" w:cs="Lucida Sans Unicode"/>
          <w:sz w:val="22"/>
          <w:szCs w:val="22"/>
        </w:rPr>
        <w:t xml:space="preserve"> les droits fonciers viennent généralement avec des </w:t>
      </w:r>
      <w:r w:rsidR="004E63C5" w:rsidRPr="00BA748B">
        <w:rPr>
          <w:rStyle w:val="normalchar"/>
          <w:rFonts w:ascii="Lucida Sans Unicode" w:hAnsi="Lucida Sans Unicode" w:cs="Lucida Sans Unicode"/>
          <w:sz w:val="22"/>
          <w:szCs w:val="22"/>
        </w:rPr>
        <w:t>droits</w:t>
      </w:r>
      <w:r w:rsidR="00915F08" w:rsidRPr="00BA748B">
        <w:rPr>
          <w:rStyle w:val="normalchar"/>
          <w:rFonts w:ascii="Lucida Sans Unicode" w:hAnsi="Lucida Sans Unicode" w:cs="Lucida Sans Unicode"/>
          <w:sz w:val="22"/>
          <w:szCs w:val="22"/>
        </w:rPr>
        <w:t xml:space="preserve"> d’</w:t>
      </w:r>
      <w:r w:rsidR="007709B0" w:rsidRPr="00BA748B">
        <w:rPr>
          <w:rStyle w:val="normalchar"/>
          <w:rFonts w:ascii="Lucida Sans Unicode" w:hAnsi="Lucida Sans Unicode" w:cs="Lucida Sans Unicode"/>
          <w:sz w:val="22"/>
          <w:szCs w:val="22"/>
        </w:rPr>
        <w:t xml:space="preserve">extraire </w:t>
      </w:r>
      <w:r w:rsidR="00915F08" w:rsidRPr="00BA748B">
        <w:rPr>
          <w:rStyle w:val="normalchar"/>
          <w:rFonts w:ascii="Lucida Sans Unicode" w:hAnsi="Lucida Sans Unicode" w:cs="Lucida Sans Unicode"/>
          <w:sz w:val="22"/>
          <w:szCs w:val="22"/>
        </w:rPr>
        <w:t xml:space="preserve">de </w:t>
      </w:r>
      <w:r w:rsidR="007709B0" w:rsidRPr="00BA748B">
        <w:rPr>
          <w:rStyle w:val="normalchar"/>
          <w:rFonts w:ascii="Lucida Sans Unicode" w:hAnsi="Lucida Sans Unicode" w:cs="Lucida Sans Unicode"/>
          <w:sz w:val="22"/>
          <w:szCs w:val="22"/>
        </w:rPr>
        <w:t>l'eau.</w:t>
      </w:r>
      <w:r w:rsidR="007709B0" w:rsidRPr="00BA748B">
        <w:rPr>
          <w:rFonts w:ascii="Lucida Sans Unicode" w:hAnsi="Lucida Sans Unicode" w:cs="Lucida Sans Unicode"/>
          <w:sz w:val="22"/>
          <w:szCs w:val="22"/>
        </w:rPr>
        <w:t xml:space="preserve"> </w:t>
      </w:r>
      <w:r w:rsidR="007709B0" w:rsidRPr="00BA748B">
        <w:rPr>
          <w:rStyle w:val="normalchar"/>
          <w:rFonts w:ascii="Lucida Sans Unicode" w:hAnsi="Lucida Sans Unicode" w:cs="Lucida Sans Unicode"/>
          <w:sz w:val="22"/>
          <w:szCs w:val="22"/>
        </w:rPr>
        <w:t>Ce lien nous renvoie à des questions commerciales.</w:t>
      </w:r>
      <w:r w:rsidR="007709B0" w:rsidRPr="00BA748B">
        <w:rPr>
          <w:rFonts w:ascii="Lucida Sans Unicode" w:hAnsi="Lucida Sans Unicode" w:cs="Lucida Sans Unicode"/>
          <w:sz w:val="22"/>
          <w:szCs w:val="22"/>
        </w:rPr>
        <w:t xml:space="preserve"> </w:t>
      </w:r>
      <w:r w:rsidR="007709B0" w:rsidRPr="00BA748B">
        <w:rPr>
          <w:rStyle w:val="normalchar"/>
          <w:rFonts w:ascii="Lucida Sans Unicode" w:hAnsi="Lucida Sans Unicode" w:cs="Lucida Sans Unicode"/>
          <w:sz w:val="22"/>
          <w:szCs w:val="22"/>
        </w:rPr>
        <w:t xml:space="preserve">Alors que la pénurie d'eau est </w:t>
      </w:r>
      <w:r w:rsidR="004E63C5" w:rsidRPr="00BA748B">
        <w:rPr>
          <w:rStyle w:val="normalchar"/>
          <w:rFonts w:ascii="Lucida Sans Unicode" w:hAnsi="Lucida Sans Unicode" w:cs="Lucida Sans Unicode"/>
          <w:sz w:val="22"/>
          <w:szCs w:val="22"/>
        </w:rPr>
        <w:t>susceptible d'être plus une question</w:t>
      </w:r>
      <w:r w:rsidR="007709B0" w:rsidRPr="00BA748B">
        <w:rPr>
          <w:rStyle w:val="normalchar"/>
          <w:rFonts w:ascii="Lucida Sans Unicode" w:hAnsi="Lucida Sans Unicode" w:cs="Lucida Sans Unicode"/>
          <w:sz w:val="22"/>
          <w:szCs w:val="22"/>
        </w:rPr>
        <w:t xml:space="preserve"> régional</w:t>
      </w:r>
      <w:r w:rsidR="004E63C5" w:rsidRPr="00BA748B">
        <w:rPr>
          <w:rStyle w:val="normalchar"/>
          <w:rFonts w:ascii="Lucida Sans Unicode" w:hAnsi="Lucida Sans Unicode" w:cs="Lucida Sans Unicode"/>
          <w:sz w:val="22"/>
          <w:szCs w:val="22"/>
        </w:rPr>
        <w:t>e</w:t>
      </w:r>
      <w:r w:rsidR="007709B0" w:rsidRPr="00BA748B">
        <w:rPr>
          <w:rStyle w:val="normalchar"/>
          <w:rFonts w:ascii="Lucida Sans Unicode" w:hAnsi="Lucida Sans Unicode" w:cs="Lucida Sans Unicode"/>
          <w:sz w:val="22"/>
          <w:szCs w:val="22"/>
        </w:rPr>
        <w:t xml:space="preserve"> plutôt que d'un </w:t>
      </w:r>
      <w:r w:rsidR="00915F08" w:rsidRPr="00BA748B">
        <w:rPr>
          <w:rStyle w:val="normalchar"/>
          <w:rFonts w:ascii="Lucida Sans Unicode" w:hAnsi="Lucida Sans Unicode" w:cs="Lucida Sans Unicode"/>
          <w:sz w:val="22"/>
          <w:szCs w:val="22"/>
        </w:rPr>
        <w:t>problème mondial, le concept d’eau incorporée</w:t>
      </w:r>
      <w:r w:rsidR="007709B0" w:rsidRPr="00BA748B">
        <w:rPr>
          <w:rStyle w:val="normalchar"/>
          <w:rFonts w:ascii="Lucida Sans Unicode" w:hAnsi="Lucida Sans Unicode" w:cs="Lucida Sans Unicode"/>
          <w:sz w:val="22"/>
          <w:szCs w:val="22"/>
        </w:rPr>
        <w:t xml:space="preserve"> ou «virtuelle» dans les cultures qui sont ensuite commercialisé</w:t>
      </w:r>
      <w:r w:rsidR="00915F08" w:rsidRPr="00BA748B">
        <w:rPr>
          <w:rStyle w:val="normalchar"/>
          <w:rFonts w:ascii="Lucida Sans Unicode" w:hAnsi="Lucida Sans Unicode" w:cs="Lucida Sans Unicode"/>
          <w:sz w:val="22"/>
          <w:szCs w:val="22"/>
        </w:rPr>
        <w:t>e</w:t>
      </w:r>
      <w:r w:rsidR="007709B0" w:rsidRPr="00BA748B">
        <w:rPr>
          <w:rStyle w:val="normalchar"/>
          <w:rFonts w:ascii="Lucida Sans Unicode" w:hAnsi="Lucida Sans Unicode" w:cs="Lucida Sans Unicode"/>
          <w:sz w:val="22"/>
          <w:szCs w:val="22"/>
        </w:rPr>
        <w:t xml:space="preserve">s au niveau international </w:t>
      </w:r>
      <w:r w:rsidR="00915F08" w:rsidRPr="00BA748B">
        <w:rPr>
          <w:rStyle w:val="normalchar"/>
          <w:rFonts w:ascii="Lucida Sans Unicode" w:hAnsi="Lucida Sans Unicode" w:cs="Lucida Sans Unicode"/>
          <w:sz w:val="22"/>
          <w:szCs w:val="22"/>
        </w:rPr>
        <w:t xml:space="preserve">signifie </w:t>
      </w:r>
      <w:r w:rsidR="007709B0" w:rsidRPr="00BA748B">
        <w:rPr>
          <w:rStyle w:val="normalchar"/>
          <w:rFonts w:ascii="Lucida Sans Unicode" w:hAnsi="Lucida Sans Unicode" w:cs="Lucida Sans Unicode"/>
          <w:sz w:val="22"/>
          <w:szCs w:val="22"/>
        </w:rPr>
        <w:t xml:space="preserve">que l'eau est en fait aussi </w:t>
      </w:r>
      <w:r w:rsidR="00915F08" w:rsidRPr="00BA748B">
        <w:rPr>
          <w:rStyle w:val="normalchar"/>
          <w:rFonts w:ascii="Lucida Sans Unicode" w:hAnsi="Lucida Sans Unicode" w:cs="Lucida Sans Unicode"/>
          <w:sz w:val="22"/>
          <w:szCs w:val="22"/>
        </w:rPr>
        <w:t>commercialisée</w:t>
      </w:r>
      <w:r w:rsidR="007709B0" w:rsidRPr="00BA748B">
        <w:rPr>
          <w:rStyle w:val="normalchar"/>
          <w:rFonts w:ascii="Lucida Sans Unicode" w:hAnsi="Lucida Sans Unicode" w:cs="Lucida Sans Unicode"/>
          <w:sz w:val="22"/>
          <w:szCs w:val="22"/>
        </w:rPr>
        <w:t>.</w:t>
      </w:r>
      <w:r w:rsidR="007709B0" w:rsidRPr="00BA748B">
        <w:rPr>
          <w:rFonts w:ascii="Lucida Sans Unicode" w:hAnsi="Lucida Sans Unicode" w:cs="Lucida Sans Unicode"/>
          <w:sz w:val="22"/>
          <w:szCs w:val="22"/>
        </w:rPr>
        <w:t xml:space="preserve"> </w:t>
      </w:r>
      <w:r w:rsidR="007709B0" w:rsidRPr="00BA748B">
        <w:rPr>
          <w:rStyle w:val="normalchar"/>
          <w:rFonts w:ascii="Lucida Sans Unicode" w:hAnsi="Lucida Sans Unicode" w:cs="Lucida Sans Unicode"/>
          <w:sz w:val="22"/>
          <w:szCs w:val="22"/>
        </w:rPr>
        <w:t>(Un</w:t>
      </w:r>
      <w:r w:rsidR="00915F08" w:rsidRPr="00BA748B">
        <w:rPr>
          <w:rStyle w:val="normalchar"/>
          <w:rFonts w:ascii="Lucida Sans Unicode" w:hAnsi="Lucida Sans Unicode" w:cs="Lucida Sans Unicode"/>
          <w:sz w:val="22"/>
          <w:szCs w:val="22"/>
        </w:rPr>
        <w:t>e</w:t>
      </w:r>
      <w:r w:rsidR="007709B0" w:rsidRPr="00BA748B">
        <w:rPr>
          <w:rStyle w:val="normalchar"/>
          <w:rFonts w:ascii="Lucida Sans Unicode" w:hAnsi="Lucida Sans Unicode" w:cs="Lucida Sans Unicode"/>
          <w:sz w:val="22"/>
          <w:szCs w:val="22"/>
        </w:rPr>
        <w:t xml:space="preserve"> des statistiques couramment citées, c'est que 1 kg de blé "contient" </w:t>
      </w:r>
      <w:r w:rsidR="00915F08" w:rsidRPr="00BA748B">
        <w:rPr>
          <w:rStyle w:val="normalchar"/>
          <w:rFonts w:ascii="Lucida Sans Unicode" w:hAnsi="Lucida Sans Unicode" w:cs="Lucida Sans Unicode"/>
          <w:sz w:val="22"/>
          <w:szCs w:val="22"/>
        </w:rPr>
        <w:t xml:space="preserve">effectivement </w:t>
      </w:r>
      <w:r w:rsidR="007709B0" w:rsidRPr="00BA748B">
        <w:rPr>
          <w:rStyle w:val="normalchar"/>
          <w:rFonts w:ascii="Lucida Sans Unicode" w:hAnsi="Lucida Sans Unicode" w:cs="Lucida Sans Unicode"/>
          <w:sz w:val="22"/>
          <w:szCs w:val="22"/>
        </w:rPr>
        <w:t xml:space="preserve">les 900 litres d'eau nécessaires pour </w:t>
      </w:r>
      <w:r w:rsidR="00915F08" w:rsidRPr="00BA748B">
        <w:rPr>
          <w:rStyle w:val="normalchar"/>
          <w:rFonts w:ascii="Lucida Sans Unicode" w:hAnsi="Lucida Sans Unicode" w:cs="Lucida Sans Unicode"/>
          <w:sz w:val="22"/>
          <w:szCs w:val="22"/>
        </w:rPr>
        <w:t xml:space="preserve">le </w:t>
      </w:r>
      <w:r w:rsidR="007709B0" w:rsidRPr="00BA748B">
        <w:rPr>
          <w:rStyle w:val="normalchar"/>
          <w:rFonts w:ascii="Lucida Sans Unicode" w:hAnsi="Lucida Sans Unicode" w:cs="Lucida Sans Unicode"/>
          <w:sz w:val="22"/>
          <w:szCs w:val="22"/>
        </w:rPr>
        <w:t>produire</w:t>
      </w:r>
      <w:r w:rsidR="00915F08" w:rsidRPr="00BA748B">
        <w:rPr>
          <w:rStyle w:val="normalchar"/>
          <w:rFonts w:ascii="Lucida Sans Unicode" w:hAnsi="Lucida Sans Unicode" w:cs="Lucida Sans Unicode"/>
          <w:sz w:val="22"/>
          <w:szCs w:val="22"/>
        </w:rPr>
        <w:t>,</w:t>
      </w:r>
      <w:r w:rsidR="007709B0" w:rsidRPr="00BA748B">
        <w:rPr>
          <w:rStyle w:val="normalchar"/>
          <w:rFonts w:ascii="Lucida Sans Unicode" w:hAnsi="Lucida Sans Unicode" w:cs="Lucida Sans Unicode"/>
          <w:sz w:val="22"/>
          <w:szCs w:val="22"/>
        </w:rPr>
        <w:t xml:space="preserve"> Evans 2010).</w:t>
      </w:r>
      <w:r w:rsidR="007709B0" w:rsidRPr="00BA748B">
        <w:rPr>
          <w:rFonts w:ascii="Lucida Sans Unicode" w:hAnsi="Lucida Sans Unicode" w:cs="Lucida Sans Unicode"/>
          <w:sz w:val="22"/>
          <w:szCs w:val="22"/>
        </w:rPr>
        <w:t xml:space="preserve"> </w:t>
      </w:r>
    </w:p>
    <w:p w:rsidR="007709B0" w:rsidRPr="00BA748B" w:rsidRDefault="007709B0" w:rsidP="00445F30">
      <w:pPr>
        <w:pStyle w:val="Normal1"/>
        <w:spacing w:after="0" w:afterAutospacing="0"/>
        <w:ind w:firstLine="720"/>
        <w:jc w:val="both"/>
        <w:rPr>
          <w:rFonts w:ascii="Lucida Sans Unicode" w:hAnsi="Lucida Sans Unicode" w:cs="Lucida Sans Unicode"/>
          <w:sz w:val="22"/>
          <w:szCs w:val="22"/>
        </w:rPr>
      </w:pPr>
      <w:r w:rsidRPr="00BA748B">
        <w:rPr>
          <w:rStyle w:val="normalchar"/>
          <w:rFonts w:ascii="Lucida Sans Unicode" w:hAnsi="Lucida Sans Unicode" w:cs="Lucida Sans Unicode"/>
          <w:sz w:val="22"/>
          <w:szCs w:val="22"/>
        </w:rPr>
        <w:t xml:space="preserve">En plus des impacts physiques du changement climatique discutées ci-dessus, les pays en développement de plus en plus doivent composer avec les contraintes </w:t>
      </w:r>
      <w:r w:rsidR="00445F30" w:rsidRPr="00BA748B">
        <w:rPr>
          <w:rStyle w:val="normalchar"/>
          <w:rFonts w:ascii="Lucida Sans Unicode" w:hAnsi="Lucida Sans Unicode" w:cs="Lucida Sans Unicode"/>
          <w:sz w:val="22"/>
          <w:szCs w:val="22"/>
        </w:rPr>
        <w:t>règlementaires</w:t>
      </w:r>
      <w:r w:rsidRPr="00BA748B">
        <w:rPr>
          <w:rStyle w:val="normalchar"/>
          <w:rFonts w:ascii="Lucida Sans Unicode" w:hAnsi="Lucida Sans Unicode" w:cs="Lucida Sans Unicode"/>
          <w:sz w:val="22"/>
          <w:szCs w:val="22"/>
        </w:rPr>
        <w:t xml:space="preserve"> qui, bien que destinés à atténuer les hausses de température pourraient facilement devenir des outils protectionnistes.</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 xml:space="preserve">Certaines exportations agricoles des pays en </w:t>
      </w:r>
      <w:r w:rsidR="00445F30" w:rsidRPr="00BA748B">
        <w:rPr>
          <w:rStyle w:val="normalchar"/>
          <w:rFonts w:ascii="Lucida Sans Unicode" w:hAnsi="Lucida Sans Unicode" w:cs="Lucida Sans Unicode"/>
          <w:sz w:val="22"/>
          <w:szCs w:val="22"/>
        </w:rPr>
        <w:t>développement sont déjà</w:t>
      </w:r>
      <w:r w:rsidRPr="00BA748B">
        <w:rPr>
          <w:rStyle w:val="normalchar"/>
          <w:rFonts w:ascii="Lucida Sans Unicode" w:hAnsi="Lucida Sans Unicode" w:cs="Lucida Sans Unicode"/>
          <w:sz w:val="22"/>
          <w:szCs w:val="22"/>
        </w:rPr>
        <w:t xml:space="preserve"> </w:t>
      </w:r>
      <w:r w:rsidR="00445F30" w:rsidRPr="00BA748B">
        <w:rPr>
          <w:rStyle w:val="normalchar"/>
          <w:rFonts w:ascii="Lucida Sans Unicode" w:hAnsi="Lucida Sans Unicode" w:cs="Lucida Sans Unicode"/>
          <w:sz w:val="22"/>
          <w:szCs w:val="22"/>
        </w:rPr>
        <w:t>soumises</w:t>
      </w:r>
      <w:r w:rsidRPr="00BA748B">
        <w:rPr>
          <w:rStyle w:val="normalchar"/>
          <w:rFonts w:ascii="Lucida Sans Unicode" w:hAnsi="Lucida Sans Unicode" w:cs="Lucida Sans Unicode"/>
          <w:sz w:val="22"/>
          <w:szCs w:val="22"/>
        </w:rPr>
        <w:t xml:space="preserve"> à des normes et des systèmes d'étiquetage, introduites par les pays développés dans le cadre de leurs stratégies visant à atténuer le changement climatique.</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Beaucoup de ces normes sont privés et volontaires - lancé</w:t>
      </w:r>
      <w:r w:rsidR="00445F30" w:rsidRPr="00BA748B">
        <w:rPr>
          <w:rStyle w:val="normalchar"/>
          <w:rFonts w:ascii="Lucida Sans Unicode" w:hAnsi="Lucida Sans Unicode" w:cs="Lucida Sans Unicode"/>
          <w:sz w:val="22"/>
          <w:szCs w:val="22"/>
        </w:rPr>
        <w:t>es</w:t>
      </w:r>
      <w:r w:rsidRPr="00BA748B">
        <w:rPr>
          <w:rStyle w:val="normalchar"/>
          <w:rFonts w:ascii="Lucida Sans Unicode" w:hAnsi="Lucida Sans Unicode" w:cs="Lucida Sans Unicode"/>
          <w:sz w:val="22"/>
          <w:szCs w:val="22"/>
        </w:rPr>
        <w:t>, mis</w:t>
      </w:r>
      <w:r w:rsidR="00445F30" w:rsidRPr="00BA748B">
        <w:rPr>
          <w:rStyle w:val="normalchar"/>
          <w:rFonts w:ascii="Lucida Sans Unicode" w:hAnsi="Lucida Sans Unicode" w:cs="Lucida Sans Unicode"/>
          <w:sz w:val="22"/>
          <w:szCs w:val="22"/>
        </w:rPr>
        <w:t>es</w:t>
      </w:r>
      <w:r w:rsidRPr="00BA748B">
        <w:rPr>
          <w:rStyle w:val="normalchar"/>
          <w:rFonts w:ascii="Lucida Sans Unicode" w:hAnsi="Lucida Sans Unicode" w:cs="Lucida Sans Unicode"/>
          <w:sz w:val="22"/>
          <w:szCs w:val="22"/>
        </w:rPr>
        <w:t xml:space="preserve"> en œuvre et maintenu</w:t>
      </w:r>
      <w:r w:rsidR="00445F30" w:rsidRPr="00BA748B">
        <w:rPr>
          <w:rStyle w:val="normalchar"/>
          <w:rFonts w:ascii="Lucida Sans Unicode" w:hAnsi="Lucida Sans Unicode" w:cs="Lucida Sans Unicode"/>
          <w:sz w:val="22"/>
          <w:szCs w:val="22"/>
        </w:rPr>
        <w:t>es</w:t>
      </w:r>
      <w:r w:rsidRPr="00BA748B">
        <w:rPr>
          <w:rStyle w:val="normalchar"/>
          <w:rFonts w:ascii="Lucida Sans Unicode" w:hAnsi="Lucida Sans Unicode" w:cs="Lucida Sans Unicode"/>
          <w:sz w:val="22"/>
          <w:szCs w:val="22"/>
        </w:rPr>
        <w:t xml:space="preserve"> par les détaillants.</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 xml:space="preserve">Le secteur de l'alimentation a attiré bon nombre de ces mesures </w:t>
      </w:r>
      <w:r w:rsidR="00445F30" w:rsidRPr="00BA748B">
        <w:rPr>
          <w:rStyle w:val="normalchar"/>
          <w:rFonts w:ascii="Lucida Sans Unicode" w:hAnsi="Lucida Sans Unicode" w:cs="Lucida Sans Unicode"/>
          <w:sz w:val="22"/>
          <w:szCs w:val="22"/>
        </w:rPr>
        <w:t>règlementaires</w:t>
      </w:r>
      <w:r w:rsidRPr="00BA748B">
        <w:rPr>
          <w:rStyle w:val="normalchar"/>
          <w:rFonts w:ascii="Lucida Sans Unicode" w:hAnsi="Lucida Sans Unicode" w:cs="Lucida Sans Unicode"/>
          <w:sz w:val="22"/>
          <w:szCs w:val="22"/>
        </w:rPr>
        <w:t>.</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 xml:space="preserve">Toutefois, l'hypothèse largement répandue selon laquelle les denrées alimentaires </w:t>
      </w:r>
      <w:r w:rsidR="00445F30" w:rsidRPr="00BA748B">
        <w:rPr>
          <w:rStyle w:val="normalchar"/>
          <w:rFonts w:ascii="Lucida Sans Unicode" w:hAnsi="Lucida Sans Unicode" w:cs="Lucida Sans Unicode"/>
          <w:sz w:val="22"/>
          <w:szCs w:val="22"/>
        </w:rPr>
        <w:t xml:space="preserve">et les biens </w:t>
      </w:r>
      <w:r w:rsidRPr="00BA748B">
        <w:rPr>
          <w:rStyle w:val="normalchar"/>
          <w:rFonts w:ascii="Lucida Sans Unicode" w:hAnsi="Lucida Sans Unicode" w:cs="Lucida Sans Unicode"/>
          <w:sz w:val="22"/>
          <w:szCs w:val="22"/>
        </w:rPr>
        <w:t>impo</w:t>
      </w:r>
      <w:r w:rsidR="00445F30" w:rsidRPr="00BA748B">
        <w:rPr>
          <w:rStyle w:val="normalchar"/>
          <w:rFonts w:ascii="Lucida Sans Unicode" w:hAnsi="Lucida Sans Unicode" w:cs="Lucida Sans Unicode"/>
          <w:sz w:val="22"/>
          <w:szCs w:val="22"/>
        </w:rPr>
        <w:t>rté</w:t>
      </w:r>
      <w:r w:rsidRPr="00BA748B">
        <w:rPr>
          <w:rStyle w:val="normalchar"/>
          <w:rFonts w:ascii="Lucida Sans Unicode" w:hAnsi="Lucida Sans Unicode" w:cs="Lucida Sans Unicode"/>
          <w:sz w:val="22"/>
          <w:szCs w:val="22"/>
        </w:rPr>
        <w:t>s auront automatiquement</w:t>
      </w:r>
      <w:r w:rsidR="00445F30" w:rsidRPr="00BA748B">
        <w:rPr>
          <w:rStyle w:val="normalchar"/>
          <w:rFonts w:ascii="Lucida Sans Unicode" w:hAnsi="Lucida Sans Unicode" w:cs="Lucida Sans Unicode"/>
          <w:sz w:val="22"/>
          <w:szCs w:val="22"/>
        </w:rPr>
        <w:t xml:space="preserve"> l'empreinte carbone plus élevé</w:t>
      </w:r>
      <w:r w:rsidRPr="00BA748B">
        <w:rPr>
          <w:rStyle w:val="normalchar"/>
          <w:rFonts w:ascii="Lucida Sans Unicode" w:hAnsi="Lucida Sans Unicode" w:cs="Lucida Sans Unicode"/>
          <w:sz w:val="22"/>
          <w:szCs w:val="22"/>
        </w:rPr>
        <w:t xml:space="preserve"> dus à des émissions de transport n'est pas étayée par la preuve.</w:t>
      </w:r>
      <w:r w:rsidRPr="00BA748B">
        <w:rPr>
          <w:rFonts w:ascii="Lucida Sans Unicode" w:hAnsi="Lucida Sans Unicode" w:cs="Lucida Sans Unicode"/>
          <w:sz w:val="22"/>
          <w:szCs w:val="22"/>
        </w:rPr>
        <w:t xml:space="preserve"> </w:t>
      </w:r>
    </w:p>
    <w:p w:rsidR="007709B0" w:rsidRPr="00BA748B" w:rsidRDefault="007709B0" w:rsidP="00256DA2">
      <w:pPr>
        <w:pStyle w:val="Normal1"/>
        <w:spacing w:after="0" w:afterAutospacing="0"/>
        <w:ind w:firstLine="360"/>
        <w:jc w:val="both"/>
        <w:rPr>
          <w:rFonts w:ascii="Lucida Sans Unicode" w:hAnsi="Lucida Sans Unicode" w:cs="Lucida Sans Unicode"/>
          <w:sz w:val="22"/>
          <w:szCs w:val="22"/>
        </w:rPr>
      </w:pPr>
      <w:r w:rsidRPr="00BA748B">
        <w:rPr>
          <w:rStyle w:val="normalchar"/>
          <w:rFonts w:ascii="Lucida Sans Unicode" w:hAnsi="Lucida Sans Unicode" w:cs="Lucida Sans Unicode"/>
          <w:sz w:val="22"/>
          <w:szCs w:val="22"/>
        </w:rPr>
        <w:t>La portée des normes dans le secteur agricole s'étend désormais à de nouveaux usages de produits agricoles, un secteur de croissance potentielle pour certains pays en développement.</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 xml:space="preserve">Par exemple, </w:t>
      </w:r>
      <w:r w:rsidR="00445F30" w:rsidRPr="00BA748B">
        <w:rPr>
          <w:rStyle w:val="normalchar"/>
          <w:rFonts w:ascii="Lucida Sans Unicode" w:hAnsi="Lucida Sans Unicode" w:cs="Lucida Sans Unicode"/>
          <w:sz w:val="22"/>
          <w:szCs w:val="22"/>
        </w:rPr>
        <w:t xml:space="preserve">le Forum </w:t>
      </w:r>
      <w:r w:rsidRPr="00BA748B">
        <w:rPr>
          <w:rStyle w:val="normalchar"/>
          <w:rFonts w:ascii="Lucida Sans Unicode" w:hAnsi="Lucida Sans Unicode" w:cs="Lucida Sans Unicode"/>
          <w:sz w:val="22"/>
          <w:szCs w:val="22"/>
        </w:rPr>
        <w:t xml:space="preserve">international </w:t>
      </w:r>
      <w:r w:rsidR="00445F30" w:rsidRPr="00BA748B">
        <w:rPr>
          <w:rStyle w:val="normalchar"/>
          <w:rFonts w:ascii="Lucida Sans Unicode" w:hAnsi="Lucida Sans Unicode" w:cs="Lucida Sans Unicode"/>
          <w:sz w:val="22"/>
          <w:szCs w:val="22"/>
        </w:rPr>
        <w:t>sur les bio</w:t>
      </w:r>
      <w:r w:rsidRPr="00BA748B">
        <w:rPr>
          <w:rStyle w:val="normalchar"/>
          <w:rFonts w:ascii="Lucida Sans Unicode" w:hAnsi="Lucida Sans Unicode" w:cs="Lucida Sans Unicode"/>
          <w:sz w:val="22"/>
          <w:szCs w:val="22"/>
        </w:rPr>
        <w:t xml:space="preserve">carburants se penche sur les pratiques de création </w:t>
      </w:r>
      <w:r w:rsidR="00445F30" w:rsidRPr="00BA748B">
        <w:rPr>
          <w:rStyle w:val="normalchar"/>
          <w:rFonts w:ascii="Lucida Sans Unicode" w:hAnsi="Lucida Sans Unicode" w:cs="Lucida Sans Unicode"/>
          <w:sz w:val="22"/>
          <w:szCs w:val="22"/>
        </w:rPr>
        <w:t>de normes i</w:t>
      </w:r>
      <w:r w:rsidRPr="00BA748B">
        <w:rPr>
          <w:rStyle w:val="normalchar"/>
          <w:rFonts w:ascii="Lucida Sans Unicode" w:hAnsi="Lucida Sans Unicode" w:cs="Lucida Sans Unicode"/>
          <w:sz w:val="22"/>
          <w:szCs w:val="22"/>
        </w:rPr>
        <w:t>nternational</w:t>
      </w:r>
      <w:r w:rsidR="00445F30" w:rsidRPr="00BA748B">
        <w:rPr>
          <w:rStyle w:val="normalchar"/>
          <w:rFonts w:ascii="Lucida Sans Unicode" w:hAnsi="Lucida Sans Unicode" w:cs="Lucida Sans Unicode"/>
          <w:sz w:val="22"/>
          <w:szCs w:val="22"/>
        </w:rPr>
        <w:t xml:space="preserve">es </w:t>
      </w:r>
      <w:r w:rsidR="00256DA2" w:rsidRPr="00BA748B">
        <w:rPr>
          <w:rStyle w:val="normalchar"/>
          <w:rFonts w:ascii="Lucida Sans Unicode" w:hAnsi="Lucida Sans Unicode" w:cs="Lucida Sans Unicode"/>
          <w:sz w:val="22"/>
          <w:szCs w:val="22"/>
        </w:rPr>
        <w:t>pour les</w:t>
      </w:r>
      <w:r w:rsidR="00445F30" w:rsidRPr="00BA748B">
        <w:rPr>
          <w:rStyle w:val="normalchar"/>
          <w:rFonts w:ascii="Lucida Sans Unicode" w:hAnsi="Lucida Sans Unicode" w:cs="Lucida Sans Unicode"/>
          <w:sz w:val="22"/>
          <w:szCs w:val="22"/>
        </w:rPr>
        <w:t xml:space="preserve"> bio</w:t>
      </w:r>
      <w:r w:rsidRPr="00BA748B">
        <w:rPr>
          <w:rStyle w:val="normalchar"/>
          <w:rFonts w:ascii="Lucida Sans Unicode" w:hAnsi="Lucida Sans Unicode" w:cs="Lucida Sans Unicode"/>
          <w:sz w:val="22"/>
          <w:szCs w:val="22"/>
        </w:rPr>
        <w:t>carburants.</w:t>
      </w:r>
      <w:r w:rsidRPr="00BA748B">
        <w:rPr>
          <w:rFonts w:ascii="Lucida Sans Unicode" w:hAnsi="Lucida Sans Unicode" w:cs="Lucida Sans Unicode"/>
          <w:sz w:val="22"/>
          <w:szCs w:val="22"/>
        </w:rPr>
        <w:t xml:space="preserve"> </w:t>
      </w:r>
      <w:r w:rsidRPr="00BA748B">
        <w:rPr>
          <w:rStyle w:val="normalchar"/>
          <w:rFonts w:ascii="Lucida Sans Unicode" w:hAnsi="Lucida Sans Unicode" w:cs="Lucida Sans Unicode"/>
          <w:sz w:val="22"/>
          <w:szCs w:val="22"/>
        </w:rPr>
        <w:t>Mais comme certains observateurs l'ont noté, ce</w:t>
      </w:r>
      <w:r w:rsidR="00256DA2" w:rsidRPr="00BA748B">
        <w:rPr>
          <w:rStyle w:val="normalchar"/>
          <w:rFonts w:ascii="Lucida Sans Unicode" w:hAnsi="Lucida Sans Unicode" w:cs="Lucida Sans Unicode"/>
          <w:sz w:val="22"/>
          <w:szCs w:val="22"/>
        </w:rPr>
        <w:t>la</w:t>
      </w:r>
      <w:r w:rsidRPr="00BA748B">
        <w:rPr>
          <w:rStyle w:val="normalchar"/>
          <w:rFonts w:ascii="Lucida Sans Unicode" w:hAnsi="Lucida Sans Unicode" w:cs="Lucida Sans Unicode"/>
          <w:sz w:val="22"/>
          <w:szCs w:val="22"/>
        </w:rPr>
        <w:t xml:space="preserve"> a été motivé </w:t>
      </w:r>
      <w:r w:rsidR="00256DA2" w:rsidRPr="00BA748B">
        <w:rPr>
          <w:rStyle w:val="normalchar"/>
          <w:rFonts w:ascii="Lucida Sans Unicode" w:hAnsi="Lucida Sans Unicode" w:cs="Lucida Sans Unicode"/>
          <w:sz w:val="22"/>
          <w:szCs w:val="22"/>
        </w:rPr>
        <w:t xml:space="preserve">moins </w:t>
      </w:r>
      <w:r w:rsidRPr="00BA748B">
        <w:rPr>
          <w:rStyle w:val="normalchar"/>
          <w:rFonts w:ascii="Lucida Sans Unicode" w:hAnsi="Lucida Sans Unicode" w:cs="Lucida Sans Unicode"/>
          <w:sz w:val="22"/>
          <w:szCs w:val="22"/>
        </w:rPr>
        <w:t xml:space="preserve">par des préoccupations environnementales et plus par des différences dans la composition chimique des </w:t>
      </w:r>
      <w:r w:rsidR="00256DA2" w:rsidRPr="00BA748B">
        <w:rPr>
          <w:rStyle w:val="normalchar"/>
          <w:rFonts w:ascii="Lucida Sans Unicode" w:hAnsi="Lucida Sans Unicode" w:cs="Lucida Sans Unicode"/>
          <w:sz w:val="22"/>
          <w:szCs w:val="22"/>
        </w:rPr>
        <w:t xml:space="preserve">biocarburants </w:t>
      </w:r>
      <w:r w:rsidRPr="00BA748B">
        <w:rPr>
          <w:rStyle w:val="normalchar"/>
          <w:rFonts w:ascii="Lucida Sans Unicode" w:hAnsi="Lucida Sans Unicode" w:cs="Lucida Sans Unicode"/>
          <w:sz w:val="22"/>
          <w:szCs w:val="22"/>
        </w:rPr>
        <w:t>produits par les trois principaux acteurs du Forum (</w:t>
      </w:r>
      <w:r w:rsidR="00256DA2" w:rsidRPr="00BA748B">
        <w:rPr>
          <w:rStyle w:val="normalchar"/>
          <w:rFonts w:ascii="Lucida Sans Unicode" w:hAnsi="Lucida Sans Unicode" w:cs="Lucida Sans Unicode"/>
          <w:sz w:val="22"/>
          <w:szCs w:val="22"/>
        </w:rPr>
        <w:t>États-Unis, UE et</w:t>
      </w:r>
      <w:r w:rsidRPr="00BA748B">
        <w:rPr>
          <w:rStyle w:val="normalchar"/>
          <w:rFonts w:ascii="Lucida Sans Unicode" w:hAnsi="Lucida Sans Unicode" w:cs="Lucida Sans Unicode"/>
          <w:sz w:val="22"/>
          <w:szCs w:val="22"/>
        </w:rPr>
        <w:t xml:space="preserve"> Brésil).</w:t>
      </w:r>
      <w:r w:rsidRPr="00BA748B">
        <w:rPr>
          <w:rFonts w:ascii="Lucida Sans Unicode" w:hAnsi="Lucida Sans Unicode" w:cs="Lucida Sans Unicode"/>
          <w:sz w:val="22"/>
          <w:szCs w:val="22"/>
        </w:rPr>
        <w:t xml:space="preserve"> </w:t>
      </w:r>
    </w:p>
    <w:p w:rsidR="00256DA2" w:rsidRPr="00BA748B" w:rsidRDefault="00256DA2" w:rsidP="00256DA2">
      <w:pPr>
        <w:jc w:val="both"/>
        <w:rPr>
          <w:rStyle w:val="normalchar"/>
          <w:rFonts w:ascii="Lucida Sans Unicode" w:hAnsi="Lucida Sans Unicode" w:cs="Lucida Sans Unicode"/>
          <w:lang w:val="fr-FR"/>
        </w:rPr>
      </w:pPr>
    </w:p>
    <w:p w:rsidR="002D70CA" w:rsidRPr="00BA748B" w:rsidRDefault="007709B0" w:rsidP="002D70CA">
      <w:pPr>
        <w:ind w:firstLine="360"/>
        <w:jc w:val="both"/>
        <w:rPr>
          <w:rFonts w:ascii="Lucida Sans Unicode" w:hAnsi="Lucida Sans Unicode" w:cs="Lucida Sans Unicode"/>
          <w:lang w:val="fr-FR"/>
        </w:rPr>
      </w:pPr>
      <w:r w:rsidRPr="00BA748B">
        <w:rPr>
          <w:rStyle w:val="normalchar"/>
          <w:rFonts w:ascii="Lucida Sans Unicode" w:hAnsi="Lucida Sans Unicode" w:cs="Lucida Sans Unicode"/>
          <w:lang w:val="fr-FR"/>
        </w:rPr>
        <w:t>La question des normes peut être particulièrement répandu</w:t>
      </w:r>
      <w:r w:rsidR="00256DA2" w:rsidRPr="00BA748B">
        <w:rPr>
          <w:rStyle w:val="normalchar"/>
          <w:rFonts w:ascii="Lucida Sans Unicode" w:hAnsi="Lucida Sans Unicode" w:cs="Lucida Sans Unicode"/>
          <w:lang w:val="fr-FR"/>
        </w:rPr>
        <w:t>e</w:t>
      </w:r>
      <w:r w:rsidRPr="00BA748B">
        <w:rPr>
          <w:rStyle w:val="normalchar"/>
          <w:rFonts w:ascii="Lucida Sans Unicode" w:hAnsi="Lucida Sans Unicode" w:cs="Lucida Sans Unicode"/>
          <w:lang w:val="fr-FR"/>
        </w:rPr>
        <w:t xml:space="preserve"> dans l'agriculture auj</w:t>
      </w:r>
      <w:r w:rsidR="00256DA2" w:rsidRPr="00BA748B">
        <w:rPr>
          <w:rStyle w:val="normalchar"/>
          <w:rFonts w:ascii="Lucida Sans Unicode" w:hAnsi="Lucida Sans Unicode" w:cs="Lucida Sans Unicode"/>
          <w:lang w:val="fr-FR"/>
        </w:rPr>
        <w:t>ourd'hui, mais dans l'avenir, elle</w:t>
      </w:r>
      <w:r w:rsidRPr="00BA748B">
        <w:rPr>
          <w:rStyle w:val="normalchar"/>
          <w:rFonts w:ascii="Lucida Sans Unicode" w:hAnsi="Lucida Sans Unicode" w:cs="Lucida Sans Unicode"/>
          <w:lang w:val="fr-FR"/>
        </w:rPr>
        <w:t xml:space="preserve"> peut devenir un problème dans d'autres secteurs, </w:t>
      </w:r>
      <w:r w:rsidR="00256DA2" w:rsidRPr="00BA748B">
        <w:rPr>
          <w:rStyle w:val="normalchar"/>
          <w:rFonts w:ascii="Lucida Sans Unicode" w:hAnsi="Lucida Sans Unicode" w:cs="Lucida Sans Unicode"/>
          <w:lang w:val="fr-FR"/>
        </w:rPr>
        <w:t xml:space="preserve">si </w:t>
      </w:r>
      <w:r w:rsidRPr="00BA748B">
        <w:rPr>
          <w:rStyle w:val="normalchar"/>
          <w:rFonts w:ascii="Lucida Sans Unicode" w:hAnsi="Lucida Sans Unicode" w:cs="Lucida Sans Unicode"/>
          <w:lang w:val="fr-FR"/>
        </w:rPr>
        <w:t xml:space="preserve">certains pays </w:t>
      </w:r>
      <w:r w:rsidR="00256DA2" w:rsidRPr="00BA748B">
        <w:rPr>
          <w:rStyle w:val="normalchar"/>
          <w:rFonts w:ascii="Lucida Sans Unicode" w:hAnsi="Lucida Sans Unicode" w:cs="Lucida Sans Unicode"/>
          <w:lang w:val="fr-FR"/>
        </w:rPr>
        <w:t>optent</w:t>
      </w:r>
      <w:r w:rsidRPr="00BA748B">
        <w:rPr>
          <w:rStyle w:val="normalchar"/>
          <w:rFonts w:ascii="Lucida Sans Unicode" w:hAnsi="Lucida Sans Unicode" w:cs="Lucida Sans Unicode"/>
          <w:lang w:val="fr-FR"/>
        </w:rPr>
        <w:t xml:space="preserve"> pour des règlements qui distinguent les produits sur la base des </w:t>
      </w:r>
      <w:r w:rsidR="00256DA2" w:rsidRPr="00BA748B">
        <w:rPr>
          <w:rStyle w:val="normalchar"/>
          <w:rFonts w:ascii="Lucida Sans Unicode" w:hAnsi="Lucida Sans Unicode" w:cs="Lucida Sans Unicode"/>
          <w:lang w:val="fr-FR"/>
        </w:rPr>
        <w:t>processus de production et d</w:t>
      </w:r>
      <w:r w:rsidRPr="00BA748B">
        <w:rPr>
          <w:rStyle w:val="normalchar"/>
          <w:rFonts w:ascii="Lucida Sans Unicode" w:hAnsi="Lucida Sans Unicode" w:cs="Lucida Sans Unicode"/>
          <w:lang w:val="fr-FR"/>
        </w:rPr>
        <w:t>es méthodes utilisées pour fabriquer des produits.</w:t>
      </w:r>
      <w:r w:rsidRPr="00BA748B">
        <w:rPr>
          <w:rFonts w:ascii="Lucida Sans Unicode" w:hAnsi="Lucida Sans Unicode" w:cs="Lucida Sans Unicode"/>
          <w:lang w:val="fr-FR"/>
        </w:rPr>
        <w:t xml:space="preserve"> </w:t>
      </w:r>
      <w:r w:rsidRPr="00BA748B">
        <w:rPr>
          <w:rStyle w:val="normalchar"/>
          <w:rFonts w:ascii="Lucida Sans Unicode" w:hAnsi="Lucida Sans Unicode" w:cs="Lucida Sans Unicode"/>
          <w:lang w:val="fr-FR"/>
        </w:rPr>
        <w:t>Nous pourrions alors voir des pays fixant la teneur en carbone ou des niveaux d'intensité d'énergie que les importations doivent satisfaire avant d'entrer dans leurs marchés.</w:t>
      </w:r>
      <w:r w:rsidRPr="00BA748B">
        <w:rPr>
          <w:rFonts w:ascii="Lucida Sans Unicode" w:hAnsi="Lucida Sans Unicode" w:cs="Lucida Sans Unicode"/>
          <w:lang w:val="fr-FR"/>
        </w:rPr>
        <w:t xml:space="preserve"> </w:t>
      </w:r>
      <w:r w:rsidRPr="00BA748B">
        <w:rPr>
          <w:rStyle w:val="normalchar"/>
          <w:rFonts w:ascii="Lucida Sans Unicode" w:hAnsi="Lucida Sans Unicode" w:cs="Lucida Sans Unicode"/>
          <w:lang w:val="fr-FR"/>
        </w:rPr>
        <w:t>Le problème fondamental est que, en l'absence d'un accord international sur le clim</w:t>
      </w:r>
      <w:r w:rsidR="00256DA2" w:rsidRPr="00BA748B">
        <w:rPr>
          <w:rStyle w:val="normalchar"/>
          <w:rFonts w:ascii="Lucida Sans Unicode" w:hAnsi="Lucida Sans Unicode" w:cs="Lucida Sans Unicode"/>
          <w:lang w:val="fr-FR"/>
        </w:rPr>
        <w:t>at, il ya place pour les pays d’</w:t>
      </w:r>
      <w:r w:rsidRPr="00BA748B">
        <w:rPr>
          <w:rStyle w:val="normalchar"/>
          <w:rFonts w:ascii="Lucida Sans Unicode" w:hAnsi="Lucida Sans Unicode" w:cs="Lucida Sans Unicode"/>
          <w:lang w:val="fr-FR"/>
        </w:rPr>
        <w:t xml:space="preserve">introduire une série de mesures commerciales unilatérales, y compris les restrictions à l'importation, les ajustements fiscaux à la frontière et les normes de production qui visent principalement </w:t>
      </w:r>
      <w:r w:rsidR="00256DA2" w:rsidRPr="00BA748B">
        <w:rPr>
          <w:rStyle w:val="normalchar"/>
          <w:rFonts w:ascii="Lucida Sans Unicode" w:hAnsi="Lucida Sans Unicode" w:cs="Lucida Sans Unicode"/>
          <w:lang w:val="fr-FR"/>
        </w:rPr>
        <w:t xml:space="preserve">les produits </w:t>
      </w:r>
      <w:r w:rsidRPr="00BA748B">
        <w:rPr>
          <w:rStyle w:val="normalchar"/>
          <w:rFonts w:ascii="Lucida Sans Unicode" w:hAnsi="Lucida Sans Unicode" w:cs="Lucida Sans Unicode"/>
          <w:lang w:val="fr-FR"/>
        </w:rPr>
        <w:t xml:space="preserve">à forte intensité </w:t>
      </w:r>
      <w:r w:rsidR="002D70CA" w:rsidRPr="00BA748B">
        <w:rPr>
          <w:rStyle w:val="normalchar"/>
          <w:rFonts w:ascii="Lucida Sans Unicode" w:hAnsi="Lucida Sans Unicode" w:cs="Lucida Sans Unicode"/>
          <w:lang w:val="fr-FR"/>
        </w:rPr>
        <w:t xml:space="preserve">de </w:t>
      </w:r>
      <w:r w:rsidRPr="00BA748B">
        <w:rPr>
          <w:rStyle w:val="normalchar"/>
          <w:rFonts w:ascii="Lucida Sans Unicode" w:hAnsi="Lucida Sans Unicode" w:cs="Lucida Sans Unicode"/>
          <w:lang w:val="fr-FR"/>
        </w:rPr>
        <w:t>carbone</w:t>
      </w:r>
      <w:r w:rsidR="004D56BF" w:rsidRPr="00BA748B">
        <w:rPr>
          <w:rFonts w:ascii="Lucida Sans Unicode" w:hAnsi="Lucida Sans Unicode" w:cs="Lucida Sans Unicode"/>
          <w:lang w:val="fr-FR"/>
        </w:rPr>
        <w:t xml:space="preserve">. </w:t>
      </w:r>
      <w:r w:rsidR="002D70CA" w:rsidRPr="00BA748B">
        <w:rPr>
          <w:rFonts w:ascii="Lucida Sans Unicode" w:hAnsi="Lucida Sans Unicode" w:cs="Lucida Sans Unicode"/>
          <w:lang w:val="fr-FR"/>
        </w:rPr>
        <w:t>La situation n'est pas résolue, du fait que l'OMC n’a pas de dispositions spécifiques pour faire face au changement climatique.</w:t>
      </w:r>
    </w:p>
    <w:p w:rsidR="00D23D44" w:rsidRPr="00BA748B" w:rsidRDefault="002D70CA" w:rsidP="002D70CA">
      <w:pPr>
        <w:ind w:firstLine="360"/>
        <w:jc w:val="both"/>
        <w:rPr>
          <w:rFonts w:ascii="Lucida Sans Unicode" w:hAnsi="Lucida Sans Unicode" w:cs="Lucida Sans Unicode"/>
          <w:lang w:val="fr-FR"/>
        </w:rPr>
      </w:pPr>
      <w:r w:rsidRPr="00BA748B">
        <w:rPr>
          <w:rFonts w:ascii="Lucida Sans Unicode" w:hAnsi="Lucida Sans Unicode" w:cs="Lucida Sans Unicode"/>
          <w:lang w:val="fr-FR"/>
        </w:rPr>
        <w:t xml:space="preserve">Pour conclure cette section, l’exploration des principaux développements dans le système commercial international en dehors du cycle de Doha et des négociations des APE nous a conduits à une discussion sur les développements divers et à un débat assez complexe. Dans les arènes de négociation telles que l'OMC, ou les négociations bilatérales et de </w:t>
      </w:r>
      <w:r w:rsidR="001E1C04" w:rsidRPr="00BA748B">
        <w:rPr>
          <w:rFonts w:ascii="Lucida Sans Unicode" w:hAnsi="Lucida Sans Unicode" w:cs="Lucida Sans Unicode"/>
          <w:lang w:val="fr-FR"/>
        </w:rPr>
        <w:t xml:space="preserve">zones de </w:t>
      </w:r>
      <w:r w:rsidRPr="00BA748B">
        <w:rPr>
          <w:rFonts w:ascii="Lucida Sans Unicode" w:hAnsi="Lucida Sans Unicode" w:cs="Lucida Sans Unicode"/>
          <w:lang w:val="fr-FR"/>
        </w:rPr>
        <w:t xml:space="preserve">libre </w:t>
      </w:r>
      <w:r w:rsidR="001E1C04" w:rsidRPr="00BA748B">
        <w:rPr>
          <w:rFonts w:ascii="Lucida Sans Unicode" w:hAnsi="Lucida Sans Unicode" w:cs="Lucida Sans Unicode"/>
          <w:lang w:val="fr-FR"/>
        </w:rPr>
        <w:t>échange</w:t>
      </w:r>
      <w:r w:rsidRPr="00BA748B">
        <w:rPr>
          <w:rFonts w:ascii="Lucida Sans Unicode" w:hAnsi="Lucida Sans Unicode" w:cs="Lucida Sans Unicode"/>
          <w:lang w:val="fr-FR"/>
        </w:rPr>
        <w:t xml:space="preserve"> </w:t>
      </w:r>
      <w:r w:rsidR="001E1C04" w:rsidRPr="00BA748B">
        <w:rPr>
          <w:rFonts w:ascii="Lucida Sans Unicode" w:hAnsi="Lucida Sans Unicode" w:cs="Lucida Sans Unicode"/>
          <w:lang w:val="fr-FR"/>
        </w:rPr>
        <w:t>telles</w:t>
      </w:r>
      <w:r w:rsidRPr="00BA748B">
        <w:rPr>
          <w:rFonts w:ascii="Lucida Sans Unicode" w:hAnsi="Lucida Sans Unicode" w:cs="Lucida Sans Unicode"/>
          <w:lang w:val="fr-FR"/>
        </w:rPr>
        <w:t xml:space="preserve"> que les APE, il semble que le monde, au moins la partie industrialisée de celui-ci, est principalement motivée par la crainte des économies émergentes. En conséquence, le processus de négociations commerciales est devenu hésitant, incertain et controversé, et il faudra des années pour aboutir à un état de choses qui </w:t>
      </w:r>
      <w:r w:rsidR="001E1C04" w:rsidRPr="00BA748B">
        <w:rPr>
          <w:rFonts w:ascii="Lucida Sans Unicode" w:hAnsi="Lucida Sans Unicode" w:cs="Lucida Sans Unicode"/>
          <w:lang w:val="fr-FR"/>
        </w:rPr>
        <w:t>soit</w:t>
      </w:r>
      <w:r w:rsidRPr="00BA748B">
        <w:rPr>
          <w:rFonts w:ascii="Lucida Sans Unicode" w:hAnsi="Lucida Sans Unicode" w:cs="Lucida Sans Unicode"/>
          <w:lang w:val="fr-FR"/>
        </w:rPr>
        <w:t xml:space="preserve"> stable. Dans l'intervalle, nous avons un environnement</w:t>
      </w:r>
      <w:r w:rsidR="001E1C04" w:rsidRPr="00BA748B">
        <w:rPr>
          <w:rFonts w:ascii="Lucida Sans Unicode" w:hAnsi="Lucida Sans Unicode" w:cs="Lucida Sans Unicode"/>
          <w:lang w:val="fr-FR"/>
        </w:rPr>
        <w:t xml:space="preserve"> de</w:t>
      </w:r>
      <w:r w:rsidRPr="00BA748B">
        <w:rPr>
          <w:rFonts w:ascii="Lucida Sans Unicode" w:hAnsi="Lucida Sans Unicode" w:cs="Lucida Sans Unicode"/>
          <w:lang w:val="fr-FR"/>
        </w:rPr>
        <w:t xml:space="preserve"> </w:t>
      </w:r>
      <w:r w:rsidR="001E1C04" w:rsidRPr="00BA748B">
        <w:rPr>
          <w:rFonts w:ascii="Lucida Sans Unicode" w:hAnsi="Lucida Sans Unicode" w:cs="Lucida Sans Unicode"/>
          <w:lang w:val="fr-FR"/>
        </w:rPr>
        <w:t xml:space="preserve">négociation </w:t>
      </w:r>
      <w:r w:rsidRPr="00BA748B">
        <w:rPr>
          <w:rFonts w:ascii="Lucida Sans Unicode" w:hAnsi="Lucida Sans Unicode" w:cs="Lucida Sans Unicode"/>
          <w:lang w:val="fr-FR"/>
        </w:rPr>
        <w:t>plus complexe, avec un nombre croissant de domaines de négociation (par exemple bilatérale</w:t>
      </w:r>
      <w:r w:rsidR="001E1C04" w:rsidRPr="00BA748B">
        <w:rPr>
          <w:rFonts w:ascii="Lucida Sans Unicode" w:hAnsi="Lucida Sans Unicode" w:cs="Lucida Sans Unicode"/>
          <w:lang w:val="fr-FR"/>
        </w:rPr>
        <w:t>s</w:t>
      </w:r>
      <w:r w:rsidRPr="00BA748B">
        <w:rPr>
          <w:rFonts w:ascii="Lucida Sans Unicode" w:hAnsi="Lucida Sans Unicode" w:cs="Lucida Sans Unicode"/>
          <w:lang w:val="fr-FR"/>
        </w:rPr>
        <w:t xml:space="preserve"> et </w:t>
      </w:r>
      <w:r w:rsidR="00FA5445" w:rsidRPr="00BA748B">
        <w:rPr>
          <w:rFonts w:ascii="Lucida Sans Unicode" w:hAnsi="Lucida Sans Unicode" w:cs="Lucida Sans Unicode"/>
          <w:lang w:val="fr-FR"/>
        </w:rPr>
        <w:t>ALE</w:t>
      </w:r>
      <w:r w:rsidRPr="00BA748B">
        <w:rPr>
          <w:rFonts w:ascii="Lucida Sans Unicode" w:hAnsi="Lucida Sans Unicode" w:cs="Lucida Sans Unicode"/>
          <w:lang w:val="fr-FR"/>
        </w:rPr>
        <w:t>) et une augmentation du nombre de nouveaux acteurs</w:t>
      </w:r>
      <w:r w:rsidR="001E1C04" w:rsidRPr="00BA748B">
        <w:rPr>
          <w:rFonts w:ascii="Lucida Sans Unicode" w:hAnsi="Lucida Sans Unicode" w:cs="Lucida Sans Unicode"/>
          <w:lang w:val="fr-FR"/>
        </w:rPr>
        <w:t>, jouant des rôles</w:t>
      </w:r>
      <w:r w:rsidRPr="00BA748B">
        <w:rPr>
          <w:rFonts w:ascii="Lucida Sans Unicode" w:hAnsi="Lucida Sans Unicode" w:cs="Lucida Sans Unicode"/>
          <w:lang w:val="fr-FR"/>
        </w:rPr>
        <w:t xml:space="preserve"> plus influents</w:t>
      </w:r>
      <w:r w:rsidR="00A94F1B" w:rsidRPr="00BA748B">
        <w:rPr>
          <w:rFonts w:ascii="Lucida Sans Unicode" w:hAnsi="Lucida Sans Unicode" w:cs="Lucida Sans Unicode"/>
          <w:lang w:val="fr-FR"/>
        </w:rPr>
        <w:t>.</w:t>
      </w:r>
    </w:p>
    <w:p w:rsidR="00C97D86" w:rsidRPr="00BA748B" w:rsidRDefault="00B719D7" w:rsidP="00913089">
      <w:pPr>
        <w:ind w:firstLine="360"/>
        <w:jc w:val="both"/>
        <w:rPr>
          <w:rFonts w:ascii="Lucida Sans Unicode" w:hAnsi="Lucida Sans Unicode" w:cs="Lucida Sans Unicode"/>
          <w:lang w:val="fr-FR"/>
        </w:rPr>
      </w:pPr>
      <w:r w:rsidRPr="00BA748B">
        <w:rPr>
          <w:rFonts w:ascii="Lucida Sans Unicode" w:hAnsi="Lucida Sans Unicode" w:cs="Lucida Sans Unicode"/>
          <w:lang w:val="fr-FR"/>
        </w:rPr>
        <w:t xml:space="preserve"> </w:t>
      </w:r>
    </w:p>
    <w:p w:rsidR="00C97D86" w:rsidRPr="00BA748B" w:rsidRDefault="00C97D86">
      <w:pPr>
        <w:rPr>
          <w:rFonts w:ascii="Lucida Sans Unicode" w:hAnsi="Lucida Sans Unicode" w:cs="Lucida Sans Unicode"/>
          <w:lang w:val="fr-FR"/>
        </w:rPr>
      </w:pPr>
      <w:r w:rsidRPr="00BA748B">
        <w:rPr>
          <w:rFonts w:ascii="Lucida Sans Unicode" w:hAnsi="Lucida Sans Unicode" w:cs="Lucida Sans Unicode"/>
          <w:lang w:val="fr-FR"/>
        </w:rPr>
        <w:br w:type="page"/>
      </w:r>
    </w:p>
    <w:p w:rsidR="004E48E2" w:rsidRPr="00BA748B" w:rsidRDefault="008E084F" w:rsidP="003D5485">
      <w:pPr>
        <w:pStyle w:val="ListParagraph"/>
        <w:numPr>
          <w:ilvl w:val="0"/>
          <w:numId w:val="7"/>
        </w:numPr>
        <w:pBdr>
          <w:bottom w:val="single" w:sz="4" w:space="1" w:color="auto"/>
        </w:pBdr>
        <w:shd w:val="clear" w:color="auto" w:fill="F2DBDB" w:themeFill="accent2" w:themeFillTint="33"/>
        <w:spacing w:after="0"/>
        <w:outlineLvl w:val="0"/>
        <w:rPr>
          <w:rFonts w:ascii="Lucida Sans Unicode" w:hAnsi="Lucida Sans Unicode" w:cs="Lucida Sans Unicode"/>
          <w:color w:val="0000CC"/>
          <w:lang w:val="fr-FR"/>
        </w:rPr>
      </w:pPr>
      <w:bookmarkStart w:id="29" w:name="_Toc310294918"/>
      <w:bookmarkStart w:id="30" w:name="_Toc320765462"/>
      <w:bookmarkEnd w:id="29"/>
      <w:r w:rsidRPr="00BA748B">
        <w:rPr>
          <w:rFonts w:ascii="Lucida Sans Unicode" w:eastAsia="Times New Roman" w:hAnsi="Lucida Sans Unicode" w:cs="Lucida Sans Unicode"/>
          <w:color w:val="0000CC"/>
          <w:lang w:val="fr-FR" w:eastAsia="fr-FR"/>
        </w:rPr>
        <w:t>PROPOSITIONS D’</w:t>
      </w:r>
      <w:r w:rsidR="004E0AD8" w:rsidRPr="00BA748B">
        <w:rPr>
          <w:rFonts w:ascii="Lucida Sans Unicode" w:eastAsia="Times New Roman" w:hAnsi="Lucida Sans Unicode" w:cs="Lucida Sans Unicode"/>
          <w:color w:val="0000CC"/>
          <w:lang w:val="fr-FR" w:eastAsia="fr-FR"/>
        </w:rPr>
        <w:t>UNE APPROCHE STRATÉGIQUE POUR LE PDD</w:t>
      </w:r>
      <w:bookmarkEnd w:id="30"/>
    </w:p>
    <w:p w:rsidR="00A40AAD" w:rsidRPr="00BA748B" w:rsidRDefault="00A40AAD" w:rsidP="008E084F">
      <w:pPr>
        <w:pStyle w:val="ListParagraph"/>
        <w:spacing w:after="0"/>
        <w:ind w:left="0" w:firstLine="360"/>
        <w:jc w:val="both"/>
        <w:rPr>
          <w:rFonts w:ascii="Lucida Sans Unicode" w:hAnsi="Lucida Sans Unicode" w:cs="Lucida Sans Unicode"/>
          <w:lang w:val="fr-FR"/>
        </w:rPr>
      </w:pPr>
    </w:p>
    <w:p w:rsidR="004E0AD8" w:rsidRPr="00BA748B" w:rsidRDefault="004E0AD8" w:rsidP="004E0AD8">
      <w:pPr>
        <w:spacing w:after="100" w:afterAutospacing="1" w:line="240" w:lineRule="auto"/>
        <w:ind w:firstLine="360"/>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lang w:val="fr-FR" w:eastAsia="fr-FR"/>
        </w:rPr>
        <w:t>Logiquement, dix ans après le lancement du Cycle de Doha ne semble pas être le moment idéal pour discuter d'une approche stratégique pour les négociations.</w:t>
      </w:r>
      <w:r w:rsidRPr="00BA748B">
        <w:rPr>
          <w:rFonts w:ascii="Times New Roman" w:eastAsia="Times New Roman" w:hAnsi="Times New Roman" w:cs="Times New Roman"/>
          <w:lang w:val="fr-FR" w:eastAsia="fr-FR"/>
        </w:rPr>
        <w:t xml:space="preserve"> </w:t>
      </w:r>
      <w:r w:rsidR="008E084F" w:rsidRPr="00BA748B">
        <w:rPr>
          <w:rFonts w:ascii="Lucida Sans Unicode" w:eastAsia="Times New Roman" w:hAnsi="Lucida Sans Unicode" w:cs="Lucida Sans Unicode"/>
          <w:lang w:val="fr-FR" w:eastAsia="fr-FR"/>
        </w:rPr>
        <w:t>Nous avons donc interprété</w:t>
      </w:r>
      <w:r w:rsidRPr="00BA748B">
        <w:rPr>
          <w:rFonts w:ascii="Lucida Sans Unicode" w:eastAsia="Times New Roman" w:hAnsi="Lucida Sans Unicode" w:cs="Lucida Sans Unicode"/>
          <w:lang w:val="fr-FR" w:eastAsia="fr-FR"/>
        </w:rPr>
        <w:t xml:space="preserve"> cette partie de la mission </w:t>
      </w:r>
      <w:r w:rsidR="008E084F" w:rsidRPr="00BA748B">
        <w:rPr>
          <w:rFonts w:ascii="Lucida Sans Unicode" w:eastAsia="Times New Roman" w:hAnsi="Lucida Sans Unicode" w:cs="Lucida Sans Unicode"/>
          <w:lang w:val="fr-FR" w:eastAsia="fr-FR"/>
        </w:rPr>
        <w:t>comme</w:t>
      </w:r>
      <w:r w:rsidRPr="00BA748B">
        <w:rPr>
          <w:rFonts w:ascii="Lucida Sans Unicode" w:eastAsia="Times New Roman" w:hAnsi="Lucida Sans Unicode" w:cs="Lucida Sans Unicode"/>
          <w:lang w:val="fr-FR" w:eastAsia="fr-FR"/>
        </w:rPr>
        <w:t xml:space="preserve"> </w:t>
      </w:r>
      <w:r w:rsidR="00E238E4" w:rsidRPr="00BA748B">
        <w:rPr>
          <w:rFonts w:ascii="Lucida Sans Unicode" w:eastAsia="Times New Roman" w:hAnsi="Lucida Sans Unicode" w:cs="Lucida Sans Unicode"/>
          <w:lang w:val="fr-FR" w:eastAsia="fr-FR"/>
        </w:rPr>
        <w:t>si elle nous oblige</w:t>
      </w:r>
      <w:r w:rsidRPr="00BA748B">
        <w:rPr>
          <w:rFonts w:ascii="Lucida Sans Unicode" w:eastAsia="Times New Roman" w:hAnsi="Lucida Sans Unicode" w:cs="Lucida Sans Unicode"/>
          <w:lang w:val="fr-FR" w:eastAsia="fr-FR"/>
        </w:rPr>
        <w:t xml:space="preserve"> à faire deux choses</w:t>
      </w:r>
      <w:r w:rsidR="00E238E4" w:rsidRPr="00BA748B">
        <w:rPr>
          <w:rFonts w:ascii="Lucida Sans Unicode" w:eastAsia="Times New Roman" w:hAnsi="Lucida Sans Unicode" w:cs="Lucida Sans Unicode"/>
          <w:lang w:val="fr-FR" w:eastAsia="fr-FR"/>
        </w:rPr>
        <w:t xml:space="preserve"> </w:t>
      </w:r>
      <w:r w:rsidRPr="00BA748B">
        <w:rPr>
          <w:rFonts w:ascii="Lucida Sans Unicode" w:eastAsia="Times New Roman" w:hAnsi="Lucida Sans Unicode" w:cs="Lucida Sans Unicode"/>
          <w:lang w:val="fr-FR" w:eastAsia="fr-FR"/>
        </w:rPr>
        <w:t>: (a) fournir une analyse des principaux défis commerciaux stratégiques auxquels</w:t>
      </w:r>
      <w:r w:rsidR="00E238E4" w:rsidRPr="00BA748B">
        <w:rPr>
          <w:rFonts w:ascii="Lucida Sans Unicode" w:eastAsia="Times New Roman" w:hAnsi="Lucida Sans Unicode" w:cs="Lucida Sans Unicode"/>
          <w:lang w:val="fr-FR" w:eastAsia="fr-FR"/>
        </w:rPr>
        <w:t xml:space="preserve"> sont confrontés les pays ACP </w:t>
      </w:r>
      <w:r w:rsidRPr="00BA748B">
        <w:rPr>
          <w:rFonts w:ascii="Lucida Sans Unicode" w:eastAsia="Times New Roman" w:hAnsi="Lucida Sans Unicode" w:cs="Lucida Sans Unicode"/>
          <w:lang w:val="fr-FR" w:eastAsia="fr-FR"/>
        </w:rPr>
        <w:t xml:space="preserve">aujourd'hui, et (b) en </w:t>
      </w:r>
      <w:r w:rsidR="00E238E4" w:rsidRPr="00BA748B">
        <w:rPr>
          <w:rFonts w:ascii="Lucida Sans Unicode" w:eastAsia="Times New Roman" w:hAnsi="Lucida Sans Unicode" w:cs="Lucida Sans Unicode"/>
          <w:lang w:val="fr-FR" w:eastAsia="fr-FR"/>
        </w:rPr>
        <w:t>donnant</w:t>
      </w:r>
      <w:r w:rsidRPr="00BA748B">
        <w:rPr>
          <w:rFonts w:ascii="Lucida Sans Unicode" w:eastAsia="Times New Roman" w:hAnsi="Lucida Sans Unicode" w:cs="Lucida Sans Unicode"/>
          <w:lang w:val="fr-FR" w:eastAsia="fr-FR"/>
        </w:rPr>
        <w:t xml:space="preserve"> quelques idées sur la façon dont ces défis peuvent être abordés.</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Une façon </w:t>
      </w:r>
      <w:r w:rsidR="00E238E4" w:rsidRPr="00BA748B">
        <w:rPr>
          <w:rFonts w:ascii="Lucida Sans Unicode" w:eastAsia="Times New Roman" w:hAnsi="Lucida Sans Unicode" w:cs="Lucida Sans Unicode"/>
          <w:lang w:val="fr-FR" w:eastAsia="fr-FR"/>
        </w:rPr>
        <w:t xml:space="preserve">dont </w:t>
      </w:r>
      <w:r w:rsidRPr="00BA748B">
        <w:rPr>
          <w:rFonts w:ascii="Lucida Sans Unicode" w:eastAsia="Times New Roman" w:hAnsi="Lucida Sans Unicode" w:cs="Lucida Sans Unicode"/>
          <w:lang w:val="fr-FR" w:eastAsia="fr-FR"/>
        </w:rPr>
        <w:t>les deux défis p</w:t>
      </w:r>
      <w:r w:rsidR="00E238E4" w:rsidRPr="00BA748B">
        <w:rPr>
          <w:rFonts w:ascii="Lucida Sans Unicode" w:eastAsia="Times New Roman" w:hAnsi="Lucida Sans Unicode" w:cs="Lucida Sans Unicode"/>
          <w:lang w:val="fr-FR" w:eastAsia="fr-FR"/>
        </w:rPr>
        <w:t>ourrai</w:t>
      </w:r>
      <w:r w:rsidRPr="00BA748B">
        <w:rPr>
          <w:rFonts w:ascii="Lucida Sans Unicode" w:eastAsia="Times New Roman" w:hAnsi="Lucida Sans Unicode" w:cs="Lucida Sans Unicode"/>
          <w:lang w:val="fr-FR" w:eastAsia="fr-FR"/>
        </w:rPr>
        <w:t>e</w:t>
      </w:r>
      <w:r w:rsidR="00E238E4" w:rsidRPr="00BA748B">
        <w:rPr>
          <w:rFonts w:ascii="Lucida Sans Unicode" w:eastAsia="Times New Roman" w:hAnsi="Lucida Sans Unicode" w:cs="Lucida Sans Unicode"/>
          <w:lang w:val="fr-FR" w:eastAsia="fr-FR"/>
        </w:rPr>
        <w:t>nt</w:t>
      </w:r>
      <w:r w:rsidRPr="00BA748B">
        <w:rPr>
          <w:rFonts w:ascii="Lucida Sans Unicode" w:eastAsia="Times New Roman" w:hAnsi="Lucida Sans Unicode" w:cs="Lucida Sans Unicode"/>
          <w:lang w:val="fr-FR" w:eastAsia="fr-FR"/>
        </w:rPr>
        <w:t xml:space="preserve"> être </w:t>
      </w:r>
      <w:r w:rsidR="00E238E4" w:rsidRPr="00BA748B">
        <w:rPr>
          <w:rFonts w:ascii="Lucida Sans Unicode" w:eastAsia="Times New Roman" w:hAnsi="Lucida Sans Unicode" w:cs="Lucida Sans Unicode"/>
          <w:lang w:val="fr-FR" w:eastAsia="fr-FR"/>
        </w:rPr>
        <w:t>traités es</w:t>
      </w:r>
      <w:r w:rsidRPr="00BA748B">
        <w:rPr>
          <w:rFonts w:ascii="Lucida Sans Unicode" w:eastAsia="Times New Roman" w:hAnsi="Lucida Sans Unicode" w:cs="Lucida Sans Unicode"/>
          <w:lang w:val="fr-FR" w:eastAsia="fr-FR"/>
        </w:rPr>
        <w:t>t de se concentrer sur les défis et l</w:t>
      </w:r>
      <w:r w:rsidR="00E238E4" w:rsidRPr="00BA748B">
        <w:rPr>
          <w:rFonts w:ascii="Lucida Sans Unicode" w:eastAsia="Times New Roman" w:hAnsi="Lucida Sans Unicode" w:cs="Lucida Sans Unicode"/>
          <w:lang w:val="fr-FR" w:eastAsia="fr-FR"/>
        </w:rPr>
        <w:t>es controverses qui sont apparu</w:t>
      </w:r>
      <w:r w:rsidRPr="00BA748B">
        <w:rPr>
          <w:rFonts w:ascii="Lucida Sans Unicode" w:eastAsia="Times New Roman" w:hAnsi="Lucida Sans Unicode" w:cs="Lucida Sans Unicode"/>
          <w:lang w:val="fr-FR" w:eastAsia="fr-FR"/>
        </w:rPr>
        <w:t>s au cours des négociations des APE, puis réfléchir sur les implications de ces défis pour obtenir des gains de développement du Cycle de Doha.</w:t>
      </w:r>
      <w:r w:rsidRPr="00BA748B">
        <w:rPr>
          <w:rFonts w:ascii="Times New Roman" w:eastAsia="Times New Roman" w:hAnsi="Times New Roman" w:cs="Times New Roman"/>
          <w:lang w:val="fr-FR" w:eastAsia="fr-FR"/>
        </w:rPr>
        <w:t xml:space="preserve"> </w:t>
      </w:r>
    </w:p>
    <w:p w:rsidR="004E0AD8" w:rsidRPr="00BA748B" w:rsidRDefault="004E0AD8" w:rsidP="004E0AD8">
      <w:pPr>
        <w:spacing w:before="100" w:beforeAutospacing="1" w:after="100" w:afterAutospacing="1" w:line="240" w:lineRule="auto"/>
        <w:ind w:firstLine="360"/>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lang w:val="fr-FR" w:eastAsia="fr-FR"/>
        </w:rPr>
        <w:t>Il y</w:t>
      </w:r>
      <w:r w:rsidR="00E238E4" w:rsidRPr="00BA748B">
        <w:rPr>
          <w:rFonts w:ascii="Lucida Sans Unicode" w:eastAsia="Times New Roman" w:hAnsi="Lucida Sans Unicode" w:cs="Lucida Sans Unicode"/>
          <w:lang w:val="fr-FR" w:eastAsia="fr-FR"/>
        </w:rPr>
        <w:t xml:space="preserve"> </w:t>
      </w:r>
      <w:r w:rsidRPr="00BA748B">
        <w:rPr>
          <w:rFonts w:ascii="Lucida Sans Unicode" w:eastAsia="Times New Roman" w:hAnsi="Lucida Sans Unicode" w:cs="Lucida Sans Unicode"/>
          <w:lang w:val="fr-FR" w:eastAsia="fr-FR"/>
        </w:rPr>
        <w:t>a au moins deux raisons d'adopter cette approche.</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Un</w:t>
      </w:r>
      <w:r w:rsidR="00E238E4" w:rsidRPr="00BA748B">
        <w:rPr>
          <w:rFonts w:ascii="Lucida Sans Unicode" w:eastAsia="Times New Roman" w:hAnsi="Lucida Sans Unicode" w:cs="Lucida Sans Unicode"/>
          <w:lang w:val="fr-FR" w:eastAsia="fr-FR"/>
        </w:rPr>
        <w:t>e</w:t>
      </w:r>
      <w:r w:rsidRPr="00BA748B">
        <w:rPr>
          <w:rFonts w:ascii="Lucida Sans Unicode" w:eastAsia="Times New Roman" w:hAnsi="Lucida Sans Unicode" w:cs="Lucida Sans Unicode"/>
          <w:lang w:val="fr-FR" w:eastAsia="fr-FR"/>
        </w:rPr>
        <w:t xml:space="preserve"> découle de la nécessité d'assurer la compatibilité entre l'OMC et le résultat des négociations des APE.</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La néc</w:t>
      </w:r>
      <w:r w:rsidR="00E238E4" w:rsidRPr="00BA748B">
        <w:rPr>
          <w:rFonts w:ascii="Lucida Sans Unicode" w:eastAsia="Times New Roman" w:hAnsi="Lucida Sans Unicode" w:cs="Lucida Sans Unicode"/>
          <w:lang w:val="fr-FR" w:eastAsia="fr-FR"/>
        </w:rPr>
        <w:t>essité de la</w:t>
      </w:r>
      <w:r w:rsidRPr="00BA748B">
        <w:rPr>
          <w:rFonts w:ascii="Lucida Sans Unicode" w:eastAsia="Times New Roman" w:hAnsi="Lucida Sans Unicode" w:cs="Lucida Sans Unicode"/>
          <w:lang w:val="fr-FR" w:eastAsia="fr-FR"/>
        </w:rPr>
        <w:t xml:space="preserve"> compatibilité avec l'OMC signifie que bon nombre des défis et controverses dans les négociations des APE sont en fait une réplique de controverses de l'OMC.</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La deuxième raison est directement liée à la première, il y</w:t>
      </w:r>
      <w:r w:rsidR="00E238E4" w:rsidRPr="00BA748B">
        <w:rPr>
          <w:rFonts w:ascii="Lucida Sans Unicode" w:eastAsia="Times New Roman" w:hAnsi="Lucida Sans Unicode" w:cs="Lucida Sans Unicode"/>
          <w:lang w:val="fr-FR" w:eastAsia="fr-FR"/>
        </w:rPr>
        <w:t xml:space="preserve"> </w:t>
      </w:r>
      <w:r w:rsidRPr="00BA748B">
        <w:rPr>
          <w:rFonts w:ascii="Lucida Sans Unicode" w:eastAsia="Times New Roman" w:hAnsi="Lucida Sans Unicode" w:cs="Lucida Sans Unicode"/>
          <w:lang w:val="fr-FR" w:eastAsia="fr-FR"/>
        </w:rPr>
        <w:t xml:space="preserve">a un chevauchement considérable entre les </w:t>
      </w:r>
      <w:r w:rsidR="00E238E4" w:rsidRPr="00BA748B">
        <w:rPr>
          <w:rFonts w:ascii="Lucida Sans Unicode" w:eastAsia="Times New Roman" w:hAnsi="Lucida Sans Unicode" w:cs="Lucida Sans Unicode"/>
          <w:lang w:val="fr-FR" w:eastAsia="fr-FR"/>
        </w:rPr>
        <w:t>programmes</w:t>
      </w:r>
      <w:r w:rsidRPr="00BA748B">
        <w:rPr>
          <w:rFonts w:ascii="Lucida Sans Unicode" w:eastAsia="Times New Roman" w:hAnsi="Lucida Sans Unicode" w:cs="Lucida Sans Unicode"/>
          <w:lang w:val="fr-FR" w:eastAsia="fr-FR"/>
        </w:rPr>
        <w:t xml:space="preserve"> du Cycle de Doha et les négociations de</w:t>
      </w:r>
      <w:r w:rsidR="00E238E4" w:rsidRPr="00BA748B">
        <w:rPr>
          <w:rFonts w:ascii="Lucida Sans Unicode" w:eastAsia="Times New Roman" w:hAnsi="Lucida Sans Unicode" w:cs="Lucida Sans Unicode"/>
          <w:lang w:val="fr-FR" w:eastAsia="fr-FR"/>
        </w:rPr>
        <w:t>s APE, y compris l'engagement à</w:t>
      </w:r>
      <w:r w:rsidRPr="00BA748B">
        <w:rPr>
          <w:rFonts w:ascii="Lucida Sans Unicode" w:eastAsia="Times New Roman" w:hAnsi="Lucida Sans Unicode" w:cs="Lucida Sans Unicode"/>
          <w:lang w:val="fr-FR" w:eastAsia="fr-FR"/>
        </w:rPr>
        <w:t xml:space="preserve"> mettre le développement au centre des négociations.</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Le chevauchement est le plus évident dans la façon dont l'UE a porté les questions rejetées par les pays en développement à l'OMC dans les négociations des APE.</w:t>
      </w:r>
      <w:r w:rsidRPr="00BA748B">
        <w:rPr>
          <w:rFonts w:ascii="Times New Roman" w:eastAsia="Times New Roman" w:hAnsi="Times New Roman" w:cs="Times New Roman"/>
          <w:lang w:val="fr-FR" w:eastAsia="fr-FR"/>
        </w:rPr>
        <w:t xml:space="preserve"> </w:t>
      </w:r>
    </w:p>
    <w:p w:rsidR="002E04D2" w:rsidRPr="00BA748B" w:rsidRDefault="004E0AD8" w:rsidP="004E0AD8">
      <w:pPr>
        <w:pStyle w:val="ListParagraph"/>
        <w:ind w:left="0" w:firstLine="360"/>
        <w:jc w:val="both"/>
        <w:rPr>
          <w:rFonts w:ascii="Lucida Sans Unicode" w:hAnsi="Lucida Sans Unicode" w:cs="Lucida Sans Unicode"/>
          <w:color w:val="0000CC"/>
          <w:lang w:val="fr-FR"/>
        </w:rPr>
      </w:pPr>
      <w:r w:rsidRPr="00BA748B">
        <w:rPr>
          <w:rFonts w:ascii="Lucida Sans Unicode" w:eastAsia="Times New Roman" w:hAnsi="Lucida Sans Unicode" w:cs="Lucida Sans Unicode"/>
          <w:color w:val="0000CC"/>
          <w:lang w:val="fr-FR" w:eastAsia="fr-FR"/>
        </w:rPr>
        <w:t xml:space="preserve">Notre </w:t>
      </w:r>
      <w:r w:rsidR="0055791F" w:rsidRPr="00BA748B">
        <w:rPr>
          <w:rFonts w:ascii="Lucida Sans Unicode" w:eastAsia="Times New Roman" w:hAnsi="Lucida Sans Unicode" w:cs="Lucida Sans Unicode"/>
          <w:color w:val="0000CC"/>
          <w:lang w:val="fr-FR" w:eastAsia="fr-FR"/>
        </w:rPr>
        <w:t>argument de base</w:t>
      </w:r>
      <w:r w:rsidR="0026113D" w:rsidRPr="00BA748B">
        <w:rPr>
          <w:rFonts w:ascii="Lucida Sans Unicode" w:eastAsia="Times New Roman" w:hAnsi="Lucida Sans Unicode" w:cs="Lucida Sans Unicode"/>
          <w:color w:val="0000CC"/>
          <w:lang w:val="fr-FR" w:eastAsia="fr-FR"/>
        </w:rPr>
        <w:t xml:space="preserve"> est qu’en dressant la carte</w:t>
      </w:r>
      <w:r w:rsidRPr="00BA748B">
        <w:rPr>
          <w:rFonts w:ascii="Lucida Sans Unicode" w:eastAsia="Times New Roman" w:hAnsi="Lucida Sans Unicode" w:cs="Lucida Sans Unicode"/>
          <w:color w:val="0000CC"/>
          <w:lang w:val="fr-FR" w:eastAsia="fr-FR"/>
        </w:rPr>
        <w:t xml:space="preserve"> des défis rencontrés par les pays ACP dans le cadre des négociations des APE, nous n</w:t>
      </w:r>
      <w:r w:rsidR="0026113D" w:rsidRPr="00BA748B">
        <w:rPr>
          <w:rFonts w:ascii="Lucida Sans Unicode" w:eastAsia="Times New Roman" w:hAnsi="Lucida Sans Unicode" w:cs="Lucida Sans Unicode"/>
          <w:color w:val="0000CC"/>
          <w:lang w:val="fr-FR" w:eastAsia="fr-FR"/>
        </w:rPr>
        <w:t xml:space="preserve">’arrivons </w:t>
      </w:r>
      <w:r w:rsidRPr="00BA748B">
        <w:rPr>
          <w:rFonts w:ascii="Lucida Sans Unicode" w:eastAsia="Times New Roman" w:hAnsi="Lucida Sans Unicode" w:cs="Lucida Sans Unicode"/>
          <w:color w:val="0000CC"/>
          <w:lang w:val="fr-FR" w:eastAsia="fr-FR"/>
        </w:rPr>
        <w:t xml:space="preserve">pas juste </w:t>
      </w:r>
      <w:r w:rsidR="0026113D" w:rsidRPr="00BA748B">
        <w:rPr>
          <w:rFonts w:ascii="Lucida Sans Unicode" w:eastAsia="Times New Roman" w:hAnsi="Lucida Sans Unicode" w:cs="Lucida Sans Unicode"/>
          <w:color w:val="0000CC"/>
          <w:lang w:val="fr-FR" w:eastAsia="fr-FR"/>
        </w:rPr>
        <w:t>à avoir</w:t>
      </w:r>
      <w:r w:rsidRPr="00BA748B">
        <w:rPr>
          <w:rFonts w:ascii="Lucida Sans Unicode" w:eastAsia="Times New Roman" w:hAnsi="Lucida Sans Unicode" w:cs="Lucida Sans Unicode"/>
          <w:color w:val="0000CC"/>
          <w:lang w:val="fr-FR" w:eastAsia="fr-FR"/>
        </w:rPr>
        <w:t xml:space="preserve"> une meilleure compréhension des problèmes commerciaux actuels et futurs des pays ACP, nous avons aussi </w:t>
      </w:r>
      <w:r w:rsidR="00F67AA7" w:rsidRPr="00BA748B">
        <w:rPr>
          <w:rFonts w:ascii="Lucida Sans Unicode" w:eastAsia="Times New Roman" w:hAnsi="Lucida Sans Unicode" w:cs="Lucida Sans Unicode"/>
          <w:color w:val="0000CC"/>
          <w:lang w:val="fr-FR" w:eastAsia="fr-FR"/>
        </w:rPr>
        <w:t>une meilleure compréhension des raisons pour lesquelles il a</w:t>
      </w:r>
      <w:r w:rsidRPr="00BA748B">
        <w:rPr>
          <w:rFonts w:ascii="Lucida Sans Unicode" w:eastAsia="Times New Roman" w:hAnsi="Lucida Sans Unicode" w:cs="Lucida Sans Unicode"/>
          <w:color w:val="0000CC"/>
          <w:lang w:val="fr-FR" w:eastAsia="fr-FR"/>
        </w:rPr>
        <w:t xml:space="preserve"> été si difficile d'intégrer les perspectives de développement dans les accords commerciaux, y compris l'OMC</w:t>
      </w:r>
      <w:r w:rsidR="00DC5F38" w:rsidRPr="00BA748B">
        <w:rPr>
          <w:rFonts w:ascii="Lucida Sans Unicode" w:hAnsi="Lucida Sans Unicode" w:cs="Lucida Sans Unicode"/>
          <w:color w:val="0000CC"/>
          <w:lang w:val="fr-FR"/>
        </w:rPr>
        <w:t>.</w:t>
      </w:r>
    </w:p>
    <w:p w:rsidR="00C97D86" w:rsidRPr="00BA748B" w:rsidRDefault="00C97D86" w:rsidP="00913089">
      <w:pPr>
        <w:pStyle w:val="ListParagraph"/>
        <w:ind w:left="0" w:firstLine="360"/>
        <w:jc w:val="both"/>
        <w:rPr>
          <w:rFonts w:ascii="Lucida Sans Unicode" w:hAnsi="Lucida Sans Unicode" w:cs="Lucida Sans Unicode"/>
          <w:color w:val="0000CC"/>
          <w:lang w:val="fr-FR"/>
        </w:rPr>
      </w:pPr>
    </w:p>
    <w:p w:rsidR="00EC389B" w:rsidRPr="00BA748B" w:rsidRDefault="00537575" w:rsidP="00C97D86">
      <w:pPr>
        <w:pStyle w:val="Heading2"/>
        <w:pBdr>
          <w:bottom w:val="single" w:sz="4" w:space="1" w:color="auto"/>
        </w:pBdr>
        <w:shd w:val="clear" w:color="auto" w:fill="DAEEF3" w:themeFill="accent5" w:themeFillTint="33"/>
        <w:jc w:val="right"/>
        <w:rPr>
          <w:rFonts w:ascii="Lucida Sans Unicode" w:hAnsi="Lucida Sans Unicode" w:cs="Lucida Sans Unicode"/>
          <w:color w:val="0000CC"/>
          <w:sz w:val="22"/>
          <w:szCs w:val="22"/>
          <w:lang w:val="fr-FR"/>
        </w:rPr>
      </w:pPr>
      <w:bookmarkStart w:id="31" w:name="_Toc320765463"/>
      <w:r w:rsidRPr="00BA748B">
        <w:rPr>
          <w:rFonts w:ascii="Lucida Sans Unicode" w:hAnsi="Lucida Sans Unicode" w:cs="Lucida Sans Unicode"/>
          <w:sz w:val="22"/>
          <w:szCs w:val="22"/>
          <w:lang w:val="fr-FR"/>
        </w:rPr>
        <w:t>6</w:t>
      </w:r>
      <w:r w:rsidR="004742BF" w:rsidRPr="00BA748B">
        <w:rPr>
          <w:rFonts w:ascii="Lucida Sans Unicode" w:hAnsi="Lucida Sans Unicode" w:cs="Lucida Sans Unicode"/>
          <w:sz w:val="22"/>
          <w:szCs w:val="22"/>
          <w:lang w:val="fr-FR"/>
        </w:rPr>
        <w:t>.</w:t>
      </w:r>
      <w:r w:rsidR="002E04D2" w:rsidRPr="00BA748B">
        <w:rPr>
          <w:rFonts w:ascii="Lucida Sans Unicode" w:hAnsi="Lucida Sans Unicode" w:cs="Lucida Sans Unicode"/>
          <w:color w:val="0000CC"/>
          <w:sz w:val="22"/>
          <w:szCs w:val="22"/>
          <w:lang w:val="fr-FR"/>
        </w:rPr>
        <w:t>1</w:t>
      </w:r>
      <w:r w:rsidR="007A414D" w:rsidRPr="00BA748B">
        <w:rPr>
          <w:rFonts w:ascii="Lucida Sans Unicode" w:hAnsi="Lucida Sans Unicode" w:cs="Lucida Sans Unicode"/>
          <w:color w:val="0000CC"/>
          <w:sz w:val="22"/>
          <w:szCs w:val="22"/>
          <w:lang w:val="fr-FR"/>
        </w:rPr>
        <w:t xml:space="preserve"> </w:t>
      </w:r>
      <w:r w:rsidR="004E0AD8" w:rsidRPr="00BA748B">
        <w:rPr>
          <w:rFonts w:ascii="Lucida Sans Unicode" w:eastAsia="Times New Roman" w:hAnsi="Lucida Sans Unicode" w:cs="Lucida Sans Unicode"/>
          <w:color w:val="0000CC"/>
          <w:sz w:val="22"/>
          <w:szCs w:val="22"/>
          <w:lang w:val="fr-FR" w:eastAsia="fr-FR"/>
        </w:rPr>
        <w:t>Intégration du développement dans les accords commerciaux : promesses et réalités</w:t>
      </w:r>
      <w:bookmarkEnd w:id="31"/>
      <w:r w:rsidR="006E5F41" w:rsidRPr="00BA748B">
        <w:rPr>
          <w:rFonts w:ascii="Lucida Sans Unicode" w:hAnsi="Lucida Sans Unicode" w:cs="Lucida Sans Unicode"/>
          <w:color w:val="0000CC"/>
          <w:sz w:val="22"/>
          <w:szCs w:val="22"/>
          <w:lang w:val="fr-FR"/>
        </w:rPr>
        <w:t xml:space="preserve"> </w:t>
      </w:r>
    </w:p>
    <w:p w:rsidR="00C97D86" w:rsidRPr="00BA748B" w:rsidRDefault="00C97D86" w:rsidP="004E0AD8">
      <w:pPr>
        <w:spacing w:after="0"/>
        <w:rPr>
          <w:lang w:val="fr-FR"/>
        </w:rPr>
      </w:pPr>
    </w:p>
    <w:p w:rsidR="00A22E59" w:rsidRPr="00BA748B" w:rsidRDefault="00A22E59" w:rsidP="00A22E59">
      <w:pPr>
        <w:spacing w:before="100" w:beforeAutospacing="1" w:after="100" w:afterAutospacing="1" w:line="240" w:lineRule="auto"/>
        <w:ind w:firstLine="360"/>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lang w:val="fr-FR" w:eastAsia="fr-FR"/>
        </w:rPr>
        <w:t xml:space="preserve">Dans le domaine des accords </w:t>
      </w:r>
      <w:r w:rsidR="00F67AA7" w:rsidRPr="00BA748B">
        <w:rPr>
          <w:rFonts w:ascii="Lucida Sans Unicode" w:eastAsia="Times New Roman" w:hAnsi="Lucida Sans Unicode" w:cs="Lucida Sans Unicode"/>
          <w:lang w:val="fr-FR" w:eastAsia="fr-FR"/>
        </w:rPr>
        <w:t xml:space="preserve">de </w:t>
      </w:r>
      <w:r w:rsidRPr="00BA748B">
        <w:rPr>
          <w:rFonts w:ascii="Lucida Sans Unicode" w:eastAsia="Times New Roman" w:hAnsi="Lucida Sans Unicode" w:cs="Lucida Sans Unicode"/>
          <w:lang w:val="fr-FR" w:eastAsia="fr-FR"/>
        </w:rPr>
        <w:t>commerc</w:t>
      </w:r>
      <w:r w:rsidR="00F67AA7" w:rsidRPr="00BA748B">
        <w:rPr>
          <w:rFonts w:ascii="Lucida Sans Unicode" w:eastAsia="Times New Roman" w:hAnsi="Lucida Sans Unicode" w:cs="Lucida Sans Unicode"/>
          <w:lang w:val="fr-FR" w:eastAsia="fr-FR"/>
        </w:rPr>
        <w:t>e bilatéral et</w:t>
      </w:r>
      <w:r w:rsidRPr="00BA748B">
        <w:rPr>
          <w:rFonts w:ascii="Lucida Sans Unicode" w:eastAsia="Times New Roman" w:hAnsi="Lucida Sans Unicode" w:cs="Lucida Sans Unicode"/>
          <w:lang w:val="fr-FR" w:eastAsia="fr-FR"/>
        </w:rPr>
        <w:t xml:space="preserve"> libre, les APE sont parmi les développements les plus intéressants de ces dix dernières années. </w:t>
      </w:r>
      <w:r w:rsidR="00F67AA7" w:rsidRPr="00BA748B">
        <w:rPr>
          <w:rFonts w:ascii="Lucida Sans Unicode" w:eastAsia="Times New Roman" w:hAnsi="Lucida Sans Unicode" w:cs="Lucida Sans Unicode"/>
          <w:lang w:val="fr-FR" w:eastAsia="fr-FR"/>
        </w:rPr>
        <w:t xml:space="preserve">Il se trouve que </w:t>
      </w:r>
      <w:r w:rsidRPr="00BA748B">
        <w:rPr>
          <w:rFonts w:ascii="Lucida Sans Unicode" w:eastAsia="Times New Roman" w:hAnsi="Lucida Sans Unicode" w:cs="Lucida Sans Unicode"/>
          <w:lang w:val="fr-FR" w:eastAsia="fr-FR"/>
        </w:rPr>
        <w:t xml:space="preserve">leur négociation </w:t>
      </w:r>
      <w:r w:rsidR="00F67AA7" w:rsidRPr="00BA748B">
        <w:rPr>
          <w:rFonts w:ascii="Lucida Sans Unicode" w:eastAsia="Times New Roman" w:hAnsi="Lucida Sans Unicode" w:cs="Lucida Sans Unicode"/>
          <w:lang w:val="fr-FR" w:eastAsia="fr-FR"/>
        </w:rPr>
        <w:t xml:space="preserve">a été </w:t>
      </w:r>
      <w:r w:rsidRPr="00BA748B">
        <w:rPr>
          <w:rFonts w:ascii="Lucida Sans Unicode" w:eastAsia="Times New Roman" w:hAnsi="Lucida Sans Unicode" w:cs="Lucida Sans Unicode"/>
          <w:lang w:val="fr-FR" w:eastAsia="fr-FR"/>
        </w:rPr>
        <w:t xml:space="preserve">parallèle </w:t>
      </w:r>
      <w:r w:rsidR="00F67AA7" w:rsidRPr="00BA748B">
        <w:rPr>
          <w:rFonts w:ascii="Lucida Sans Unicode" w:eastAsia="Times New Roman" w:hAnsi="Lucida Sans Unicode" w:cs="Lucida Sans Unicode"/>
          <w:lang w:val="fr-FR" w:eastAsia="fr-FR"/>
        </w:rPr>
        <w:t xml:space="preserve">aux </w:t>
      </w:r>
      <w:r w:rsidRPr="00BA748B">
        <w:rPr>
          <w:rFonts w:ascii="Lucida Sans Unicode" w:eastAsia="Times New Roman" w:hAnsi="Lucida Sans Unicode" w:cs="Lucida Sans Unicode"/>
          <w:lang w:val="fr-FR" w:eastAsia="fr-FR"/>
        </w:rPr>
        <w:t>négociations d</w:t>
      </w:r>
      <w:r w:rsidR="00F67AA7" w:rsidRPr="00BA748B">
        <w:rPr>
          <w:rFonts w:ascii="Lucida Sans Unicode" w:eastAsia="Times New Roman" w:hAnsi="Lucida Sans Unicode" w:cs="Lucida Sans Unicode"/>
          <w:lang w:val="fr-FR" w:eastAsia="fr-FR"/>
        </w:rPr>
        <w:t>u PDD</w:t>
      </w:r>
      <w:r w:rsidRPr="00BA748B">
        <w:rPr>
          <w:rFonts w:ascii="Lucida Sans Unicode" w:eastAsia="Times New Roman" w:hAnsi="Lucida Sans Unicode" w:cs="Lucida Sans Unicode"/>
          <w:lang w:val="fr-FR" w:eastAsia="fr-FR"/>
        </w:rPr>
        <w:t xml:space="preserve"> à l'OMC.</w:t>
      </w:r>
      <w:r w:rsidRPr="00BA748B">
        <w:rPr>
          <w:rFonts w:ascii="Times New Roman" w:eastAsia="Times New Roman" w:hAnsi="Times New Roman" w:cs="Times New Roman"/>
          <w:lang w:val="fr-FR" w:eastAsia="fr-FR"/>
        </w:rPr>
        <w:t xml:space="preserve"> </w:t>
      </w:r>
      <w:r w:rsidR="00F67AA7" w:rsidRPr="00BA748B">
        <w:rPr>
          <w:rFonts w:ascii="Lucida Sans Unicode" w:eastAsia="Times New Roman" w:hAnsi="Lucida Sans Unicode" w:cs="Lucida Sans Unicode"/>
          <w:lang w:val="fr-FR" w:eastAsia="fr-FR"/>
        </w:rPr>
        <w:t>Cela</w:t>
      </w:r>
      <w:r w:rsidRPr="00BA748B">
        <w:rPr>
          <w:rFonts w:ascii="Lucida Sans Unicode" w:eastAsia="Times New Roman" w:hAnsi="Lucida Sans Unicode" w:cs="Lucida Sans Unicode"/>
          <w:lang w:val="fr-FR" w:eastAsia="fr-FR"/>
        </w:rPr>
        <w:t xml:space="preserve">, combiné avec les chevauchements considérables entre </w:t>
      </w:r>
      <w:r w:rsidR="005A3F4A" w:rsidRPr="00BA748B">
        <w:rPr>
          <w:rFonts w:ascii="Lucida Sans Unicode" w:eastAsia="Times New Roman" w:hAnsi="Lucida Sans Unicode" w:cs="Lucida Sans Unicode"/>
          <w:lang w:val="fr-FR" w:eastAsia="fr-FR"/>
        </w:rPr>
        <w:t>les programmes des APE</w:t>
      </w:r>
      <w:r w:rsidRPr="00BA748B">
        <w:rPr>
          <w:rFonts w:ascii="Lucida Sans Unicode" w:eastAsia="Times New Roman" w:hAnsi="Lucida Sans Unicode" w:cs="Lucida Sans Unicode"/>
          <w:lang w:val="fr-FR" w:eastAsia="fr-FR"/>
        </w:rPr>
        <w:t xml:space="preserve"> et du PDD</w:t>
      </w:r>
      <w:r w:rsidR="005A3F4A" w:rsidRPr="00BA748B">
        <w:rPr>
          <w:rFonts w:ascii="Lucida Sans Unicode" w:eastAsia="Times New Roman" w:hAnsi="Lucida Sans Unicode" w:cs="Lucida Sans Unicode"/>
          <w:lang w:val="fr-FR" w:eastAsia="fr-FR"/>
        </w:rPr>
        <w:t>,</w:t>
      </w:r>
      <w:r w:rsidRPr="00BA748B">
        <w:rPr>
          <w:rFonts w:ascii="Lucida Sans Unicode" w:eastAsia="Times New Roman" w:hAnsi="Lucida Sans Unicode" w:cs="Lucida Sans Unicode"/>
          <w:lang w:val="fr-FR" w:eastAsia="fr-FR"/>
        </w:rPr>
        <w:t xml:space="preserve"> a contribué à cristalliser le</w:t>
      </w:r>
      <w:r w:rsidR="005A3F4A" w:rsidRPr="00BA748B">
        <w:rPr>
          <w:rFonts w:ascii="Lucida Sans Unicode" w:eastAsia="Times New Roman" w:hAnsi="Lucida Sans Unicode" w:cs="Lucida Sans Unicode"/>
          <w:lang w:val="fr-FR" w:eastAsia="fr-FR"/>
        </w:rPr>
        <w:t>s</w:t>
      </w:r>
      <w:r w:rsidRPr="00BA748B">
        <w:rPr>
          <w:rFonts w:ascii="Lucida Sans Unicode" w:eastAsia="Times New Roman" w:hAnsi="Lucida Sans Unicode" w:cs="Lucida Sans Unicode"/>
          <w:lang w:val="fr-FR" w:eastAsia="fr-FR"/>
        </w:rPr>
        <w:t xml:space="preserve"> </w:t>
      </w:r>
      <w:r w:rsidR="005A3F4A" w:rsidRPr="00BA748B">
        <w:rPr>
          <w:rFonts w:ascii="Lucida Sans Unicode" w:eastAsia="Times New Roman" w:hAnsi="Lucida Sans Unicode" w:cs="Lucida Sans Unicode"/>
          <w:lang w:val="fr-FR" w:eastAsia="fr-FR"/>
        </w:rPr>
        <w:t>principaux défis commerciaux</w:t>
      </w:r>
      <w:r w:rsidRPr="00BA748B">
        <w:rPr>
          <w:rFonts w:ascii="Lucida Sans Unicode" w:eastAsia="Times New Roman" w:hAnsi="Lucida Sans Unicode" w:cs="Lucida Sans Unicode"/>
          <w:lang w:val="fr-FR" w:eastAsia="fr-FR"/>
        </w:rPr>
        <w:t xml:space="preserve"> stratégique</w:t>
      </w:r>
      <w:r w:rsidR="005A3F4A" w:rsidRPr="00BA748B">
        <w:rPr>
          <w:rFonts w:ascii="Lucida Sans Unicode" w:eastAsia="Times New Roman" w:hAnsi="Lucida Sans Unicode" w:cs="Lucida Sans Unicode"/>
          <w:lang w:val="fr-FR" w:eastAsia="fr-FR"/>
        </w:rPr>
        <w:t>s</w:t>
      </w:r>
      <w:r w:rsidRPr="00BA748B">
        <w:rPr>
          <w:rFonts w:ascii="Lucida Sans Unicode" w:eastAsia="Times New Roman" w:hAnsi="Lucida Sans Unicode" w:cs="Lucida Sans Unicode"/>
          <w:lang w:val="fr-FR" w:eastAsia="fr-FR"/>
        </w:rPr>
        <w:t xml:space="preserve"> qu'affrontent les pays ACP aujourd'hui.</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Au niveau de la pratique, les négociations des APE ont également souligné les difficultés de l'intégration de la dimension du développement dans les accords commerciaux tels que ceux en cours de négociation dans le cadre du PDD.</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Dans cette section, nous nous </w:t>
      </w:r>
      <w:r w:rsidR="005A3F4A" w:rsidRPr="00BA748B">
        <w:rPr>
          <w:rFonts w:ascii="Lucida Sans Unicode" w:eastAsia="Times New Roman" w:hAnsi="Lucida Sans Unicode" w:cs="Lucida Sans Unicode"/>
          <w:lang w:val="fr-FR" w:eastAsia="fr-FR"/>
        </w:rPr>
        <w:t>concentrons sur l'expérience des APE non seulement pour</w:t>
      </w:r>
      <w:r w:rsidRPr="00BA748B">
        <w:rPr>
          <w:rFonts w:ascii="Lucida Sans Unicode" w:eastAsia="Times New Roman" w:hAnsi="Lucida Sans Unicode" w:cs="Lucida Sans Unicode"/>
          <w:lang w:val="fr-FR" w:eastAsia="fr-FR"/>
        </w:rPr>
        <w:t xml:space="preserve"> a</w:t>
      </w:r>
      <w:r w:rsidR="005A3F4A" w:rsidRPr="00BA748B">
        <w:rPr>
          <w:rFonts w:ascii="Lucida Sans Unicode" w:eastAsia="Times New Roman" w:hAnsi="Lucida Sans Unicode" w:cs="Lucida Sans Unicode"/>
          <w:lang w:val="fr-FR" w:eastAsia="fr-FR"/>
        </w:rPr>
        <w:t>voir une meilleure compréhension des</w:t>
      </w:r>
      <w:r w:rsidRPr="00BA748B">
        <w:rPr>
          <w:rFonts w:ascii="Lucida Sans Unicode" w:eastAsia="Times New Roman" w:hAnsi="Lucida Sans Unicode" w:cs="Lucida Sans Unicode"/>
          <w:lang w:val="fr-FR" w:eastAsia="fr-FR"/>
        </w:rPr>
        <w:t xml:space="preserve"> </w:t>
      </w:r>
      <w:r w:rsidR="005A3F4A" w:rsidRPr="00BA748B">
        <w:rPr>
          <w:rFonts w:ascii="Lucida Sans Unicode" w:eastAsia="Times New Roman" w:hAnsi="Lucida Sans Unicode" w:cs="Lucida Sans Unicode"/>
          <w:lang w:val="fr-FR" w:eastAsia="fr-FR"/>
        </w:rPr>
        <w:t>défis commerciaux</w:t>
      </w:r>
      <w:r w:rsidRPr="00BA748B">
        <w:rPr>
          <w:rFonts w:ascii="Lucida Sans Unicode" w:eastAsia="Times New Roman" w:hAnsi="Lucida Sans Unicode" w:cs="Lucida Sans Unicode"/>
          <w:lang w:val="fr-FR" w:eastAsia="fr-FR"/>
        </w:rPr>
        <w:t xml:space="preserve"> rencontrés par les pays ACP, mais aussi comme une lentille à travers laquelle on peut voir les difficultés pratiques de l'intégration de perspectives de développement dans les </w:t>
      </w:r>
      <w:r w:rsidR="005A3F4A" w:rsidRPr="00BA748B">
        <w:rPr>
          <w:rFonts w:ascii="Lucida Sans Unicode" w:eastAsia="Times New Roman" w:hAnsi="Lucida Sans Unicode" w:cs="Lucida Sans Unicode"/>
          <w:lang w:val="fr-FR" w:eastAsia="fr-FR"/>
        </w:rPr>
        <w:t>accords commerciaux comme l'OMC</w:t>
      </w:r>
      <w:r w:rsidRPr="00BA748B">
        <w:rPr>
          <w:rFonts w:ascii="Lucida Sans Unicode" w:eastAsia="Times New Roman" w:hAnsi="Lucida Sans Unicode" w:cs="Lucida Sans Unicode"/>
          <w:lang w:val="fr-FR" w:eastAsia="fr-FR"/>
        </w:rPr>
        <w:t>.</w:t>
      </w:r>
      <w:r w:rsidRPr="00BA748B">
        <w:rPr>
          <w:rFonts w:ascii="Times New Roman" w:eastAsia="Times New Roman" w:hAnsi="Times New Roman" w:cs="Times New Roman"/>
          <w:lang w:val="fr-FR" w:eastAsia="fr-FR"/>
        </w:rPr>
        <w:t xml:space="preserve"> </w:t>
      </w:r>
    </w:p>
    <w:p w:rsidR="00A22E59" w:rsidRPr="00BA748B" w:rsidRDefault="00A22E59" w:rsidP="005A3F4A">
      <w:pPr>
        <w:spacing w:after="0" w:line="240" w:lineRule="auto"/>
        <w:ind w:firstLine="360"/>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b/>
          <w:bCs/>
          <w:i/>
          <w:iCs/>
          <w:color w:val="0000CC"/>
          <w:lang w:val="fr-FR" w:eastAsia="fr-FR"/>
        </w:rPr>
        <w:t>La Promesse</w:t>
      </w:r>
      <w:r w:rsidRPr="00BA748B">
        <w:rPr>
          <w:rFonts w:ascii="Times New Roman" w:eastAsia="Times New Roman" w:hAnsi="Times New Roman" w:cs="Times New Roman"/>
          <w:lang w:val="fr-FR" w:eastAsia="fr-FR"/>
        </w:rPr>
        <w:t xml:space="preserve"> </w:t>
      </w:r>
    </w:p>
    <w:p w:rsidR="00A22E59" w:rsidRPr="00BA748B" w:rsidRDefault="00A22E59" w:rsidP="00A22E59">
      <w:pPr>
        <w:spacing w:before="100" w:beforeAutospacing="1" w:after="100" w:afterAutospacing="1" w:line="240" w:lineRule="auto"/>
        <w:ind w:firstLine="360"/>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lang w:val="fr-FR" w:eastAsia="fr-FR"/>
        </w:rPr>
        <w:t>Comme on pouvait s'y attendre, plusieur</w:t>
      </w:r>
      <w:r w:rsidR="005A3F4A" w:rsidRPr="00BA748B">
        <w:rPr>
          <w:rFonts w:ascii="Lucida Sans Unicode" w:eastAsia="Times New Roman" w:hAnsi="Lucida Sans Unicode" w:cs="Lucida Sans Unicode"/>
          <w:lang w:val="fr-FR" w:eastAsia="fr-FR"/>
        </w:rPr>
        <w:t>s airs à la gloire des APE et du PDD</w:t>
      </w:r>
      <w:r w:rsidRPr="00BA748B">
        <w:rPr>
          <w:rFonts w:ascii="Lucida Sans Unicode" w:eastAsia="Times New Roman" w:hAnsi="Lucida Sans Unicode" w:cs="Lucida Sans Unicode"/>
          <w:lang w:val="fr-FR" w:eastAsia="fr-FR"/>
        </w:rPr>
        <w:t xml:space="preserve"> ont été entendus lors de leurs lancements respectifs.</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Les deux ont été lancés sur la promesse spécifique de faire d</w:t>
      </w:r>
      <w:r w:rsidR="00C16D51" w:rsidRPr="00BA748B">
        <w:rPr>
          <w:rFonts w:ascii="Lucida Sans Unicode" w:eastAsia="Times New Roman" w:hAnsi="Lucida Sans Unicode" w:cs="Lucida Sans Unicode"/>
          <w:lang w:val="fr-FR" w:eastAsia="fr-FR"/>
        </w:rPr>
        <w:t>es questions de développement</w:t>
      </w:r>
      <w:r w:rsidRPr="00BA748B">
        <w:rPr>
          <w:rFonts w:ascii="Lucida Sans Unicode" w:eastAsia="Times New Roman" w:hAnsi="Lucida Sans Unicode" w:cs="Lucida Sans Unicode"/>
          <w:lang w:val="fr-FR" w:eastAsia="fr-FR"/>
        </w:rPr>
        <w:t xml:space="preserve"> l'élément central des négociations.</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Au niveau plus large, les négociations visaient à favoriser l'intégration des pays en développement dans l'économie mondiale et réduire les risques de leur marginalisation.</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Quant à savoir comment ce</w:t>
      </w:r>
      <w:r w:rsidR="00C16D51" w:rsidRPr="00BA748B">
        <w:rPr>
          <w:rFonts w:ascii="Lucida Sans Unicode" w:eastAsia="Times New Roman" w:hAnsi="Lucida Sans Unicode" w:cs="Lucida Sans Unicode"/>
          <w:lang w:val="fr-FR" w:eastAsia="fr-FR"/>
        </w:rPr>
        <w:t>la</w:t>
      </w:r>
      <w:r w:rsidRPr="00BA748B">
        <w:rPr>
          <w:rFonts w:ascii="Lucida Sans Unicode" w:eastAsia="Times New Roman" w:hAnsi="Lucida Sans Unicode" w:cs="Lucida Sans Unicode"/>
          <w:lang w:val="fr-FR" w:eastAsia="fr-FR"/>
        </w:rPr>
        <w:t xml:space="preserve"> </w:t>
      </w:r>
      <w:r w:rsidR="00C16D51" w:rsidRPr="00BA748B">
        <w:rPr>
          <w:rFonts w:ascii="Lucida Sans Unicode" w:eastAsia="Times New Roman" w:hAnsi="Lucida Sans Unicode" w:cs="Lucida Sans Unicode"/>
          <w:lang w:val="fr-FR" w:eastAsia="fr-FR"/>
        </w:rPr>
        <w:t>allait</w:t>
      </w:r>
      <w:r w:rsidRPr="00BA748B">
        <w:rPr>
          <w:rFonts w:ascii="Lucida Sans Unicode" w:eastAsia="Times New Roman" w:hAnsi="Lucida Sans Unicode" w:cs="Lucida Sans Unicode"/>
          <w:lang w:val="fr-FR" w:eastAsia="fr-FR"/>
        </w:rPr>
        <w:t xml:space="preserve"> être atteint, l'UE s'est engagée spécifiquement pour </w:t>
      </w:r>
      <w:r w:rsidR="00C16D51" w:rsidRPr="00BA748B">
        <w:rPr>
          <w:rFonts w:ascii="Lucida Sans Unicode" w:eastAsia="Times New Roman" w:hAnsi="Lucida Sans Unicode" w:cs="Lucida Sans Unicode"/>
          <w:lang w:val="fr-FR" w:eastAsia="fr-FR"/>
        </w:rPr>
        <w:t>fonder</w:t>
      </w:r>
      <w:r w:rsidRPr="00BA748B">
        <w:rPr>
          <w:rFonts w:ascii="Lucida Sans Unicode" w:eastAsia="Times New Roman" w:hAnsi="Lucida Sans Unicode" w:cs="Lucida Sans Unicode"/>
          <w:lang w:val="fr-FR" w:eastAsia="fr-FR"/>
        </w:rPr>
        <w:t xml:space="preserve"> des APE sur les groupements économiques régionaux existants.</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Cela impliquait un processus de négociation conjointement dirigé par les deux parties.</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En théorie du moins, </w:t>
      </w:r>
      <w:r w:rsidR="00C16D51" w:rsidRPr="00BA748B">
        <w:rPr>
          <w:rFonts w:ascii="Lucida Sans Unicode" w:eastAsia="Times New Roman" w:hAnsi="Lucida Sans Unicode" w:cs="Lucida Sans Unicode"/>
          <w:lang w:val="fr-FR" w:eastAsia="fr-FR"/>
        </w:rPr>
        <w:t>l’utilisation des</w:t>
      </w:r>
      <w:r w:rsidRPr="00BA748B">
        <w:rPr>
          <w:rFonts w:ascii="Lucida Sans Unicode" w:eastAsia="Times New Roman" w:hAnsi="Lucida Sans Unicode" w:cs="Lucida Sans Unicode"/>
          <w:lang w:val="fr-FR" w:eastAsia="fr-FR"/>
        </w:rPr>
        <w:t xml:space="preserve"> communautés écon</w:t>
      </w:r>
      <w:r w:rsidR="00C16D51" w:rsidRPr="00BA748B">
        <w:rPr>
          <w:rFonts w:ascii="Lucida Sans Unicode" w:eastAsia="Times New Roman" w:hAnsi="Lucida Sans Unicode" w:cs="Lucida Sans Unicode"/>
          <w:lang w:val="fr-FR" w:eastAsia="fr-FR"/>
        </w:rPr>
        <w:t>omiques régionales (CER) comme composantes de base</w:t>
      </w:r>
      <w:r w:rsidRPr="00BA748B">
        <w:rPr>
          <w:rFonts w:ascii="Lucida Sans Unicode" w:eastAsia="Times New Roman" w:hAnsi="Lucida Sans Unicode" w:cs="Lucida Sans Unicode"/>
          <w:lang w:val="fr-FR" w:eastAsia="fr-FR"/>
        </w:rPr>
        <w:t xml:space="preserve"> pour les APE, a été considérée comme essentielle pour surmonter les problèmes des petits marchés nationaux dans les pays ACP et donc créer des opportunités pour</w:t>
      </w:r>
      <w:r w:rsidR="00C16D51" w:rsidRPr="00BA748B">
        <w:rPr>
          <w:rFonts w:ascii="Lucida Sans Unicode" w:eastAsia="Times New Roman" w:hAnsi="Lucida Sans Unicode" w:cs="Lucida Sans Unicode"/>
          <w:lang w:val="fr-FR" w:eastAsia="fr-FR"/>
        </w:rPr>
        <w:t xml:space="preserve"> que les entreprises exploitent</w:t>
      </w:r>
      <w:r w:rsidRPr="00BA748B">
        <w:rPr>
          <w:rFonts w:ascii="Lucida Sans Unicode" w:eastAsia="Times New Roman" w:hAnsi="Lucida Sans Unicode" w:cs="Lucida Sans Unicode"/>
          <w:lang w:val="fr-FR" w:eastAsia="fr-FR"/>
        </w:rPr>
        <w:t xml:space="preserve"> les économies d'échelle et d'envergure.</w:t>
      </w:r>
      <w:r w:rsidRPr="00BA748B">
        <w:rPr>
          <w:rFonts w:ascii="Times New Roman" w:eastAsia="Times New Roman" w:hAnsi="Times New Roman" w:cs="Times New Roman"/>
          <w:lang w:val="fr-FR" w:eastAsia="fr-FR"/>
        </w:rPr>
        <w:t xml:space="preserve"> </w:t>
      </w:r>
    </w:p>
    <w:p w:rsidR="00A22E59" w:rsidRPr="00BA748B" w:rsidRDefault="00A22E59" w:rsidP="00A22E59">
      <w:pPr>
        <w:spacing w:before="100" w:beforeAutospacing="1" w:after="100" w:afterAutospacing="1" w:line="240" w:lineRule="auto"/>
        <w:ind w:firstLine="360"/>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lang w:val="fr-FR" w:eastAsia="fr-FR"/>
        </w:rPr>
        <w:t xml:space="preserve">À l'OMC, un package pour les 49 pays les moins avancés (PMA) - Arrivé à la réunion ministérielle de Hong Kong - à bien des égards </w:t>
      </w:r>
      <w:r w:rsidR="00C16D51" w:rsidRPr="00BA748B">
        <w:rPr>
          <w:rFonts w:ascii="Lucida Sans Unicode" w:eastAsia="Times New Roman" w:hAnsi="Lucida Sans Unicode" w:cs="Lucida Sans Unicode"/>
          <w:lang w:val="fr-FR" w:eastAsia="fr-FR"/>
        </w:rPr>
        <w:t xml:space="preserve">est </w:t>
      </w:r>
      <w:r w:rsidRPr="00BA748B">
        <w:rPr>
          <w:rFonts w:ascii="Lucida Sans Unicode" w:eastAsia="Times New Roman" w:hAnsi="Lucida Sans Unicode" w:cs="Lucida Sans Unicode"/>
          <w:lang w:val="fr-FR" w:eastAsia="fr-FR"/>
        </w:rPr>
        <w:t>devenue le centre de la dimensio</w:t>
      </w:r>
      <w:r w:rsidR="00C16D51" w:rsidRPr="00BA748B">
        <w:rPr>
          <w:rFonts w:ascii="Lucida Sans Unicode" w:eastAsia="Times New Roman" w:hAnsi="Lucida Sans Unicode" w:cs="Lucida Sans Unicode"/>
          <w:lang w:val="fr-FR" w:eastAsia="fr-FR"/>
        </w:rPr>
        <w:t>n</w:t>
      </w:r>
      <w:r w:rsidRPr="00BA748B">
        <w:rPr>
          <w:rFonts w:ascii="Lucida Sans Unicode" w:eastAsia="Times New Roman" w:hAnsi="Lucida Sans Unicode" w:cs="Lucida Sans Unicode"/>
          <w:lang w:val="fr-FR" w:eastAsia="fr-FR"/>
        </w:rPr>
        <w:t xml:space="preserve"> développement à l'OMC.</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Comme nous l'avons vu précédemment, l'offre pr</w:t>
      </w:r>
      <w:r w:rsidR="009C06EC" w:rsidRPr="00BA748B">
        <w:rPr>
          <w:rFonts w:ascii="Lucida Sans Unicode" w:eastAsia="Times New Roman" w:hAnsi="Lucida Sans Unicode" w:cs="Lucida Sans Unicode"/>
          <w:lang w:val="fr-FR" w:eastAsia="fr-FR"/>
        </w:rPr>
        <w:t>incipale faite aux PMA concernait</w:t>
      </w:r>
      <w:r w:rsidRPr="00BA748B">
        <w:rPr>
          <w:rFonts w:ascii="Lucida Sans Unicode" w:eastAsia="Times New Roman" w:hAnsi="Lucida Sans Unicode" w:cs="Lucida Sans Unicode"/>
          <w:lang w:val="fr-FR" w:eastAsia="fr-FR"/>
        </w:rPr>
        <w:t xml:space="preserve"> l'octroi de l'accès au marché en franchise de droits et sans contingent (FDSC) pour toutes l</w:t>
      </w:r>
      <w:r w:rsidR="009C06EC" w:rsidRPr="00BA748B">
        <w:rPr>
          <w:rFonts w:ascii="Lucida Sans Unicode" w:eastAsia="Times New Roman" w:hAnsi="Lucida Sans Unicode" w:cs="Lucida Sans Unicode"/>
          <w:lang w:val="fr-FR" w:eastAsia="fr-FR"/>
        </w:rPr>
        <w:t>eurs exportations entra</w:t>
      </w:r>
      <w:r w:rsidRPr="00BA748B">
        <w:rPr>
          <w:rFonts w:ascii="Lucida Sans Unicode" w:eastAsia="Times New Roman" w:hAnsi="Lucida Sans Unicode" w:cs="Lucida Sans Unicode"/>
          <w:lang w:val="fr-FR" w:eastAsia="fr-FR"/>
        </w:rPr>
        <w:t xml:space="preserve">nt </w:t>
      </w:r>
      <w:r w:rsidR="009C06EC" w:rsidRPr="00BA748B">
        <w:rPr>
          <w:rFonts w:ascii="Lucida Sans Unicode" w:eastAsia="Times New Roman" w:hAnsi="Lucida Sans Unicode" w:cs="Lucida Sans Unicode"/>
          <w:lang w:val="fr-FR" w:eastAsia="fr-FR"/>
        </w:rPr>
        <w:t xml:space="preserve">dans </w:t>
      </w:r>
      <w:r w:rsidRPr="00BA748B">
        <w:rPr>
          <w:rFonts w:ascii="Lucida Sans Unicode" w:eastAsia="Times New Roman" w:hAnsi="Lucida Sans Unicode" w:cs="Lucida Sans Unicode"/>
          <w:lang w:val="fr-FR" w:eastAsia="fr-FR"/>
        </w:rPr>
        <w:t xml:space="preserve">tous les pays de l'OCDE et </w:t>
      </w:r>
      <w:r w:rsidR="009C06EC" w:rsidRPr="00BA748B">
        <w:rPr>
          <w:rFonts w:ascii="Lucida Sans Unicode" w:eastAsia="Times New Roman" w:hAnsi="Lucida Sans Unicode" w:cs="Lucida Sans Unicode"/>
          <w:lang w:val="fr-FR" w:eastAsia="fr-FR"/>
        </w:rPr>
        <w:t>toutes les</w:t>
      </w:r>
      <w:r w:rsidRPr="00BA748B">
        <w:rPr>
          <w:rFonts w:ascii="Lucida Sans Unicode" w:eastAsia="Times New Roman" w:hAnsi="Lucida Sans Unicode" w:cs="Lucida Sans Unicode"/>
          <w:lang w:val="fr-FR" w:eastAsia="fr-FR"/>
        </w:rPr>
        <w:t xml:space="preserve"> </w:t>
      </w:r>
      <w:r w:rsidR="009C06EC" w:rsidRPr="00BA748B">
        <w:rPr>
          <w:rFonts w:ascii="Lucida Sans Unicode" w:eastAsia="Times New Roman" w:hAnsi="Lucida Sans Unicode" w:cs="Lucida Sans Unicode"/>
          <w:lang w:val="fr-FR" w:eastAsia="fr-FR"/>
        </w:rPr>
        <w:t xml:space="preserve">grandes </w:t>
      </w:r>
      <w:r w:rsidRPr="00BA748B">
        <w:rPr>
          <w:rFonts w:ascii="Lucida Sans Unicode" w:eastAsia="Times New Roman" w:hAnsi="Lucida Sans Unicode" w:cs="Lucida Sans Unicode"/>
          <w:lang w:val="fr-FR" w:eastAsia="fr-FR"/>
        </w:rPr>
        <w:t>économies émergent</w:t>
      </w:r>
      <w:r w:rsidR="009C06EC" w:rsidRPr="00BA748B">
        <w:rPr>
          <w:rFonts w:ascii="Lucida Sans Unicode" w:eastAsia="Times New Roman" w:hAnsi="Lucida Sans Unicode" w:cs="Lucida Sans Unicode"/>
          <w:lang w:val="fr-FR" w:eastAsia="fr-FR"/>
        </w:rPr>
        <w:t>e</w:t>
      </w:r>
      <w:r w:rsidRPr="00BA748B">
        <w:rPr>
          <w:rFonts w:ascii="Lucida Sans Unicode" w:eastAsia="Times New Roman" w:hAnsi="Lucida Sans Unicode" w:cs="Lucida Sans Unicode"/>
          <w:lang w:val="fr-FR" w:eastAsia="fr-FR"/>
        </w:rPr>
        <w:t xml:space="preserve">s. </w:t>
      </w:r>
      <w:r w:rsidR="009C06EC" w:rsidRPr="00BA748B">
        <w:rPr>
          <w:rFonts w:ascii="Lucida Sans Unicode" w:eastAsia="Times New Roman" w:hAnsi="Lucida Sans Unicode" w:cs="Lucida Sans Unicode"/>
          <w:lang w:val="fr-FR" w:eastAsia="fr-FR"/>
        </w:rPr>
        <w:t xml:space="preserve">On ne s'attend pas </w:t>
      </w:r>
      <w:r w:rsidR="00310F99" w:rsidRPr="00BA748B">
        <w:rPr>
          <w:rFonts w:ascii="Lucida Sans Unicode" w:eastAsia="Times New Roman" w:hAnsi="Lucida Sans Unicode" w:cs="Lucida Sans Unicode"/>
          <w:lang w:val="fr-FR" w:eastAsia="fr-FR"/>
        </w:rPr>
        <w:t xml:space="preserve">non plus à ce que les </w:t>
      </w:r>
      <w:r w:rsidRPr="00BA748B">
        <w:rPr>
          <w:rFonts w:ascii="Lucida Sans Unicode" w:eastAsia="Times New Roman" w:hAnsi="Lucida Sans Unicode" w:cs="Lucida Sans Unicode"/>
          <w:lang w:val="fr-FR" w:eastAsia="fr-FR"/>
        </w:rPr>
        <w:t>PMA mett</w:t>
      </w:r>
      <w:r w:rsidR="00310F99" w:rsidRPr="00BA748B">
        <w:rPr>
          <w:rFonts w:ascii="Lucida Sans Unicode" w:eastAsia="Times New Roman" w:hAnsi="Lucida Sans Unicode" w:cs="Lucida Sans Unicode"/>
          <w:lang w:val="fr-FR" w:eastAsia="fr-FR"/>
        </w:rPr>
        <w:t>ent</w:t>
      </w:r>
      <w:r w:rsidRPr="00BA748B">
        <w:rPr>
          <w:rFonts w:ascii="Lucida Sans Unicode" w:eastAsia="Times New Roman" w:hAnsi="Lucida Sans Unicode" w:cs="Lucida Sans Unicode"/>
          <w:lang w:val="fr-FR" w:eastAsia="fr-FR"/>
        </w:rPr>
        <w:t xml:space="preserve"> en œuvre des réductions tarifaires convenues au cours des nég</w:t>
      </w:r>
      <w:r w:rsidR="00310F99" w:rsidRPr="00BA748B">
        <w:rPr>
          <w:rFonts w:ascii="Lucida Sans Unicode" w:eastAsia="Times New Roman" w:hAnsi="Lucida Sans Unicode" w:cs="Lucida Sans Unicode"/>
          <w:lang w:val="fr-FR" w:eastAsia="fr-FR"/>
        </w:rPr>
        <w:t>oci</w:t>
      </w:r>
      <w:r w:rsidRPr="00BA748B">
        <w:rPr>
          <w:rFonts w:ascii="Lucida Sans Unicode" w:eastAsia="Times New Roman" w:hAnsi="Lucida Sans Unicode" w:cs="Lucida Sans Unicode"/>
          <w:lang w:val="fr-FR" w:eastAsia="fr-FR"/>
        </w:rPr>
        <w:t xml:space="preserve">ations, ils sont seulement tenus de consolider leurs </w:t>
      </w:r>
      <w:r w:rsidR="00310F99" w:rsidRPr="00BA748B">
        <w:rPr>
          <w:rFonts w:ascii="Lucida Sans Unicode" w:eastAsia="Times New Roman" w:hAnsi="Lucida Sans Unicode" w:cs="Lucida Sans Unicode"/>
          <w:lang w:val="fr-FR" w:eastAsia="fr-FR"/>
        </w:rPr>
        <w:t>tarifs</w:t>
      </w:r>
      <w:r w:rsidRPr="00BA748B">
        <w:rPr>
          <w:rFonts w:ascii="Lucida Sans Unicode" w:eastAsia="Times New Roman" w:hAnsi="Lucida Sans Unicode" w:cs="Lucida Sans Unicode"/>
          <w:lang w:val="fr-FR" w:eastAsia="fr-FR"/>
        </w:rPr>
        <w:t xml:space="preserve"> à leurs niveaux appliqués.</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Alors que les PMA ont été reconnus comme un groupe à l'OMC, le paquet PMA semble avoir pris le processus de différenciation des PMA </w:t>
      </w:r>
      <w:r w:rsidR="00310F99" w:rsidRPr="00BA748B">
        <w:rPr>
          <w:rFonts w:ascii="Lucida Sans Unicode" w:eastAsia="Times New Roman" w:hAnsi="Lucida Sans Unicode" w:cs="Lucida Sans Unicode"/>
          <w:lang w:val="fr-FR" w:eastAsia="fr-FR"/>
        </w:rPr>
        <w:t xml:space="preserve">des </w:t>
      </w:r>
      <w:r w:rsidRPr="00BA748B">
        <w:rPr>
          <w:rFonts w:ascii="Lucida Sans Unicode" w:eastAsia="Times New Roman" w:hAnsi="Lucida Sans Unicode" w:cs="Lucida Sans Unicode"/>
          <w:lang w:val="fr-FR" w:eastAsia="fr-FR"/>
        </w:rPr>
        <w:t>autres pays en développement un peu plus loin.</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Cela pourrait expliquer pourquoi les petites économies vulnérables (PEV) sont devenu</w:t>
      </w:r>
      <w:r w:rsidR="00310F99" w:rsidRPr="00BA748B">
        <w:rPr>
          <w:rFonts w:ascii="Lucida Sans Unicode" w:eastAsia="Times New Roman" w:hAnsi="Lucida Sans Unicode" w:cs="Lucida Sans Unicode"/>
          <w:lang w:val="fr-FR" w:eastAsia="fr-FR"/>
        </w:rPr>
        <w:t>es plus actives dans le PDD et</w:t>
      </w:r>
      <w:r w:rsidRPr="00BA748B">
        <w:rPr>
          <w:rFonts w:ascii="Lucida Sans Unicode" w:eastAsia="Times New Roman" w:hAnsi="Lucida Sans Unicode" w:cs="Lucida Sans Unicode"/>
          <w:lang w:val="fr-FR" w:eastAsia="fr-FR"/>
        </w:rPr>
        <w:t xml:space="preserve"> l'OMC en général.</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Les pays ACP représentent une grande proportion à la fois du groupe des PMA et </w:t>
      </w:r>
      <w:r w:rsidR="00310F99" w:rsidRPr="00BA748B">
        <w:rPr>
          <w:rFonts w:ascii="Lucida Sans Unicode" w:eastAsia="Times New Roman" w:hAnsi="Lucida Sans Unicode" w:cs="Lucida Sans Unicode"/>
          <w:lang w:val="fr-FR" w:eastAsia="fr-FR"/>
        </w:rPr>
        <w:t>celui des PEV</w:t>
      </w:r>
      <w:r w:rsidRPr="00BA748B">
        <w:rPr>
          <w:rFonts w:ascii="Lucida Sans Unicode" w:eastAsia="Times New Roman" w:hAnsi="Lucida Sans Unicode" w:cs="Lucida Sans Unicode"/>
          <w:lang w:val="fr-FR" w:eastAsia="fr-FR"/>
        </w:rPr>
        <w:t xml:space="preserve"> - un fait qui a conduit certains à s'interroger sur la sagesse de permettre aux PMA d</w:t>
      </w:r>
      <w:r w:rsidR="00310F99" w:rsidRPr="00BA748B">
        <w:rPr>
          <w:rFonts w:ascii="Lucida Sans Unicode" w:eastAsia="Times New Roman" w:hAnsi="Lucida Sans Unicode" w:cs="Lucida Sans Unicode"/>
          <w:lang w:val="fr-FR" w:eastAsia="fr-FR"/>
        </w:rPr>
        <w:t>’établir un profil distinct à</w:t>
      </w:r>
      <w:r w:rsidRPr="00BA748B">
        <w:rPr>
          <w:rFonts w:ascii="Lucida Sans Unicode" w:eastAsia="Times New Roman" w:hAnsi="Lucida Sans Unicode" w:cs="Lucida Sans Unicode"/>
          <w:lang w:val="fr-FR" w:eastAsia="fr-FR"/>
        </w:rPr>
        <w:t xml:space="preserve"> l'OMC.</w:t>
      </w:r>
      <w:r w:rsidRPr="00BA748B">
        <w:rPr>
          <w:rFonts w:ascii="Times New Roman" w:eastAsia="Times New Roman" w:hAnsi="Times New Roman" w:cs="Times New Roman"/>
          <w:lang w:val="fr-FR" w:eastAsia="fr-FR"/>
        </w:rPr>
        <w:t xml:space="preserve"> </w:t>
      </w:r>
    </w:p>
    <w:p w:rsidR="00A22E59" w:rsidRPr="00BA748B" w:rsidRDefault="00310F99" w:rsidP="00A22E59">
      <w:pPr>
        <w:spacing w:before="100" w:beforeAutospacing="1" w:after="100" w:afterAutospacing="1" w:line="240" w:lineRule="auto"/>
        <w:ind w:firstLine="360"/>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b/>
          <w:bCs/>
          <w:i/>
          <w:iCs/>
          <w:color w:val="0000CC"/>
          <w:lang w:val="fr-FR" w:eastAsia="fr-FR"/>
        </w:rPr>
        <w:t>..... Et les p</w:t>
      </w:r>
      <w:r w:rsidR="00A22E59" w:rsidRPr="00BA748B">
        <w:rPr>
          <w:rFonts w:ascii="Lucida Sans Unicode" w:eastAsia="Times New Roman" w:hAnsi="Lucida Sans Unicode" w:cs="Lucida Sans Unicode"/>
          <w:b/>
          <w:bCs/>
          <w:i/>
          <w:iCs/>
          <w:color w:val="0000CC"/>
          <w:lang w:val="fr-FR" w:eastAsia="fr-FR"/>
        </w:rPr>
        <w:t>érils</w:t>
      </w:r>
      <w:r w:rsidR="00A22E59" w:rsidRPr="00BA748B">
        <w:rPr>
          <w:rFonts w:ascii="Times New Roman" w:eastAsia="Times New Roman" w:hAnsi="Times New Roman" w:cs="Times New Roman"/>
          <w:lang w:val="fr-FR" w:eastAsia="fr-FR"/>
        </w:rPr>
        <w:t xml:space="preserve"> </w:t>
      </w:r>
    </w:p>
    <w:p w:rsidR="00A22E59" w:rsidRPr="00BA748B" w:rsidRDefault="00A22E59" w:rsidP="00FD0FD0">
      <w:pPr>
        <w:spacing w:before="100" w:beforeAutospacing="1" w:after="0" w:line="240" w:lineRule="auto"/>
        <w:ind w:firstLine="360"/>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lang w:val="fr-FR" w:eastAsia="fr-FR"/>
        </w:rPr>
        <w:t>Si nous partons de l'engagement pris par l'UE pour renforcer l'intégration régionale</w:t>
      </w:r>
      <w:r w:rsidR="000D426C" w:rsidRPr="00BA748B">
        <w:rPr>
          <w:rFonts w:ascii="Lucida Sans Unicode" w:eastAsia="Times New Roman" w:hAnsi="Lucida Sans Unicode" w:cs="Lucida Sans Unicode"/>
          <w:lang w:val="fr-FR" w:eastAsia="fr-FR"/>
        </w:rPr>
        <w:t xml:space="preserve"> des pays</w:t>
      </w:r>
      <w:r w:rsidRPr="00BA748B">
        <w:rPr>
          <w:rFonts w:ascii="Lucida Sans Unicode" w:eastAsia="Times New Roman" w:hAnsi="Lucida Sans Unicode" w:cs="Lucida Sans Unicode"/>
          <w:lang w:val="fr-FR" w:eastAsia="fr-FR"/>
        </w:rPr>
        <w:t xml:space="preserve"> ACP dans le cadre des objectifs généraux de développement de l'ACP, </w:t>
      </w:r>
      <w:r w:rsidRPr="00BA748B">
        <w:rPr>
          <w:rFonts w:ascii="Lucida Sans Unicode" w:eastAsia="Times New Roman" w:hAnsi="Lucida Sans Unicode" w:cs="Lucida Sans Unicode"/>
          <w:b/>
          <w:bCs/>
          <w:color w:val="0000CC"/>
          <w:lang w:val="fr-FR" w:eastAsia="fr-FR"/>
        </w:rPr>
        <w:t>nous avons immédiatement rencontré le problème de la façon dont, en termes pratiques, les objectifs de développement des pays ACP et leur processus d'intégration régionale peut être renforcée par une zone de libre-échange avec l'UE.</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Cela signifie-t</w:t>
      </w:r>
      <w:r w:rsidR="000D426C" w:rsidRPr="00BA748B">
        <w:rPr>
          <w:rFonts w:ascii="Lucida Sans Unicode" w:eastAsia="Times New Roman" w:hAnsi="Lucida Sans Unicode" w:cs="Lucida Sans Unicode"/>
          <w:lang w:val="fr-FR" w:eastAsia="fr-FR"/>
        </w:rPr>
        <w:t>-il que les</w:t>
      </w:r>
      <w:r w:rsidRPr="00BA748B">
        <w:rPr>
          <w:rFonts w:ascii="Lucida Sans Unicode" w:eastAsia="Times New Roman" w:hAnsi="Lucida Sans Unicode" w:cs="Lucida Sans Unicode"/>
          <w:lang w:val="fr-FR" w:eastAsia="fr-FR"/>
        </w:rPr>
        <w:t xml:space="preserve"> propres efforts d'intégration régionale </w:t>
      </w:r>
      <w:r w:rsidR="000D426C" w:rsidRPr="00BA748B">
        <w:rPr>
          <w:rFonts w:ascii="Lucida Sans Unicode" w:eastAsia="Times New Roman" w:hAnsi="Lucida Sans Unicode" w:cs="Lucida Sans Unicode"/>
          <w:lang w:val="fr-FR" w:eastAsia="fr-FR"/>
        </w:rPr>
        <w:t xml:space="preserve">des pays ACP </w:t>
      </w:r>
      <w:r w:rsidRPr="00BA748B">
        <w:rPr>
          <w:rFonts w:ascii="Lucida Sans Unicode" w:eastAsia="Times New Roman" w:hAnsi="Lucida Sans Unicode" w:cs="Lucida Sans Unicode"/>
          <w:lang w:val="fr-FR" w:eastAsia="fr-FR"/>
        </w:rPr>
        <w:t xml:space="preserve">ont préséance sur les APE ou peut-être qu'il y aurait une pause dans les processus </w:t>
      </w:r>
      <w:r w:rsidR="000D426C" w:rsidRPr="00BA748B">
        <w:rPr>
          <w:rFonts w:ascii="Lucida Sans Unicode" w:eastAsia="Times New Roman" w:hAnsi="Lucida Sans Unicode" w:cs="Lucida Sans Unicode"/>
          <w:lang w:val="fr-FR" w:eastAsia="fr-FR"/>
        </w:rPr>
        <w:t xml:space="preserve">d'intégration régionale </w:t>
      </w:r>
      <w:r w:rsidRPr="00BA748B">
        <w:rPr>
          <w:rFonts w:ascii="Lucida Sans Unicode" w:eastAsia="Times New Roman" w:hAnsi="Lucida Sans Unicode" w:cs="Lucida Sans Unicode"/>
          <w:lang w:val="fr-FR" w:eastAsia="fr-FR"/>
        </w:rPr>
        <w:t>de</w:t>
      </w:r>
      <w:r w:rsidR="000D426C" w:rsidRPr="00BA748B">
        <w:rPr>
          <w:rFonts w:ascii="Lucida Sans Unicode" w:eastAsia="Times New Roman" w:hAnsi="Lucida Sans Unicode" w:cs="Lucida Sans Unicode"/>
          <w:lang w:val="fr-FR" w:eastAsia="fr-FR"/>
        </w:rPr>
        <w:t xml:space="preserve">s pays </w:t>
      </w:r>
      <w:r w:rsidRPr="00BA748B">
        <w:rPr>
          <w:rFonts w:ascii="Lucida Sans Unicode" w:eastAsia="Times New Roman" w:hAnsi="Lucida Sans Unicode" w:cs="Lucida Sans Unicode"/>
          <w:lang w:val="fr-FR" w:eastAsia="fr-FR"/>
        </w:rPr>
        <w:t>ACP</w:t>
      </w:r>
      <w:r w:rsidR="000D426C" w:rsidRPr="00BA748B">
        <w:rPr>
          <w:rFonts w:ascii="Lucida Sans Unicode" w:eastAsia="Times New Roman" w:hAnsi="Lucida Sans Unicode" w:cs="Lucida Sans Unicode"/>
          <w:lang w:val="fr-FR" w:eastAsia="fr-FR"/>
        </w:rPr>
        <w:t xml:space="preserve"> </w:t>
      </w:r>
      <w:r w:rsidRPr="00BA748B">
        <w:rPr>
          <w:rFonts w:ascii="Lucida Sans Unicode" w:eastAsia="Times New Roman" w:hAnsi="Lucida Sans Unicode" w:cs="Lucida Sans Unicode"/>
          <w:lang w:val="fr-FR" w:eastAsia="fr-FR"/>
        </w:rPr>
        <w:t>?</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Comment l'UE va</w:t>
      </w:r>
      <w:r w:rsidR="000D426C" w:rsidRPr="00BA748B">
        <w:rPr>
          <w:rFonts w:ascii="Lucida Sans Unicode" w:eastAsia="Times New Roman" w:hAnsi="Lucida Sans Unicode" w:cs="Lucida Sans Unicode"/>
          <w:lang w:val="fr-FR" w:eastAsia="fr-FR"/>
        </w:rPr>
        <w:t>-t-elle exactement</w:t>
      </w:r>
      <w:r w:rsidRPr="00BA748B">
        <w:rPr>
          <w:rFonts w:ascii="Lucida Sans Unicode" w:eastAsia="Times New Roman" w:hAnsi="Lucida Sans Unicode" w:cs="Lucida Sans Unicode"/>
          <w:lang w:val="fr-FR" w:eastAsia="fr-FR"/>
        </w:rPr>
        <w:t xml:space="preserve"> sout</w:t>
      </w:r>
      <w:r w:rsidR="000D426C" w:rsidRPr="00BA748B">
        <w:rPr>
          <w:rFonts w:ascii="Lucida Sans Unicode" w:eastAsia="Times New Roman" w:hAnsi="Lucida Sans Unicode" w:cs="Lucida Sans Unicode"/>
          <w:lang w:val="fr-FR" w:eastAsia="fr-FR"/>
        </w:rPr>
        <w:t>enir les</w:t>
      </w:r>
      <w:r w:rsidRPr="00BA748B">
        <w:rPr>
          <w:rFonts w:ascii="Lucida Sans Unicode" w:eastAsia="Times New Roman" w:hAnsi="Lucida Sans Unicode" w:cs="Lucida Sans Unicode"/>
          <w:lang w:val="fr-FR" w:eastAsia="fr-FR"/>
        </w:rPr>
        <w:t xml:space="preserve"> processus d'intégration r</w:t>
      </w:r>
      <w:r w:rsidR="000D426C" w:rsidRPr="00BA748B">
        <w:rPr>
          <w:rFonts w:ascii="Lucida Sans Unicode" w:eastAsia="Times New Roman" w:hAnsi="Lucida Sans Unicode" w:cs="Lucida Sans Unicode"/>
          <w:lang w:val="fr-FR" w:eastAsia="fr-FR"/>
        </w:rPr>
        <w:t>égionale ACP, en particulier s’</w:t>
      </w:r>
      <w:r w:rsidRPr="00BA748B">
        <w:rPr>
          <w:rFonts w:ascii="Lucida Sans Unicode" w:eastAsia="Times New Roman" w:hAnsi="Lucida Sans Unicode" w:cs="Lucida Sans Unicode"/>
          <w:lang w:val="fr-FR" w:eastAsia="fr-FR"/>
        </w:rPr>
        <w:t>il n'y</w:t>
      </w:r>
      <w:r w:rsidR="000D426C" w:rsidRPr="00BA748B">
        <w:rPr>
          <w:rFonts w:ascii="Lucida Sans Unicode" w:eastAsia="Times New Roman" w:hAnsi="Lucida Sans Unicode" w:cs="Lucida Sans Unicode"/>
          <w:lang w:val="fr-FR" w:eastAsia="fr-FR"/>
        </w:rPr>
        <w:t xml:space="preserve"> </w:t>
      </w:r>
      <w:r w:rsidRPr="00BA748B">
        <w:rPr>
          <w:rFonts w:ascii="Lucida Sans Unicode" w:eastAsia="Times New Roman" w:hAnsi="Lucida Sans Unicode" w:cs="Lucida Sans Unicode"/>
          <w:lang w:val="fr-FR" w:eastAsia="fr-FR"/>
        </w:rPr>
        <w:t>a aucune cer</w:t>
      </w:r>
      <w:r w:rsidR="000D426C" w:rsidRPr="00BA748B">
        <w:rPr>
          <w:rFonts w:ascii="Lucida Sans Unicode" w:eastAsia="Times New Roman" w:hAnsi="Lucida Sans Unicode" w:cs="Lucida Sans Unicode"/>
          <w:lang w:val="fr-FR" w:eastAsia="fr-FR"/>
        </w:rPr>
        <w:t>titude concernant</w:t>
      </w:r>
      <w:r w:rsidR="00FD0FD0" w:rsidRPr="00BA748B">
        <w:rPr>
          <w:rFonts w:ascii="Lucida Sans Unicode" w:eastAsia="Times New Roman" w:hAnsi="Lucida Sans Unicode" w:cs="Lucida Sans Unicode"/>
          <w:lang w:val="fr-FR" w:eastAsia="fr-FR"/>
        </w:rPr>
        <w:t xml:space="preserve"> le</w:t>
      </w:r>
      <w:r w:rsidRPr="00BA748B">
        <w:rPr>
          <w:rFonts w:ascii="Lucida Sans Unicode" w:eastAsia="Times New Roman" w:hAnsi="Lucida Sans Unicode" w:cs="Lucida Sans Unicode"/>
          <w:lang w:val="fr-FR" w:eastAsia="fr-FR"/>
        </w:rPr>
        <w:t xml:space="preserve"> moment et l'ampleur du financement qui sera accordé?</w:t>
      </w:r>
      <w:r w:rsidRPr="00BA748B">
        <w:rPr>
          <w:rFonts w:ascii="Times New Roman" w:eastAsia="Times New Roman" w:hAnsi="Times New Roman" w:cs="Times New Roman"/>
          <w:lang w:val="fr-FR" w:eastAsia="fr-FR"/>
        </w:rPr>
        <w:t xml:space="preserve"> </w:t>
      </w:r>
    </w:p>
    <w:p w:rsidR="00A22E59" w:rsidRPr="00BA748B" w:rsidRDefault="00FD0FD0" w:rsidP="00A22E59">
      <w:pPr>
        <w:spacing w:before="100" w:beforeAutospacing="1" w:after="100" w:afterAutospacing="1" w:line="240" w:lineRule="auto"/>
        <w:ind w:firstLine="360"/>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lang w:val="fr-FR" w:eastAsia="fr-FR"/>
        </w:rPr>
        <w:t>L</w:t>
      </w:r>
      <w:r w:rsidR="00A22E59" w:rsidRPr="00BA748B">
        <w:rPr>
          <w:rFonts w:ascii="Lucida Sans Unicode" w:eastAsia="Times New Roman" w:hAnsi="Lucida Sans Unicode" w:cs="Lucida Sans Unicode"/>
          <w:lang w:val="fr-FR" w:eastAsia="fr-FR"/>
        </w:rPr>
        <w:t xml:space="preserve">es réponses à ces questions </w:t>
      </w:r>
      <w:r w:rsidRPr="00BA748B">
        <w:rPr>
          <w:rFonts w:ascii="Lucida Sans Unicode" w:eastAsia="Times New Roman" w:hAnsi="Lucida Sans Unicode" w:cs="Lucida Sans Unicode"/>
          <w:lang w:val="fr-FR" w:eastAsia="fr-FR"/>
        </w:rPr>
        <w:t>seraient-elles différentes si les pays ACP optaient</w:t>
      </w:r>
      <w:r w:rsidR="00A22E59" w:rsidRPr="00BA748B">
        <w:rPr>
          <w:rFonts w:ascii="Lucida Sans Unicode" w:eastAsia="Times New Roman" w:hAnsi="Lucida Sans Unicode" w:cs="Lucida Sans Unicode"/>
          <w:lang w:val="fr-FR" w:eastAsia="fr-FR"/>
        </w:rPr>
        <w:t xml:space="preserve"> pour un accord de libre-échange qui se libère de la traditionnelle </w:t>
      </w:r>
      <w:r w:rsidRPr="00BA748B">
        <w:rPr>
          <w:rFonts w:ascii="Lucida Sans Unicode" w:eastAsia="Times New Roman" w:hAnsi="Lucida Sans Unicode" w:cs="Lucida Sans Unicode"/>
          <w:lang w:val="fr-FR" w:eastAsia="fr-FR"/>
        </w:rPr>
        <w:t>relation ACP/</w:t>
      </w:r>
      <w:r w:rsidR="00A22E59" w:rsidRPr="00BA748B">
        <w:rPr>
          <w:rFonts w:ascii="Lucida Sans Unicode" w:eastAsia="Times New Roman" w:hAnsi="Lucida Sans Unicode" w:cs="Lucida Sans Unicode"/>
          <w:lang w:val="fr-FR" w:eastAsia="fr-FR"/>
        </w:rPr>
        <w:t>UE</w:t>
      </w:r>
      <w:r w:rsidRPr="00BA748B">
        <w:rPr>
          <w:rFonts w:ascii="Lucida Sans Unicode" w:eastAsia="Times New Roman" w:hAnsi="Lucida Sans Unicode" w:cs="Lucida Sans Unicode"/>
          <w:lang w:val="fr-FR" w:eastAsia="fr-FR"/>
        </w:rPr>
        <w:t xml:space="preserve"> </w:t>
      </w:r>
      <w:r w:rsidR="00A22E59" w:rsidRPr="00BA748B">
        <w:rPr>
          <w:rFonts w:ascii="Lucida Sans Unicode" w:eastAsia="Times New Roman" w:hAnsi="Lucida Sans Unicode" w:cs="Lucida Sans Unicode"/>
          <w:lang w:val="fr-FR" w:eastAsia="fr-FR"/>
        </w:rPr>
        <w:t>?</w:t>
      </w:r>
      <w:r w:rsidR="00A22E59"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Ces </w:t>
      </w:r>
      <w:r w:rsidR="00A22E59" w:rsidRPr="00BA748B">
        <w:rPr>
          <w:rFonts w:ascii="Lucida Sans Unicode" w:eastAsia="Times New Roman" w:hAnsi="Lucida Sans Unicode" w:cs="Lucida Sans Unicode"/>
          <w:lang w:val="fr-FR" w:eastAsia="fr-FR"/>
        </w:rPr>
        <w:t>questi</w:t>
      </w:r>
      <w:r w:rsidRPr="00BA748B">
        <w:rPr>
          <w:rFonts w:ascii="Lucida Sans Unicode" w:eastAsia="Times New Roman" w:hAnsi="Lucida Sans Unicode" w:cs="Lucida Sans Unicode"/>
          <w:lang w:val="fr-FR" w:eastAsia="fr-FR"/>
        </w:rPr>
        <w:t xml:space="preserve">ons </w:t>
      </w:r>
      <w:r w:rsidR="00A22E59" w:rsidRPr="00BA748B">
        <w:rPr>
          <w:rFonts w:ascii="Lucida Sans Unicode" w:eastAsia="Times New Roman" w:hAnsi="Lucida Sans Unicode" w:cs="Lucida Sans Unicode"/>
          <w:lang w:val="fr-FR" w:eastAsia="fr-FR"/>
        </w:rPr>
        <w:t xml:space="preserve">n'ont pas encore reçu de réponse satisfaisante, près de dix ans après le lancement des négociations </w:t>
      </w:r>
      <w:r w:rsidRPr="00BA748B">
        <w:rPr>
          <w:rFonts w:ascii="Lucida Sans Unicode" w:eastAsia="Times New Roman" w:hAnsi="Lucida Sans Unicode" w:cs="Lucida Sans Unicode"/>
          <w:lang w:val="fr-FR" w:eastAsia="fr-FR"/>
        </w:rPr>
        <w:t>sur les</w:t>
      </w:r>
      <w:r w:rsidR="00A22E59" w:rsidRPr="00BA748B">
        <w:rPr>
          <w:rFonts w:ascii="Lucida Sans Unicode" w:eastAsia="Times New Roman" w:hAnsi="Lucida Sans Unicode" w:cs="Lucida Sans Unicode"/>
          <w:lang w:val="fr-FR" w:eastAsia="fr-FR"/>
        </w:rPr>
        <w:t xml:space="preserve"> APE.</w:t>
      </w:r>
      <w:r w:rsidR="00A22E59" w:rsidRPr="00BA748B">
        <w:rPr>
          <w:rFonts w:ascii="Times New Roman" w:eastAsia="Times New Roman" w:hAnsi="Times New Roman" w:cs="Times New Roman"/>
          <w:lang w:val="fr-FR" w:eastAsia="fr-FR"/>
        </w:rPr>
        <w:t xml:space="preserve"> </w:t>
      </w:r>
      <w:r w:rsidR="00A22E59" w:rsidRPr="00BA748B">
        <w:rPr>
          <w:rFonts w:ascii="Lucida Sans Unicode" w:eastAsia="Times New Roman" w:hAnsi="Lucida Sans Unicode" w:cs="Lucida Sans Unicode"/>
          <w:lang w:val="fr-FR" w:eastAsia="fr-FR"/>
        </w:rPr>
        <w:t xml:space="preserve">Il est clair de l'UE a vu </w:t>
      </w:r>
      <w:r w:rsidRPr="00BA748B">
        <w:rPr>
          <w:rFonts w:ascii="Lucida Sans Unicode" w:eastAsia="Times New Roman" w:hAnsi="Lucida Sans Unicode" w:cs="Lucida Sans Unicode"/>
          <w:lang w:val="fr-FR" w:eastAsia="fr-FR"/>
        </w:rPr>
        <w:t xml:space="preserve">les </w:t>
      </w:r>
      <w:r w:rsidR="00A22E59" w:rsidRPr="00BA748B">
        <w:rPr>
          <w:rFonts w:ascii="Lucida Sans Unicode" w:eastAsia="Times New Roman" w:hAnsi="Lucida Sans Unicode" w:cs="Lucida Sans Unicode"/>
          <w:lang w:val="fr-FR" w:eastAsia="fr-FR"/>
        </w:rPr>
        <w:t>APE en termes de c</w:t>
      </w:r>
      <w:r w:rsidRPr="00BA748B">
        <w:rPr>
          <w:rFonts w:ascii="Lucida Sans Unicode" w:eastAsia="Times New Roman" w:hAnsi="Lucida Sans Unicode" w:cs="Lucida Sans Unicode"/>
          <w:lang w:val="fr-FR" w:eastAsia="fr-FR"/>
        </w:rPr>
        <w:t>réation</w:t>
      </w:r>
      <w:r w:rsidR="00A22E59" w:rsidRPr="00BA748B">
        <w:rPr>
          <w:rFonts w:ascii="Lucida Sans Unicode" w:eastAsia="Times New Roman" w:hAnsi="Lucida Sans Unicode" w:cs="Lucida Sans Unicode"/>
          <w:lang w:val="fr-FR" w:eastAsia="fr-FR"/>
        </w:rPr>
        <w:t xml:space="preserve"> de marchés régionaux bien intégrés dans les régions ACP, permettant des économies d'échelle et des conditions attrayantes pour l'investissement.</w:t>
      </w:r>
      <w:r w:rsidR="00A22E59"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D'autre part, les pays ACP ont</w:t>
      </w:r>
      <w:r w:rsidR="00A22E59" w:rsidRPr="00BA748B">
        <w:rPr>
          <w:rFonts w:ascii="Lucida Sans Unicode" w:eastAsia="Times New Roman" w:hAnsi="Lucida Sans Unicode" w:cs="Lucida Sans Unicode"/>
          <w:lang w:val="fr-FR" w:eastAsia="fr-FR"/>
        </w:rPr>
        <w:t xml:space="preserve"> tout vu à travers une</w:t>
      </w:r>
      <w:r w:rsidR="008B7941" w:rsidRPr="00BA748B">
        <w:rPr>
          <w:rFonts w:ascii="Lucida Sans Unicode" w:eastAsia="Times New Roman" w:hAnsi="Lucida Sans Unicode" w:cs="Lucida Sans Unicode"/>
          <w:lang w:val="fr-FR" w:eastAsia="fr-FR"/>
        </w:rPr>
        <w:t xml:space="preserve"> lentille de développement - développement durable, </w:t>
      </w:r>
      <w:r w:rsidR="00A22E59" w:rsidRPr="00BA748B">
        <w:rPr>
          <w:rFonts w:ascii="Lucida Sans Unicode" w:eastAsia="Times New Roman" w:hAnsi="Lucida Sans Unicode" w:cs="Lucida Sans Unicode"/>
          <w:lang w:val="fr-FR" w:eastAsia="fr-FR"/>
        </w:rPr>
        <w:t xml:space="preserve">amélioration des capacités </w:t>
      </w:r>
      <w:r w:rsidR="008B7941" w:rsidRPr="00BA748B">
        <w:rPr>
          <w:rFonts w:ascii="Lucida Sans Unicode" w:eastAsia="Times New Roman" w:hAnsi="Lucida Sans Unicode" w:cs="Lucida Sans Unicode"/>
          <w:lang w:val="fr-FR" w:eastAsia="fr-FR"/>
        </w:rPr>
        <w:t xml:space="preserve">de </w:t>
      </w:r>
      <w:r w:rsidR="00A22E59" w:rsidRPr="00BA748B">
        <w:rPr>
          <w:rFonts w:ascii="Lucida Sans Unicode" w:eastAsia="Times New Roman" w:hAnsi="Lucida Sans Unicode" w:cs="Lucida Sans Unicode"/>
          <w:lang w:val="fr-FR" w:eastAsia="fr-FR"/>
        </w:rPr>
        <w:t>producti</w:t>
      </w:r>
      <w:r w:rsidR="008B7941" w:rsidRPr="00BA748B">
        <w:rPr>
          <w:rFonts w:ascii="Lucida Sans Unicode" w:eastAsia="Times New Roman" w:hAnsi="Lucida Sans Unicode" w:cs="Lucida Sans Unicode"/>
          <w:lang w:val="fr-FR" w:eastAsia="fr-FR"/>
        </w:rPr>
        <w:t xml:space="preserve">on et commerciales, </w:t>
      </w:r>
      <w:r w:rsidR="00A22E59" w:rsidRPr="00BA748B">
        <w:rPr>
          <w:rFonts w:ascii="Lucida Sans Unicode" w:eastAsia="Times New Roman" w:hAnsi="Lucida Sans Unicode" w:cs="Lucida Sans Unicode"/>
          <w:lang w:val="fr-FR" w:eastAsia="fr-FR"/>
        </w:rPr>
        <w:t>transformation structurelle des économies ACP et fourniture de soutien pour les coûts de développement et d'ajustement liés à l'application des APE.</w:t>
      </w:r>
      <w:r w:rsidR="00A22E59" w:rsidRPr="00BA748B">
        <w:rPr>
          <w:rFonts w:ascii="Times New Roman" w:eastAsia="Times New Roman" w:hAnsi="Times New Roman" w:cs="Times New Roman"/>
          <w:lang w:val="fr-FR" w:eastAsia="fr-FR"/>
        </w:rPr>
        <w:t xml:space="preserve"> </w:t>
      </w:r>
    </w:p>
    <w:p w:rsidR="00A22E59" w:rsidRPr="00BA748B" w:rsidRDefault="00A22E59" w:rsidP="00A22E59">
      <w:pPr>
        <w:spacing w:before="100" w:beforeAutospacing="1" w:after="100" w:afterAutospacing="1" w:line="240" w:lineRule="auto"/>
        <w:ind w:firstLine="360"/>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b/>
          <w:bCs/>
          <w:color w:val="0000CC"/>
          <w:lang w:val="fr-FR" w:eastAsia="fr-FR"/>
        </w:rPr>
        <w:t>Un deuxième défi a trait à la façon dont la compatibilité des APE et l'OMC serait atteint</w:t>
      </w:r>
      <w:r w:rsidR="008B7941" w:rsidRPr="00BA748B">
        <w:rPr>
          <w:rFonts w:ascii="Lucida Sans Unicode" w:eastAsia="Times New Roman" w:hAnsi="Lucida Sans Unicode" w:cs="Lucida Sans Unicode"/>
          <w:b/>
          <w:bCs/>
          <w:color w:val="0000CC"/>
          <w:lang w:val="fr-FR" w:eastAsia="fr-FR"/>
        </w:rPr>
        <w:t>e</w:t>
      </w:r>
      <w:r w:rsidRPr="00BA748B">
        <w:rPr>
          <w:rFonts w:ascii="Lucida Sans Unicode" w:eastAsia="Times New Roman" w:hAnsi="Lucida Sans Unicode" w:cs="Lucida Sans Unicode"/>
          <w:b/>
          <w:bCs/>
          <w:color w:val="0000CC"/>
          <w:lang w:val="fr-FR" w:eastAsia="fr-FR"/>
        </w:rPr>
        <w:t>, en l'absence d'une définition établie d'un</w:t>
      </w:r>
      <w:r w:rsidR="00FA5445" w:rsidRPr="00BA748B">
        <w:rPr>
          <w:rFonts w:ascii="Lucida Sans Unicode" w:eastAsia="Times New Roman" w:hAnsi="Lucida Sans Unicode" w:cs="Lucida Sans Unicode"/>
          <w:b/>
          <w:bCs/>
          <w:color w:val="0000CC"/>
          <w:lang w:val="fr-FR" w:eastAsia="fr-FR"/>
        </w:rPr>
        <w:t xml:space="preserve"> A</w:t>
      </w:r>
      <w:r w:rsidRPr="00BA748B">
        <w:rPr>
          <w:rFonts w:ascii="Lucida Sans Unicode" w:eastAsia="Times New Roman" w:hAnsi="Lucida Sans Unicode" w:cs="Lucida Sans Unicode"/>
          <w:b/>
          <w:bCs/>
          <w:color w:val="0000CC"/>
          <w:lang w:val="fr-FR" w:eastAsia="fr-FR"/>
        </w:rPr>
        <w:t>LE à l'OMC.</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Essentiellement</w:t>
      </w:r>
      <w:r w:rsidR="008B7941" w:rsidRPr="00BA748B">
        <w:rPr>
          <w:rFonts w:ascii="Lucida Sans Unicode" w:eastAsia="Times New Roman" w:hAnsi="Lucida Sans Unicode" w:cs="Lucida Sans Unicode"/>
          <w:lang w:val="fr-FR" w:eastAsia="fr-FR"/>
        </w:rPr>
        <w:t>, les</w:t>
      </w:r>
      <w:r w:rsidRPr="00BA748B">
        <w:rPr>
          <w:rFonts w:ascii="Lucida Sans Unicode" w:eastAsia="Times New Roman" w:hAnsi="Lucida Sans Unicode" w:cs="Lucida Sans Unicode"/>
          <w:lang w:val="fr-FR" w:eastAsia="fr-FR"/>
        </w:rPr>
        <w:t xml:space="preserve"> APE sont des accords de libre-échange basées sur le principe de la réciprocité et il est prévu que les obstacles à </w:t>
      </w:r>
      <w:r w:rsidR="008E0C83" w:rsidRPr="00BA748B">
        <w:rPr>
          <w:rFonts w:ascii="Lucida Sans Unicode" w:eastAsia="Times New Roman" w:hAnsi="Lucida Sans Unicode" w:cs="Lucida Sans Unicode"/>
          <w:lang w:val="fr-FR" w:eastAsia="fr-FR"/>
        </w:rPr>
        <w:t>la quasi-totalité des</w:t>
      </w:r>
      <w:r w:rsidRPr="00BA748B">
        <w:rPr>
          <w:rFonts w:ascii="Lucida Sans Unicode" w:eastAsia="Times New Roman" w:hAnsi="Lucida Sans Unicode" w:cs="Lucida Sans Unicode"/>
          <w:lang w:val="fr-FR" w:eastAsia="fr-FR"/>
        </w:rPr>
        <w:t xml:space="preserve"> échanges seraient progressivement supprimées</w:t>
      </w:r>
      <w:r w:rsidR="00FA5445" w:rsidRPr="00BA748B">
        <w:rPr>
          <w:rFonts w:ascii="Lucida Sans Unicode" w:eastAsia="Times New Roman" w:hAnsi="Lucida Sans Unicode" w:cs="Lucida Sans Unicode"/>
          <w:lang w:val="fr-FR" w:eastAsia="fr-FR"/>
        </w:rPr>
        <w:t>, afin de rendre compatibles l’A</w:t>
      </w:r>
      <w:r w:rsidRPr="00BA748B">
        <w:rPr>
          <w:rFonts w:ascii="Lucida Sans Unicode" w:eastAsia="Times New Roman" w:hAnsi="Lucida Sans Unicode" w:cs="Lucida Sans Unicode"/>
          <w:lang w:val="fr-FR" w:eastAsia="fr-FR"/>
        </w:rPr>
        <w:t>LE avec les règles de l'OMC (article XXIV).</w:t>
      </w:r>
      <w:r w:rsidRPr="00BA748B">
        <w:rPr>
          <w:rFonts w:ascii="Times New Roman" w:eastAsia="Times New Roman" w:hAnsi="Times New Roman" w:cs="Times New Roman"/>
          <w:lang w:val="fr-FR" w:eastAsia="fr-FR"/>
        </w:rPr>
        <w:t xml:space="preserve"> </w:t>
      </w:r>
      <w:r w:rsidR="008E0C83" w:rsidRPr="00BA748B">
        <w:rPr>
          <w:rFonts w:ascii="Lucida Sans Unicode" w:eastAsia="Times New Roman" w:hAnsi="Lucida Sans Unicode" w:cs="Lucida Sans Unicode"/>
          <w:lang w:val="fr-FR" w:eastAsia="fr-FR"/>
        </w:rPr>
        <w:t>L'interprétation de « quasi-totalité</w:t>
      </w:r>
      <w:r w:rsidRPr="00BA748B">
        <w:rPr>
          <w:rFonts w:ascii="Lucida Sans Unicode" w:eastAsia="Times New Roman" w:hAnsi="Lucida Sans Unicode" w:cs="Lucida Sans Unicode"/>
          <w:lang w:val="fr-FR" w:eastAsia="fr-FR"/>
        </w:rPr>
        <w:t xml:space="preserve"> des échanges» à l'article XXIV a été une source majeure de désaccord.</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L'UE a interprété cela comme voulant dire 90 pour cent des échanges commerciaux entre les deux parties et la </w:t>
      </w:r>
      <w:r w:rsidR="008E0C83" w:rsidRPr="00BA748B">
        <w:rPr>
          <w:rFonts w:ascii="Lucida Sans Unicode" w:eastAsia="Times New Roman" w:hAnsi="Lucida Sans Unicode" w:cs="Lucida Sans Unicode"/>
          <w:lang w:val="fr-FR" w:eastAsia="fr-FR"/>
        </w:rPr>
        <w:t>« </w:t>
      </w:r>
      <w:r w:rsidRPr="00BA748B">
        <w:rPr>
          <w:rFonts w:ascii="Lucida Sans Unicode" w:eastAsia="Times New Roman" w:hAnsi="Lucida Sans Unicode" w:cs="Lucida Sans Unicode"/>
          <w:lang w:val="fr-FR" w:eastAsia="fr-FR"/>
        </w:rPr>
        <w:t>période de temps raisonnable</w:t>
      </w:r>
      <w:r w:rsidR="008E0C83" w:rsidRPr="00BA748B">
        <w:rPr>
          <w:rFonts w:ascii="Lucida Sans Unicode" w:eastAsia="Times New Roman" w:hAnsi="Lucida Sans Unicode" w:cs="Lucida Sans Unicode"/>
          <w:lang w:val="fr-FR" w:eastAsia="fr-FR"/>
        </w:rPr>
        <w:t xml:space="preserve"> </w:t>
      </w:r>
      <w:r w:rsidRPr="00BA748B">
        <w:rPr>
          <w:rFonts w:ascii="Lucida Sans Unicode" w:eastAsia="Times New Roman" w:hAnsi="Lucida Sans Unicode" w:cs="Lucida Sans Unicode"/>
          <w:lang w:val="fr-FR" w:eastAsia="fr-FR"/>
        </w:rPr>
        <w:t>», comme ne dépassant pas 15 ans.</w:t>
      </w:r>
      <w:r w:rsidRPr="00BA748B">
        <w:rPr>
          <w:rFonts w:ascii="Times New Roman" w:eastAsia="Times New Roman" w:hAnsi="Times New Roman" w:cs="Times New Roman"/>
          <w:lang w:val="fr-FR" w:eastAsia="fr-FR"/>
        </w:rPr>
        <w:t xml:space="preserve"> </w:t>
      </w:r>
      <w:r w:rsidR="008E0C83" w:rsidRPr="00BA748B">
        <w:rPr>
          <w:rFonts w:ascii="Lucida Sans Unicode" w:eastAsia="Times New Roman" w:hAnsi="Lucida Sans Unicode" w:cs="Lucida Sans Unicode"/>
          <w:lang w:val="fr-FR" w:eastAsia="fr-FR"/>
        </w:rPr>
        <w:t>L'UE a également proposé « </w:t>
      </w:r>
      <w:r w:rsidRPr="00BA748B">
        <w:rPr>
          <w:rFonts w:ascii="Lucida Sans Unicode" w:eastAsia="Times New Roman" w:hAnsi="Lucida Sans Unicode" w:cs="Lucida Sans Unicode"/>
          <w:lang w:val="fr-FR" w:eastAsia="fr-FR"/>
        </w:rPr>
        <w:t>une libéralisation asymétrique</w:t>
      </w:r>
      <w:r w:rsidR="008E0C83" w:rsidRPr="00BA748B">
        <w:rPr>
          <w:rFonts w:ascii="Lucida Sans Unicode" w:eastAsia="Times New Roman" w:hAnsi="Lucida Sans Unicode" w:cs="Lucida Sans Unicode"/>
          <w:lang w:val="fr-FR" w:eastAsia="fr-FR"/>
        </w:rPr>
        <w:t xml:space="preserve"> </w:t>
      </w:r>
      <w:r w:rsidRPr="00BA748B">
        <w:rPr>
          <w:rFonts w:ascii="Lucida Sans Unicode" w:eastAsia="Times New Roman" w:hAnsi="Lucida Sans Unicode" w:cs="Lucida Sans Unicode"/>
          <w:lang w:val="fr-FR" w:eastAsia="fr-FR"/>
        </w:rPr>
        <w:t xml:space="preserve">», qui implique la suppression immédiate de 100 pour cent des </w:t>
      </w:r>
      <w:r w:rsidR="008E0C83" w:rsidRPr="00BA748B">
        <w:rPr>
          <w:rFonts w:ascii="Lucida Sans Unicode" w:eastAsia="Times New Roman" w:hAnsi="Lucida Sans Unicode" w:cs="Lucida Sans Unicode"/>
          <w:lang w:val="fr-FR" w:eastAsia="fr-FR"/>
        </w:rPr>
        <w:t>tarifs</w:t>
      </w:r>
      <w:r w:rsidRPr="00BA748B">
        <w:rPr>
          <w:rFonts w:ascii="Lucida Sans Unicode" w:eastAsia="Times New Roman" w:hAnsi="Lucida Sans Unicode" w:cs="Lucida Sans Unicode"/>
          <w:lang w:val="fr-FR" w:eastAsia="fr-FR"/>
        </w:rPr>
        <w:t xml:space="preserve"> de l'UE et la suppression progressive de 80 pour cent des droits des pays ACP</w:t>
      </w:r>
      <w:r w:rsidRPr="00BA748B">
        <w:rPr>
          <w:rFonts w:ascii="Arial" w:eastAsia="Times New Roman" w:hAnsi="Arial" w:cs="Arial"/>
          <w:lang w:val="fr-FR" w:eastAsia="fr-FR"/>
        </w:rPr>
        <w:t xml:space="preserve">. </w:t>
      </w:r>
      <w:r w:rsidR="008E0C83" w:rsidRPr="00BA748B">
        <w:rPr>
          <w:rFonts w:ascii="Arial" w:eastAsia="Times New Roman" w:hAnsi="Arial" w:cs="Arial"/>
          <w:lang w:val="fr-FR" w:eastAsia="fr-FR"/>
        </w:rPr>
        <w:t xml:space="preserve">La </w:t>
      </w:r>
      <w:r w:rsidR="008E0C83" w:rsidRPr="00BA748B">
        <w:rPr>
          <w:rFonts w:ascii="Lucida Sans Unicode" w:eastAsia="Times New Roman" w:hAnsi="Lucida Sans Unicode" w:cs="Lucida Sans Unicode"/>
          <w:lang w:val="fr-FR" w:eastAsia="fr-FR"/>
        </w:rPr>
        <w:t>position sous-jacente</w:t>
      </w:r>
      <w:r w:rsidRPr="00BA748B">
        <w:rPr>
          <w:rFonts w:ascii="Lucida Sans Unicode" w:eastAsia="Times New Roman" w:hAnsi="Lucida Sans Unicode" w:cs="Lucida Sans Unicode"/>
          <w:lang w:val="fr-FR" w:eastAsia="fr-FR"/>
        </w:rPr>
        <w:t xml:space="preserve"> de l'UE sur la quasi-totalité des échanges est la crainte de crée</w:t>
      </w:r>
      <w:r w:rsidR="008E0C83" w:rsidRPr="00BA748B">
        <w:rPr>
          <w:rFonts w:ascii="Lucida Sans Unicode" w:eastAsia="Times New Roman" w:hAnsi="Lucida Sans Unicode" w:cs="Lucida Sans Unicode"/>
          <w:lang w:val="fr-FR" w:eastAsia="fr-FR"/>
        </w:rPr>
        <w:t xml:space="preserve">r un précédent pour les futurs </w:t>
      </w:r>
      <w:r w:rsidR="00FA5445" w:rsidRPr="00BA748B">
        <w:rPr>
          <w:rFonts w:ascii="Lucida Sans Unicode" w:eastAsia="Times New Roman" w:hAnsi="Lucida Sans Unicode" w:cs="Lucida Sans Unicode"/>
          <w:lang w:val="fr-FR" w:eastAsia="fr-FR"/>
        </w:rPr>
        <w:t>ALE</w:t>
      </w:r>
      <w:r w:rsidRPr="00BA748B">
        <w:rPr>
          <w:rFonts w:ascii="Lucida Sans Unicode" w:eastAsia="Times New Roman" w:hAnsi="Lucida Sans Unicode" w:cs="Lucida Sans Unicode"/>
          <w:lang w:val="fr-FR" w:eastAsia="fr-FR"/>
        </w:rPr>
        <w:t xml:space="preserve"> avec les pays en développement.</w:t>
      </w:r>
      <w:r w:rsidRPr="00BA748B">
        <w:rPr>
          <w:rFonts w:ascii="Times New Roman" w:eastAsia="Times New Roman" w:hAnsi="Times New Roman" w:cs="Times New Roman"/>
          <w:lang w:val="fr-FR" w:eastAsia="fr-FR"/>
        </w:rPr>
        <w:t xml:space="preserve"> </w:t>
      </w:r>
    </w:p>
    <w:p w:rsidR="00A22E59" w:rsidRPr="00BA748B" w:rsidRDefault="00A22E59" w:rsidP="00A22E59">
      <w:pPr>
        <w:spacing w:before="100" w:beforeAutospacing="1" w:after="100" w:afterAutospacing="1" w:line="240" w:lineRule="auto"/>
        <w:ind w:firstLine="720"/>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lang w:val="fr-FR" w:eastAsia="fr-FR"/>
        </w:rPr>
        <w:t>Trois types d'o</w:t>
      </w:r>
      <w:r w:rsidR="00DE17EF" w:rsidRPr="00BA748B">
        <w:rPr>
          <w:rFonts w:ascii="Lucida Sans Unicode" w:eastAsia="Times New Roman" w:hAnsi="Lucida Sans Unicode" w:cs="Lucida Sans Unicode"/>
          <w:lang w:val="fr-FR" w:eastAsia="fr-FR"/>
        </w:rPr>
        <w:t>bjection</w:t>
      </w:r>
      <w:r w:rsidRPr="00BA748B">
        <w:rPr>
          <w:rFonts w:ascii="Lucida Sans Unicode" w:eastAsia="Times New Roman" w:hAnsi="Lucida Sans Unicode" w:cs="Lucida Sans Unicode"/>
          <w:lang w:val="fr-FR" w:eastAsia="fr-FR"/>
        </w:rPr>
        <w:t xml:space="preserve"> ont été adressées à la notion de libéralisation asymétrique par l'ACP et ceux-ci peuvent être étiquetés juridique, philosophique et pratique.</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L'objection </w:t>
      </w:r>
      <w:r w:rsidR="00DE17EF" w:rsidRPr="00BA748B">
        <w:rPr>
          <w:rFonts w:ascii="Lucida Sans Unicode" w:eastAsia="Times New Roman" w:hAnsi="Lucida Sans Unicode" w:cs="Lucida Sans Unicode"/>
          <w:lang w:val="fr-FR" w:eastAsia="fr-FR"/>
        </w:rPr>
        <w:t>juridique</w:t>
      </w:r>
      <w:r w:rsidRPr="00BA748B">
        <w:rPr>
          <w:rFonts w:ascii="Lucida Sans Unicode" w:eastAsia="Times New Roman" w:hAnsi="Lucida Sans Unicode" w:cs="Lucida Sans Unicode"/>
          <w:lang w:val="fr-FR" w:eastAsia="fr-FR"/>
        </w:rPr>
        <w:t xml:space="preserve"> porte sur le fait que la libéralisation asymétrique n'est pas légalement fondée à l'OMC et n'aborde pas la nécessité d'un traitement spécial et différencié.</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En outre, l'ACP </w:t>
      </w:r>
      <w:r w:rsidR="00DE17EF" w:rsidRPr="00BA748B">
        <w:rPr>
          <w:rFonts w:ascii="Lucida Sans Unicode" w:eastAsia="Times New Roman" w:hAnsi="Lucida Sans Unicode" w:cs="Lucida Sans Unicode"/>
          <w:lang w:val="fr-FR" w:eastAsia="fr-FR"/>
        </w:rPr>
        <w:t xml:space="preserve">a </w:t>
      </w:r>
      <w:r w:rsidRPr="00BA748B">
        <w:rPr>
          <w:rFonts w:ascii="Lucida Sans Unicode" w:eastAsia="Times New Roman" w:hAnsi="Lucida Sans Unicode" w:cs="Lucida Sans Unicode"/>
          <w:lang w:val="fr-FR" w:eastAsia="fr-FR"/>
        </w:rPr>
        <w:t>préféré parvenir à un</w:t>
      </w:r>
      <w:r w:rsidR="00DE17EF" w:rsidRPr="00BA748B">
        <w:rPr>
          <w:rFonts w:ascii="Lucida Sans Unicode" w:eastAsia="Times New Roman" w:hAnsi="Lucida Sans Unicode" w:cs="Lucida Sans Unicode"/>
          <w:lang w:val="fr-FR" w:eastAsia="fr-FR"/>
        </w:rPr>
        <w:t xml:space="preserve"> accord dans les négociations du PDD</w:t>
      </w:r>
      <w:r w:rsidRPr="00BA748B">
        <w:rPr>
          <w:rFonts w:ascii="Lucida Sans Unicode" w:eastAsia="Times New Roman" w:hAnsi="Lucida Sans Unicode" w:cs="Lucida Sans Unicode"/>
          <w:lang w:val="fr-FR" w:eastAsia="fr-FR"/>
        </w:rPr>
        <w:t xml:space="preserve"> sur les réformes de l'art</w:t>
      </w:r>
      <w:r w:rsidR="00DE17EF" w:rsidRPr="00BA748B">
        <w:rPr>
          <w:rFonts w:ascii="Lucida Sans Unicode" w:eastAsia="Times New Roman" w:hAnsi="Lucida Sans Unicode" w:cs="Lucida Sans Unicode"/>
          <w:lang w:val="fr-FR" w:eastAsia="fr-FR"/>
        </w:rPr>
        <w:t xml:space="preserve">icle XXIV qui comprendrait les </w:t>
      </w:r>
      <w:r w:rsidR="00FA5445" w:rsidRPr="00BA748B">
        <w:rPr>
          <w:rFonts w:ascii="Lucida Sans Unicode" w:eastAsia="Times New Roman" w:hAnsi="Lucida Sans Unicode" w:cs="Lucida Sans Unicode"/>
          <w:lang w:val="fr-FR" w:eastAsia="fr-FR"/>
        </w:rPr>
        <w:t>ALE</w:t>
      </w:r>
      <w:r w:rsidRPr="00BA748B">
        <w:rPr>
          <w:rFonts w:ascii="Lucida Sans Unicode" w:eastAsia="Times New Roman" w:hAnsi="Lucida Sans Unicode" w:cs="Lucida Sans Unicode"/>
          <w:lang w:val="fr-FR" w:eastAsia="fr-FR"/>
        </w:rPr>
        <w:t xml:space="preserve"> Nord-Sud.</w:t>
      </w:r>
      <w:r w:rsidRPr="00BA748B">
        <w:rPr>
          <w:rFonts w:ascii="Times New Roman" w:eastAsia="Times New Roman" w:hAnsi="Times New Roman" w:cs="Times New Roman"/>
          <w:lang w:val="fr-FR" w:eastAsia="fr-FR"/>
        </w:rPr>
        <w:t xml:space="preserve"> </w:t>
      </w:r>
    </w:p>
    <w:p w:rsidR="00A22E59" w:rsidRPr="00BA748B" w:rsidRDefault="00A22E59" w:rsidP="00A22E59">
      <w:pPr>
        <w:spacing w:before="100" w:beforeAutospacing="1" w:after="100" w:afterAutospacing="1" w:line="240" w:lineRule="auto"/>
        <w:ind w:firstLine="720"/>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lang w:val="fr-FR" w:eastAsia="fr-FR"/>
        </w:rPr>
        <w:t>L'objection philosophique découle des préoccupations des pays ACP au sujet des risques que la suppression des tarifs poserait pour les producteurs nationaux et les industries</w:t>
      </w:r>
      <w:r w:rsidR="00DE17EF" w:rsidRPr="00BA748B">
        <w:rPr>
          <w:rFonts w:ascii="Lucida Sans Unicode" w:eastAsia="Times New Roman" w:hAnsi="Lucida Sans Unicode" w:cs="Lucida Sans Unicode"/>
          <w:lang w:val="fr-FR" w:eastAsia="fr-FR"/>
        </w:rPr>
        <w:t xml:space="preserve"> nationales</w:t>
      </w:r>
      <w:r w:rsidRPr="00BA748B">
        <w:rPr>
          <w:rFonts w:ascii="Lucida Sans Unicode" w:eastAsia="Times New Roman" w:hAnsi="Lucida Sans Unicode" w:cs="Lucida Sans Unicode"/>
          <w:lang w:val="fr-FR" w:eastAsia="fr-FR"/>
        </w:rPr>
        <w:t>.</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Une préoccupation particulière est que les marchandises produites localement ne serai</w:t>
      </w:r>
      <w:r w:rsidR="00DE17EF" w:rsidRPr="00BA748B">
        <w:rPr>
          <w:rFonts w:ascii="Lucida Sans Unicode" w:eastAsia="Times New Roman" w:hAnsi="Lucida Sans Unicode" w:cs="Lucida Sans Unicode"/>
          <w:lang w:val="fr-FR" w:eastAsia="fr-FR"/>
        </w:rPr>
        <w:t>en</w:t>
      </w:r>
      <w:r w:rsidRPr="00BA748B">
        <w:rPr>
          <w:rFonts w:ascii="Lucida Sans Unicode" w:eastAsia="Times New Roman" w:hAnsi="Lucida Sans Unicode" w:cs="Lucida Sans Unicode"/>
          <w:lang w:val="fr-FR" w:eastAsia="fr-FR"/>
        </w:rPr>
        <w:t>t pas en mesure de rivaliser avec les marchandises en franchise européennes, compromettant ainsi l'industrie locale.</w:t>
      </w:r>
      <w:r w:rsidRPr="00BA748B">
        <w:rPr>
          <w:rFonts w:ascii="Times New Roman" w:eastAsia="Times New Roman" w:hAnsi="Times New Roman" w:cs="Times New Roman"/>
          <w:lang w:val="fr-FR" w:eastAsia="fr-FR"/>
        </w:rPr>
        <w:t xml:space="preserve"> </w:t>
      </w:r>
      <w:r w:rsidR="00DE17EF" w:rsidRPr="00BA748B">
        <w:rPr>
          <w:rFonts w:ascii="Lucida Sans Unicode" w:eastAsia="Times New Roman" w:hAnsi="Lucida Sans Unicode" w:cs="Lucida Sans Unicode"/>
          <w:lang w:val="fr-FR" w:eastAsia="fr-FR"/>
        </w:rPr>
        <w:t xml:space="preserve">Décrire cela comme </w:t>
      </w:r>
      <w:r w:rsidRPr="00BA748B">
        <w:rPr>
          <w:rFonts w:ascii="Lucida Sans Unicode" w:eastAsia="Times New Roman" w:hAnsi="Lucida Sans Unicode" w:cs="Lucida Sans Unicode"/>
          <w:lang w:val="fr-FR" w:eastAsia="fr-FR"/>
        </w:rPr>
        <w:t>une objection philosophique</w:t>
      </w:r>
      <w:r w:rsidR="00DE17EF" w:rsidRPr="00BA748B">
        <w:rPr>
          <w:rFonts w:ascii="Lucida Sans Unicode" w:eastAsia="Times New Roman" w:hAnsi="Lucida Sans Unicode" w:cs="Lucida Sans Unicode"/>
          <w:lang w:val="fr-FR" w:eastAsia="fr-FR"/>
        </w:rPr>
        <w:t xml:space="preserve">, c’est </w:t>
      </w:r>
      <w:r w:rsidRPr="00BA748B">
        <w:rPr>
          <w:rFonts w:ascii="Lucida Sans Unicode" w:eastAsia="Times New Roman" w:hAnsi="Lucida Sans Unicode" w:cs="Lucida Sans Unicode"/>
          <w:lang w:val="fr-FR" w:eastAsia="fr-FR"/>
        </w:rPr>
        <w:t>souligner le contraste avec l</w:t>
      </w:r>
      <w:r w:rsidR="00DE17EF" w:rsidRPr="00BA748B">
        <w:rPr>
          <w:rFonts w:ascii="Lucida Sans Unicode" w:eastAsia="Times New Roman" w:hAnsi="Lucida Sans Unicode" w:cs="Lucida Sans Unicode"/>
          <w:lang w:val="fr-FR" w:eastAsia="fr-FR"/>
        </w:rPr>
        <w:t>e point de vue des défenseurs du</w:t>
      </w:r>
      <w:r w:rsidRPr="00BA748B">
        <w:rPr>
          <w:rFonts w:ascii="Lucida Sans Unicode" w:eastAsia="Times New Roman" w:hAnsi="Lucida Sans Unicode" w:cs="Lucida Sans Unicode"/>
          <w:lang w:val="fr-FR" w:eastAsia="fr-FR"/>
        </w:rPr>
        <w:t xml:space="preserve"> libre-échange, qui recommandent la pleine réciprocité.</w:t>
      </w:r>
      <w:r w:rsidRPr="00BA748B">
        <w:rPr>
          <w:rFonts w:ascii="Times New Roman" w:eastAsia="Times New Roman" w:hAnsi="Times New Roman" w:cs="Times New Roman"/>
          <w:lang w:val="fr-FR" w:eastAsia="fr-FR"/>
        </w:rPr>
        <w:t xml:space="preserve"> </w:t>
      </w:r>
    </w:p>
    <w:p w:rsidR="00A22E59" w:rsidRPr="00BA748B" w:rsidRDefault="00A22E59" w:rsidP="00A22E59">
      <w:pPr>
        <w:spacing w:before="100" w:beforeAutospacing="1" w:after="100" w:afterAutospacing="1" w:line="240" w:lineRule="auto"/>
        <w:ind w:firstLine="720"/>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lang w:val="fr-FR" w:eastAsia="fr-FR"/>
        </w:rPr>
        <w:t xml:space="preserve">L'objection pratique tient au fait </w:t>
      </w:r>
      <w:r w:rsidR="00DE17EF" w:rsidRPr="00BA748B">
        <w:rPr>
          <w:rFonts w:ascii="Lucida Sans Unicode" w:eastAsia="Times New Roman" w:hAnsi="Lucida Sans Unicode" w:cs="Lucida Sans Unicode"/>
          <w:lang w:val="fr-FR" w:eastAsia="fr-FR"/>
        </w:rPr>
        <w:t xml:space="preserve">que </w:t>
      </w:r>
      <w:r w:rsidRPr="00BA748B">
        <w:rPr>
          <w:rFonts w:ascii="Lucida Sans Unicode" w:eastAsia="Times New Roman" w:hAnsi="Lucida Sans Unicode" w:cs="Lucida Sans Unicode"/>
          <w:lang w:val="fr-FR" w:eastAsia="fr-FR"/>
        </w:rPr>
        <w:t xml:space="preserve">de nombreux pays ACP comptent beaucoup sur les recettes tarifaires de sorte que leur suppression progressive peut </w:t>
      </w:r>
      <w:r w:rsidR="0068269E" w:rsidRPr="00BA748B">
        <w:rPr>
          <w:rFonts w:ascii="Lucida Sans Unicode" w:eastAsia="Times New Roman" w:hAnsi="Lucida Sans Unicode" w:cs="Lucida Sans Unicode"/>
          <w:lang w:val="fr-FR" w:eastAsia="fr-FR"/>
        </w:rPr>
        <w:t>entraîner</w:t>
      </w:r>
      <w:r w:rsidRPr="00BA748B">
        <w:rPr>
          <w:rFonts w:ascii="Lucida Sans Unicode" w:eastAsia="Times New Roman" w:hAnsi="Lucida Sans Unicode" w:cs="Lucida Sans Unicode"/>
          <w:lang w:val="fr-FR" w:eastAsia="fr-FR"/>
        </w:rPr>
        <w:t xml:space="preserve"> une réductio</w:t>
      </w:r>
      <w:r w:rsidR="0068269E" w:rsidRPr="00BA748B">
        <w:rPr>
          <w:rFonts w:ascii="Lucida Sans Unicode" w:eastAsia="Times New Roman" w:hAnsi="Lucida Sans Unicode" w:cs="Lucida Sans Unicode"/>
          <w:lang w:val="fr-FR" w:eastAsia="fr-FR"/>
        </w:rPr>
        <w:t xml:space="preserve">n des recettes budgétaires et </w:t>
      </w:r>
      <w:r w:rsidRPr="00BA748B">
        <w:rPr>
          <w:rFonts w:ascii="Lucida Sans Unicode" w:eastAsia="Times New Roman" w:hAnsi="Lucida Sans Unicode" w:cs="Lucida Sans Unicode"/>
          <w:lang w:val="fr-FR" w:eastAsia="fr-FR"/>
        </w:rPr>
        <w:t>affecter les programmes sociaux et économiques nationaux.</w:t>
      </w:r>
      <w:r w:rsidRPr="00BA748B">
        <w:rPr>
          <w:rFonts w:ascii="Times New Roman" w:eastAsia="Times New Roman" w:hAnsi="Times New Roman" w:cs="Times New Roman"/>
          <w:lang w:val="fr-FR" w:eastAsia="fr-FR"/>
        </w:rPr>
        <w:t xml:space="preserve"> </w:t>
      </w:r>
      <w:r w:rsidR="0068269E" w:rsidRPr="00BA748B">
        <w:rPr>
          <w:rFonts w:ascii="Lucida Sans Unicode" w:eastAsia="Times New Roman" w:hAnsi="Lucida Sans Unicode" w:cs="Lucida Sans Unicode"/>
          <w:lang w:val="fr-FR" w:eastAsia="fr-FR"/>
        </w:rPr>
        <w:t xml:space="preserve">L’essentiel sur </w:t>
      </w:r>
      <w:r w:rsidRPr="00BA748B">
        <w:rPr>
          <w:rFonts w:ascii="Lucida Sans Unicode" w:eastAsia="Times New Roman" w:hAnsi="Lucida Sans Unicode" w:cs="Lucida Sans Unicode"/>
          <w:lang w:val="fr-FR" w:eastAsia="fr-FR"/>
        </w:rPr>
        <w:t>ces objections, c'est qu</w:t>
      </w:r>
      <w:r w:rsidR="0068269E" w:rsidRPr="00BA748B">
        <w:rPr>
          <w:rFonts w:ascii="Lucida Sans Unicode" w:eastAsia="Times New Roman" w:hAnsi="Lucida Sans Unicode" w:cs="Lucida Sans Unicode"/>
          <w:lang w:val="fr-FR" w:eastAsia="fr-FR"/>
        </w:rPr>
        <w:t xml:space="preserve">e ce sont celles </w:t>
      </w:r>
      <w:r w:rsidRPr="00BA748B">
        <w:rPr>
          <w:rFonts w:ascii="Lucida Sans Unicode" w:eastAsia="Times New Roman" w:hAnsi="Lucida Sans Unicode" w:cs="Lucida Sans Unicode"/>
          <w:lang w:val="fr-FR" w:eastAsia="fr-FR"/>
        </w:rPr>
        <w:t>que les pays ACP ont eu à déployer dans les négociations liées</w:t>
      </w:r>
      <w:r w:rsidR="0068269E" w:rsidRPr="00BA748B">
        <w:rPr>
          <w:rFonts w:ascii="Lucida Sans Unicode" w:eastAsia="Times New Roman" w:hAnsi="Lucida Sans Unicode" w:cs="Lucida Sans Unicode"/>
          <w:lang w:val="fr-FR" w:eastAsia="fr-FR"/>
        </w:rPr>
        <w:t xml:space="preserve"> au PDD.</w:t>
      </w:r>
      <w:r w:rsidRPr="00BA748B">
        <w:rPr>
          <w:rFonts w:ascii="Times New Roman" w:eastAsia="Times New Roman" w:hAnsi="Times New Roman" w:cs="Times New Roman"/>
          <w:lang w:val="fr-FR" w:eastAsia="fr-FR"/>
        </w:rPr>
        <w:t xml:space="preserve"> </w:t>
      </w:r>
    </w:p>
    <w:p w:rsidR="00A22E59" w:rsidRPr="00BA748B" w:rsidRDefault="00A22E59" w:rsidP="00A22E59">
      <w:pPr>
        <w:spacing w:before="100" w:beforeAutospacing="1" w:after="100" w:afterAutospacing="1" w:line="240" w:lineRule="auto"/>
        <w:ind w:firstLine="720"/>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lang w:val="fr-FR" w:eastAsia="fr-FR"/>
        </w:rPr>
        <w:t>Troisièmement, il y</w:t>
      </w:r>
      <w:r w:rsidR="0068269E" w:rsidRPr="00BA748B">
        <w:rPr>
          <w:rFonts w:ascii="Lucida Sans Unicode" w:eastAsia="Times New Roman" w:hAnsi="Lucida Sans Unicode" w:cs="Lucida Sans Unicode"/>
          <w:lang w:val="fr-FR" w:eastAsia="fr-FR"/>
        </w:rPr>
        <w:t xml:space="preserve"> </w:t>
      </w:r>
      <w:r w:rsidRPr="00BA748B">
        <w:rPr>
          <w:rFonts w:ascii="Lucida Sans Unicode" w:eastAsia="Times New Roman" w:hAnsi="Lucida Sans Unicode" w:cs="Lucida Sans Unicode"/>
          <w:lang w:val="fr-FR" w:eastAsia="fr-FR"/>
        </w:rPr>
        <w:t xml:space="preserve">a </w:t>
      </w:r>
      <w:r w:rsidR="0068269E" w:rsidRPr="00BA748B">
        <w:rPr>
          <w:rFonts w:ascii="Lucida Sans Unicode" w:eastAsia="Times New Roman" w:hAnsi="Lucida Sans Unicode" w:cs="Lucida Sans Unicode"/>
          <w:lang w:val="fr-FR" w:eastAsia="fr-FR"/>
        </w:rPr>
        <w:t>eu également</w:t>
      </w:r>
      <w:r w:rsidRPr="00BA748B">
        <w:rPr>
          <w:rFonts w:ascii="Lucida Sans Unicode" w:eastAsia="Times New Roman" w:hAnsi="Lucida Sans Unicode" w:cs="Lucida Sans Unicode"/>
          <w:lang w:val="fr-FR" w:eastAsia="fr-FR"/>
        </w:rPr>
        <w:t xml:space="preserve"> </w:t>
      </w:r>
      <w:r w:rsidRPr="00BA748B">
        <w:rPr>
          <w:rFonts w:ascii="Lucida Sans Unicode" w:eastAsia="Times New Roman" w:hAnsi="Lucida Sans Unicode" w:cs="Lucida Sans Unicode"/>
          <w:b/>
          <w:bCs/>
          <w:color w:val="0000CC"/>
          <w:lang w:val="fr-FR" w:eastAsia="fr-FR"/>
        </w:rPr>
        <w:t>des désaccords sur la clause NPF proposé par l'UE.</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La clause NPF exige que tout traitement favorable </w:t>
      </w:r>
      <w:r w:rsidR="00C8280A" w:rsidRPr="00BA748B">
        <w:rPr>
          <w:rFonts w:ascii="Lucida Sans Unicode" w:eastAsia="Times New Roman" w:hAnsi="Lucida Sans Unicode" w:cs="Lucida Sans Unicode"/>
          <w:lang w:val="fr-FR" w:eastAsia="fr-FR"/>
        </w:rPr>
        <w:t>accordé</w:t>
      </w:r>
      <w:r w:rsidRPr="00BA748B">
        <w:rPr>
          <w:rFonts w:ascii="Lucida Sans Unicode" w:eastAsia="Times New Roman" w:hAnsi="Lucida Sans Unicode" w:cs="Lucida Sans Unicode"/>
          <w:lang w:val="fr-FR" w:eastAsia="fr-FR"/>
        </w:rPr>
        <w:t xml:space="preserve"> à une </w:t>
      </w:r>
      <w:r w:rsidR="00C8280A" w:rsidRPr="00BA748B">
        <w:rPr>
          <w:rFonts w:ascii="Lucida Sans Unicode" w:eastAsia="Times New Roman" w:hAnsi="Lucida Sans Unicode" w:cs="Lucida Sans Unicode"/>
          <w:lang w:val="fr-FR" w:eastAsia="fr-FR"/>
        </w:rPr>
        <w:t xml:space="preserve">grande </w:t>
      </w:r>
      <w:r w:rsidRPr="00BA748B">
        <w:rPr>
          <w:rFonts w:ascii="Lucida Sans Unicode" w:eastAsia="Times New Roman" w:hAnsi="Lucida Sans Unicode" w:cs="Lucida Sans Unicode"/>
          <w:lang w:val="fr-FR" w:eastAsia="fr-FR"/>
        </w:rPr>
        <w:t xml:space="preserve">économie </w:t>
      </w:r>
      <w:r w:rsidR="00C8280A" w:rsidRPr="00BA748B">
        <w:rPr>
          <w:rFonts w:ascii="Lucida Sans Unicode" w:eastAsia="Times New Roman" w:hAnsi="Lucida Sans Unicode" w:cs="Lucida Sans Unicode"/>
          <w:lang w:val="fr-FR" w:eastAsia="fr-FR"/>
        </w:rPr>
        <w:t>fondée sur les échanges commerciaux</w:t>
      </w:r>
      <w:r w:rsidRPr="00BA748B">
        <w:rPr>
          <w:rFonts w:ascii="Lucida Sans Unicode" w:eastAsia="Times New Roman" w:hAnsi="Lucida Sans Unicode" w:cs="Lucida Sans Unicode"/>
          <w:lang w:val="fr-FR" w:eastAsia="fr-FR"/>
        </w:rPr>
        <w:t xml:space="preserve"> (plus de 1 pour cent du commerce </w:t>
      </w:r>
      <w:r w:rsidR="00C8280A" w:rsidRPr="00BA748B">
        <w:rPr>
          <w:rFonts w:ascii="Lucida Sans Unicode" w:eastAsia="Times New Roman" w:hAnsi="Lucida Sans Unicode" w:cs="Lucida Sans Unicode"/>
          <w:lang w:val="fr-FR" w:eastAsia="fr-FR"/>
        </w:rPr>
        <w:t xml:space="preserve">mondial </w:t>
      </w:r>
      <w:r w:rsidRPr="00BA748B">
        <w:rPr>
          <w:rFonts w:ascii="Lucida Sans Unicode" w:eastAsia="Times New Roman" w:hAnsi="Lucida Sans Unicode" w:cs="Lucida Sans Unicode"/>
          <w:lang w:val="fr-FR" w:eastAsia="fr-FR"/>
        </w:rPr>
        <w:t>des marchandises</w:t>
      </w:r>
      <w:r w:rsidR="00C8280A" w:rsidRPr="00BA748B">
        <w:rPr>
          <w:rFonts w:ascii="Lucida Sans Unicode" w:eastAsia="Times New Roman" w:hAnsi="Lucida Sans Unicode" w:cs="Lucida Sans Unicode"/>
          <w:lang w:val="fr-FR" w:eastAsia="fr-FR"/>
        </w:rPr>
        <w:t xml:space="preserve">) </w:t>
      </w:r>
      <w:r w:rsidR="007127F7" w:rsidRPr="00BA748B">
        <w:rPr>
          <w:rFonts w:ascii="Lucida Sans Unicode" w:eastAsia="Times New Roman" w:hAnsi="Lucida Sans Unicode" w:cs="Lucida Sans Unicode"/>
          <w:lang w:val="fr-FR" w:eastAsia="fr-FR"/>
        </w:rPr>
        <w:t>soit</w:t>
      </w:r>
      <w:r w:rsidR="00C8280A" w:rsidRPr="00BA748B">
        <w:rPr>
          <w:rFonts w:ascii="Lucida Sans Unicode" w:eastAsia="Times New Roman" w:hAnsi="Lucida Sans Unicode" w:cs="Lucida Sans Unicode"/>
          <w:lang w:val="fr-FR" w:eastAsia="fr-FR"/>
        </w:rPr>
        <w:t xml:space="preserve"> automatiquement accordé</w:t>
      </w:r>
      <w:r w:rsidRPr="00BA748B">
        <w:rPr>
          <w:rFonts w:ascii="Lucida Sans Unicode" w:eastAsia="Times New Roman" w:hAnsi="Lucida Sans Unicode" w:cs="Lucida Sans Unicode"/>
          <w:lang w:val="fr-FR" w:eastAsia="fr-FR"/>
        </w:rPr>
        <w:t xml:space="preserve"> à tous les partis à l'</w:t>
      </w:r>
      <w:r w:rsidR="00C8280A" w:rsidRPr="00BA748B">
        <w:rPr>
          <w:rFonts w:ascii="Lucida Sans Unicode" w:eastAsia="Times New Roman" w:hAnsi="Lucida Sans Unicode" w:cs="Lucida Sans Unicode"/>
          <w:lang w:val="fr-FR" w:eastAsia="fr-FR"/>
        </w:rPr>
        <w:t>AP</w:t>
      </w:r>
      <w:r w:rsidRPr="00BA748B">
        <w:rPr>
          <w:rFonts w:ascii="Lucida Sans Unicode" w:eastAsia="Times New Roman" w:hAnsi="Lucida Sans Unicode" w:cs="Lucida Sans Unicode"/>
          <w:lang w:val="fr-FR" w:eastAsia="fr-FR"/>
        </w:rPr>
        <w:t>E.</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Cette disposition est clairement destiné</w:t>
      </w:r>
      <w:r w:rsidR="00C8280A" w:rsidRPr="00BA748B">
        <w:rPr>
          <w:rFonts w:ascii="Lucida Sans Unicode" w:eastAsia="Times New Roman" w:hAnsi="Lucida Sans Unicode" w:cs="Lucida Sans Unicode"/>
          <w:lang w:val="fr-FR" w:eastAsia="fr-FR"/>
        </w:rPr>
        <w:t>e</w:t>
      </w:r>
      <w:r w:rsidRPr="00BA748B">
        <w:rPr>
          <w:rFonts w:ascii="Lucida Sans Unicode" w:eastAsia="Times New Roman" w:hAnsi="Lucida Sans Unicode" w:cs="Lucida Sans Unicode"/>
          <w:lang w:val="fr-FR" w:eastAsia="fr-FR"/>
        </w:rPr>
        <w:t xml:space="preserve"> à protéger les intérêts </w:t>
      </w:r>
      <w:r w:rsidR="00C8280A" w:rsidRPr="00BA748B">
        <w:rPr>
          <w:rFonts w:ascii="Lucida Sans Unicode" w:eastAsia="Times New Roman" w:hAnsi="Lucida Sans Unicode" w:cs="Lucida Sans Unicode"/>
          <w:lang w:val="fr-FR" w:eastAsia="fr-FR"/>
        </w:rPr>
        <w:t xml:space="preserve">commerciaux </w:t>
      </w:r>
      <w:r w:rsidRPr="00BA748B">
        <w:rPr>
          <w:rFonts w:ascii="Lucida Sans Unicode" w:eastAsia="Times New Roman" w:hAnsi="Lucida Sans Unicode" w:cs="Lucida Sans Unicode"/>
          <w:lang w:val="fr-FR" w:eastAsia="fr-FR"/>
        </w:rPr>
        <w:t>de l'UE, en particulier dans le cas où un tel traitement de faveur est accordé aux concurrents des pays tiers comme le Brésil, la Chine et l'Inde.</w:t>
      </w:r>
      <w:r w:rsidRPr="00BA748B">
        <w:rPr>
          <w:rFonts w:ascii="Times New Roman" w:eastAsia="Times New Roman" w:hAnsi="Times New Roman" w:cs="Times New Roman"/>
          <w:lang w:val="fr-FR" w:eastAsia="fr-FR"/>
        </w:rPr>
        <w:t xml:space="preserve"> </w:t>
      </w:r>
    </w:p>
    <w:p w:rsidR="00A22E59" w:rsidRPr="00BA748B" w:rsidRDefault="00A22E59" w:rsidP="00A22E59">
      <w:pPr>
        <w:spacing w:before="100" w:beforeAutospacing="1" w:after="100" w:afterAutospacing="1" w:line="240" w:lineRule="auto"/>
        <w:ind w:firstLine="720"/>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lang w:val="fr-FR" w:eastAsia="fr-FR"/>
        </w:rPr>
        <w:t>Les pays ACP ont soulevé une objection de principe à cette sugg</w:t>
      </w:r>
      <w:r w:rsidR="00C8280A" w:rsidRPr="00BA748B">
        <w:rPr>
          <w:rFonts w:ascii="Lucida Sans Unicode" w:eastAsia="Times New Roman" w:hAnsi="Lucida Sans Unicode" w:cs="Lucida Sans Unicode"/>
          <w:lang w:val="fr-FR" w:eastAsia="fr-FR"/>
        </w:rPr>
        <w:t>estion, soulignant qu'il circonscrirait</w:t>
      </w:r>
      <w:r w:rsidRPr="00BA748B">
        <w:rPr>
          <w:rFonts w:ascii="Lucida Sans Unicode" w:eastAsia="Times New Roman" w:hAnsi="Lucida Sans Unicode" w:cs="Lucida Sans Unicode"/>
          <w:lang w:val="fr-FR" w:eastAsia="fr-FR"/>
        </w:rPr>
        <w:t xml:space="preserve"> leur espace politique et affaiblir</w:t>
      </w:r>
      <w:r w:rsidR="00C8280A" w:rsidRPr="00BA748B">
        <w:rPr>
          <w:rFonts w:ascii="Lucida Sans Unicode" w:eastAsia="Times New Roman" w:hAnsi="Lucida Sans Unicode" w:cs="Lucida Sans Unicode"/>
          <w:lang w:val="fr-FR" w:eastAsia="fr-FR"/>
        </w:rPr>
        <w:t>ait</w:t>
      </w:r>
      <w:r w:rsidRPr="00BA748B">
        <w:rPr>
          <w:rFonts w:ascii="Lucida Sans Unicode" w:eastAsia="Times New Roman" w:hAnsi="Lucida Sans Unicode" w:cs="Lucida Sans Unicode"/>
          <w:lang w:val="fr-FR" w:eastAsia="fr-FR"/>
        </w:rPr>
        <w:t xml:space="preserve"> leur pouvoir de négociation, comme n'importe quel partenaire commercial potentiel sera</w:t>
      </w:r>
      <w:r w:rsidR="00C8280A" w:rsidRPr="00BA748B">
        <w:rPr>
          <w:rFonts w:ascii="Lucida Sans Unicode" w:eastAsia="Times New Roman" w:hAnsi="Lucida Sans Unicode" w:cs="Lucida Sans Unicode"/>
          <w:lang w:val="fr-FR" w:eastAsia="fr-FR"/>
        </w:rPr>
        <w:t>it</w:t>
      </w:r>
      <w:r w:rsidRPr="00BA748B">
        <w:rPr>
          <w:rFonts w:ascii="Lucida Sans Unicode" w:eastAsia="Times New Roman" w:hAnsi="Lucida Sans Unicode" w:cs="Lucida Sans Unicode"/>
          <w:lang w:val="fr-FR" w:eastAsia="fr-FR"/>
        </w:rPr>
        <w:t xml:space="preserve"> en mesure de pointer</w:t>
      </w:r>
      <w:r w:rsidR="004A6596" w:rsidRPr="00BA748B">
        <w:rPr>
          <w:rFonts w:ascii="Lucida Sans Unicode" w:eastAsia="Times New Roman" w:hAnsi="Lucida Sans Unicode" w:cs="Lucida Sans Unicode"/>
          <w:lang w:val="fr-FR" w:eastAsia="fr-FR"/>
        </w:rPr>
        <w:t xml:space="preserve"> vers le fait que l'UE serait</w:t>
      </w:r>
      <w:r w:rsidRPr="00BA748B">
        <w:rPr>
          <w:rFonts w:ascii="Lucida Sans Unicode" w:eastAsia="Times New Roman" w:hAnsi="Lucida Sans Unicode" w:cs="Lucida Sans Unicode"/>
          <w:lang w:val="fr-FR" w:eastAsia="fr-FR"/>
        </w:rPr>
        <w:t xml:space="preserve"> bénéficiaire de tout ce qui est convenu entre les deux parties.</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Il </w:t>
      </w:r>
      <w:r w:rsidR="004A6596" w:rsidRPr="00BA748B">
        <w:rPr>
          <w:rFonts w:ascii="Lucida Sans Unicode" w:eastAsia="Times New Roman" w:hAnsi="Lucida Sans Unicode" w:cs="Lucida Sans Unicode"/>
          <w:lang w:val="fr-FR" w:eastAsia="fr-FR"/>
        </w:rPr>
        <w:t>créer</w:t>
      </w:r>
      <w:r w:rsidRPr="00BA748B">
        <w:rPr>
          <w:rFonts w:ascii="Lucida Sans Unicode" w:eastAsia="Times New Roman" w:hAnsi="Lucida Sans Unicode" w:cs="Lucida Sans Unicode"/>
          <w:lang w:val="fr-FR" w:eastAsia="fr-FR"/>
        </w:rPr>
        <w:t>ait donc un précédent négatif dans la mesure où d'autres pays développés exigerai</w:t>
      </w:r>
      <w:r w:rsidR="004A6596" w:rsidRPr="00BA748B">
        <w:rPr>
          <w:rFonts w:ascii="Lucida Sans Unicode" w:eastAsia="Times New Roman" w:hAnsi="Lucida Sans Unicode" w:cs="Lucida Sans Unicode"/>
          <w:lang w:val="fr-FR" w:eastAsia="fr-FR"/>
        </w:rPr>
        <w:t>en</w:t>
      </w:r>
      <w:r w:rsidRPr="00BA748B">
        <w:rPr>
          <w:rFonts w:ascii="Lucida Sans Unicode" w:eastAsia="Times New Roman" w:hAnsi="Lucida Sans Unicode" w:cs="Lucida Sans Unicode"/>
          <w:lang w:val="fr-FR" w:eastAsia="fr-FR"/>
        </w:rPr>
        <w:t xml:space="preserve">t le même traitement, érodant </w:t>
      </w:r>
      <w:r w:rsidR="004A6596" w:rsidRPr="00BA748B">
        <w:rPr>
          <w:rFonts w:ascii="Lucida Sans Unicode" w:eastAsia="Times New Roman" w:hAnsi="Lucida Sans Unicode" w:cs="Lucida Sans Unicode"/>
          <w:lang w:val="fr-FR" w:eastAsia="fr-FR"/>
        </w:rPr>
        <w:t xml:space="preserve">davantage </w:t>
      </w:r>
      <w:r w:rsidRPr="00BA748B">
        <w:rPr>
          <w:rFonts w:ascii="Lucida Sans Unicode" w:eastAsia="Times New Roman" w:hAnsi="Lucida Sans Unicode" w:cs="Lucida Sans Unicode"/>
          <w:lang w:val="fr-FR" w:eastAsia="fr-FR"/>
        </w:rPr>
        <w:t>la marge de manœuvre des pays ACP.</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Ceux qui croient qu'il y</w:t>
      </w:r>
      <w:r w:rsidR="004A6596" w:rsidRPr="00BA748B">
        <w:rPr>
          <w:rFonts w:ascii="Lucida Sans Unicode" w:eastAsia="Times New Roman" w:hAnsi="Lucida Sans Unicode" w:cs="Lucida Sans Unicode"/>
          <w:lang w:val="fr-FR" w:eastAsia="fr-FR"/>
        </w:rPr>
        <w:t xml:space="preserve"> </w:t>
      </w:r>
      <w:r w:rsidRPr="00BA748B">
        <w:rPr>
          <w:rFonts w:ascii="Lucida Sans Unicode" w:eastAsia="Times New Roman" w:hAnsi="Lucida Sans Unicode" w:cs="Lucida Sans Unicode"/>
          <w:lang w:val="fr-FR" w:eastAsia="fr-FR"/>
        </w:rPr>
        <w:t xml:space="preserve">a eu une tentative constante de la part des pays développés </w:t>
      </w:r>
      <w:r w:rsidR="004A6596" w:rsidRPr="00BA748B">
        <w:rPr>
          <w:rFonts w:ascii="Lucida Sans Unicode" w:eastAsia="Times New Roman" w:hAnsi="Lucida Sans Unicode" w:cs="Lucida Sans Unicode"/>
          <w:lang w:val="fr-FR" w:eastAsia="fr-FR"/>
        </w:rPr>
        <w:t>de</w:t>
      </w:r>
      <w:r w:rsidRPr="00BA748B">
        <w:rPr>
          <w:rFonts w:ascii="Lucida Sans Unicode" w:eastAsia="Times New Roman" w:hAnsi="Lucida Sans Unicode" w:cs="Lucida Sans Unicode"/>
          <w:lang w:val="fr-FR" w:eastAsia="fr-FR"/>
        </w:rPr>
        <w:t xml:space="preserve"> réduire l'espace politique qui reste dans les pays en développement souligne</w:t>
      </w:r>
      <w:r w:rsidR="004A6596" w:rsidRPr="00BA748B">
        <w:rPr>
          <w:rFonts w:ascii="Lucida Sans Unicode" w:eastAsia="Times New Roman" w:hAnsi="Lucida Sans Unicode" w:cs="Lucida Sans Unicode"/>
          <w:lang w:val="fr-FR" w:eastAsia="fr-FR"/>
        </w:rPr>
        <w:t>ront ceci comme</w:t>
      </w:r>
      <w:r w:rsidRPr="00BA748B">
        <w:rPr>
          <w:rFonts w:ascii="Lucida Sans Unicode" w:eastAsia="Times New Roman" w:hAnsi="Lucida Sans Unicode" w:cs="Lucida Sans Unicode"/>
          <w:lang w:val="fr-FR" w:eastAsia="fr-FR"/>
        </w:rPr>
        <w:t xml:space="preserve"> preuve supplémentaire de la diminution de l'espace politique.</w:t>
      </w:r>
      <w:r w:rsidRPr="00BA748B">
        <w:rPr>
          <w:rFonts w:ascii="Times New Roman" w:eastAsia="Times New Roman" w:hAnsi="Times New Roman" w:cs="Times New Roman"/>
          <w:lang w:val="fr-FR" w:eastAsia="fr-FR"/>
        </w:rPr>
        <w:t xml:space="preserve"> </w:t>
      </w:r>
    </w:p>
    <w:p w:rsidR="00A22E59" w:rsidRPr="00BA748B" w:rsidRDefault="00A22E59" w:rsidP="00A22E59">
      <w:pPr>
        <w:spacing w:before="100" w:beforeAutospacing="1" w:after="100" w:afterAutospacing="1" w:line="240" w:lineRule="auto"/>
        <w:ind w:firstLine="720"/>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lang w:val="fr-FR" w:eastAsia="fr-FR"/>
        </w:rPr>
        <w:t xml:space="preserve">Un quatrième domaine de préoccupations </w:t>
      </w:r>
      <w:r w:rsidR="00F43BDB" w:rsidRPr="00BA748B">
        <w:rPr>
          <w:rFonts w:ascii="Lucida Sans Unicode" w:eastAsia="Times New Roman" w:hAnsi="Lucida Sans Unicode" w:cs="Lucida Sans Unicode"/>
          <w:lang w:val="fr-FR" w:eastAsia="fr-FR"/>
        </w:rPr>
        <w:t>concerne</w:t>
      </w:r>
      <w:r w:rsidRPr="00BA748B">
        <w:rPr>
          <w:rFonts w:ascii="Lucida Sans Unicode" w:eastAsia="Times New Roman" w:hAnsi="Lucida Sans Unicode" w:cs="Lucida Sans Unicode"/>
          <w:lang w:val="fr-FR" w:eastAsia="fr-FR"/>
        </w:rPr>
        <w:t xml:space="preserve"> </w:t>
      </w:r>
      <w:r w:rsidRPr="00BA748B">
        <w:rPr>
          <w:rFonts w:ascii="Lucida Sans Unicode" w:eastAsia="Times New Roman" w:hAnsi="Lucida Sans Unicode" w:cs="Lucida Sans Unicode"/>
          <w:color w:val="0000CC"/>
          <w:lang w:val="fr-FR" w:eastAsia="fr-FR"/>
        </w:rPr>
        <w:t>l'utilisation des taxes à l'exportation par les pays ACP.</w:t>
      </w:r>
      <w:r w:rsidRPr="00BA748B">
        <w:rPr>
          <w:rFonts w:ascii="Lucida Sans Unicode" w:eastAsia="Times New Roman" w:hAnsi="Lucida Sans Unicode" w:cs="Lucida Sans Unicode"/>
          <w:lang w:val="fr-FR" w:eastAsia="fr-FR"/>
        </w:rPr>
        <w:t xml:space="preserve"> L'UE a demandé leur élimination, ce qui signifie</w:t>
      </w:r>
      <w:r w:rsidR="00F43BDB" w:rsidRPr="00BA748B">
        <w:rPr>
          <w:rFonts w:ascii="Lucida Sans Unicode" w:eastAsia="Times New Roman" w:hAnsi="Lucida Sans Unicode" w:cs="Lucida Sans Unicode"/>
          <w:lang w:val="fr-FR" w:eastAsia="fr-FR"/>
        </w:rPr>
        <w:t xml:space="preserve"> que les</w:t>
      </w:r>
      <w:r w:rsidRPr="00BA748B">
        <w:rPr>
          <w:rFonts w:ascii="Lucida Sans Unicode" w:eastAsia="Times New Roman" w:hAnsi="Lucida Sans Unicode" w:cs="Lucida Sans Unicode"/>
          <w:lang w:val="fr-FR" w:eastAsia="fr-FR"/>
        </w:rPr>
        <w:t xml:space="preserve"> taxes à l'exportation existant</w:t>
      </w:r>
      <w:r w:rsidR="00F43BDB" w:rsidRPr="00BA748B">
        <w:rPr>
          <w:rFonts w:ascii="Lucida Sans Unicode" w:eastAsia="Times New Roman" w:hAnsi="Lucida Sans Unicode" w:cs="Lucida Sans Unicode"/>
          <w:lang w:val="fr-FR" w:eastAsia="fr-FR"/>
        </w:rPr>
        <w:t>e</w:t>
      </w:r>
      <w:r w:rsidRPr="00BA748B">
        <w:rPr>
          <w:rFonts w:ascii="Lucida Sans Unicode" w:eastAsia="Times New Roman" w:hAnsi="Lucida Sans Unicode" w:cs="Lucida Sans Unicode"/>
          <w:lang w:val="fr-FR" w:eastAsia="fr-FR"/>
        </w:rPr>
        <w:t xml:space="preserve">s devront être </w:t>
      </w:r>
      <w:r w:rsidR="00F43BDB" w:rsidRPr="00BA748B">
        <w:rPr>
          <w:rFonts w:ascii="Lucida Sans Unicode" w:eastAsia="Times New Roman" w:hAnsi="Lucida Sans Unicode" w:cs="Lucida Sans Unicode"/>
          <w:lang w:val="fr-FR" w:eastAsia="fr-FR"/>
        </w:rPr>
        <w:t>supprimées</w:t>
      </w:r>
      <w:r w:rsidRPr="00BA748B">
        <w:rPr>
          <w:rFonts w:ascii="Lucida Sans Unicode" w:eastAsia="Times New Roman" w:hAnsi="Lucida Sans Unicode" w:cs="Lucida Sans Unicode"/>
          <w:lang w:val="fr-FR" w:eastAsia="fr-FR"/>
        </w:rPr>
        <w:t xml:space="preserve"> et aucune nouvelle </w:t>
      </w:r>
      <w:r w:rsidR="00F43BDB" w:rsidRPr="00BA748B">
        <w:rPr>
          <w:rFonts w:ascii="Lucida Sans Unicode" w:eastAsia="Times New Roman" w:hAnsi="Lucida Sans Unicode" w:cs="Lucida Sans Unicode"/>
          <w:lang w:val="fr-FR" w:eastAsia="fr-FR"/>
        </w:rPr>
        <w:t>taxe ne sera introduite</w:t>
      </w:r>
      <w:r w:rsidRPr="00BA748B">
        <w:rPr>
          <w:rFonts w:ascii="Lucida Sans Unicode" w:eastAsia="Times New Roman" w:hAnsi="Lucida Sans Unicode" w:cs="Lucida Sans Unicode"/>
          <w:lang w:val="fr-FR" w:eastAsia="fr-FR"/>
        </w:rPr>
        <w:t>.</w:t>
      </w:r>
      <w:r w:rsidRPr="00BA748B">
        <w:rPr>
          <w:rFonts w:ascii="Times New Roman" w:eastAsia="Times New Roman" w:hAnsi="Times New Roman" w:cs="Times New Roman"/>
          <w:lang w:val="fr-FR" w:eastAsia="fr-FR"/>
        </w:rPr>
        <w:t xml:space="preserve"> </w:t>
      </w:r>
      <w:r w:rsidR="00F43BDB" w:rsidRPr="00BA748B">
        <w:rPr>
          <w:rFonts w:ascii="Lucida Sans Unicode" w:eastAsia="Times New Roman" w:hAnsi="Lucida Sans Unicode" w:cs="Lucida Sans Unicode"/>
          <w:lang w:val="fr-FR" w:eastAsia="fr-FR"/>
        </w:rPr>
        <w:t>E</w:t>
      </w:r>
      <w:r w:rsidRPr="00BA748B">
        <w:rPr>
          <w:rFonts w:ascii="Lucida Sans Unicode" w:eastAsia="Times New Roman" w:hAnsi="Lucida Sans Unicode" w:cs="Lucida Sans Unicode"/>
          <w:lang w:val="fr-FR" w:eastAsia="fr-FR"/>
        </w:rPr>
        <w:t>l</w:t>
      </w:r>
      <w:r w:rsidR="00F43BDB" w:rsidRPr="00BA748B">
        <w:rPr>
          <w:rFonts w:ascii="Lucida Sans Unicode" w:eastAsia="Times New Roman" w:hAnsi="Lucida Sans Unicode" w:cs="Lucida Sans Unicode"/>
          <w:lang w:val="fr-FR" w:eastAsia="fr-FR"/>
        </w:rPr>
        <w:t>le présente</w:t>
      </w:r>
      <w:r w:rsidRPr="00BA748B">
        <w:rPr>
          <w:rFonts w:ascii="Lucida Sans Unicode" w:eastAsia="Times New Roman" w:hAnsi="Lucida Sans Unicode" w:cs="Lucida Sans Unicode"/>
          <w:lang w:val="fr-FR" w:eastAsia="fr-FR"/>
        </w:rPr>
        <w:t xml:space="preserve"> comme justification, le fait que l'article XXIV se réfère à l'élimination de</w:t>
      </w:r>
      <w:r w:rsidR="001F44C3" w:rsidRPr="00BA748B">
        <w:rPr>
          <w:rFonts w:ascii="Lucida Sans Unicode" w:eastAsia="Times New Roman" w:hAnsi="Lucida Sans Unicode" w:cs="Lucida Sans Unicode"/>
          <w:lang w:val="fr-FR" w:eastAsia="fr-FR"/>
        </w:rPr>
        <w:t xml:space="preserve"> taxes à</w:t>
      </w:r>
      <w:r w:rsidRPr="00BA748B">
        <w:rPr>
          <w:rFonts w:ascii="Lucida Sans Unicode" w:eastAsia="Times New Roman" w:hAnsi="Lucida Sans Unicode" w:cs="Lucida Sans Unicode"/>
          <w:lang w:val="fr-FR" w:eastAsia="fr-FR"/>
        </w:rPr>
        <w:t xml:space="preserve"> l'exportation et à l'importation.</w:t>
      </w:r>
      <w:r w:rsidRPr="00BA748B">
        <w:rPr>
          <w:rFonts w:ascii="Times New Roman" w:eastAsia="Times New Roman" w:hAnsi="Times New Roman" w:cs="Times New Roman"/>
          <w:lang w:val="fr-FR" w:eastAsia="fr-FR"/>
        </w:rPr>
        <w:t xml:space="preserve"> </w:t>
      </w:r>
      <w:r w:rsidR="001F44C3" w:rsidRPr="00BA748B">
        <w:rPr>
          <w:rFonts w:ascii="Lucida Sans Unicode" w:eastAsia="Times New Roman" w:hAnsi="Lucida Sans Unicode" w:cs="Lucida Sans Unicode"/>
          <w:lang w:val="fr-FR" w:eastAsia="fr-FR"/>
        </w:rPr>
        <w:t xml:space="preserve"> Les o</w:t>
      </w:r>
      <w:r w:rsidRPr="00BA748B">
        <w:rPr>
          <w:rFonts w:ascii="Lucida Sans Unicode" w:eastAsia="Times New Roman" w:hAnsi="Lucida Sans Unicode" w:cs="Lucida Sans Unicode"/>
          <w:lang w:val="fr-FR" w:eastAsia="fr-FR"/>
        </w:rPr>
        <w:t xml:space="preserve">bjections des pays ACP </w:t>
      </w:r>
      <w:r w:rsidR="001F44C3" w:rsidRPr="00BA748B">
        <w:rPr>
          <w:rFonts w:ascii="Lucida Sans Unicode" w:eastAsia="Times New Roman" w:hAnsi="Lucida Sans Unicode" w:cs="Lucida Sans Unicode"/>
          <w:lang w:val="fr-FR" w:eastAsia="fr-FR"/>
        </w:rPr>
        <w:t>à</w:t>
      </w:r>
      <w:r w:rsidRPr="00BA748B">
        <w:rPr>
          <w:rFonts w:ascii="Lucida Sans Unicode" w:eastAsia="Times New Roman" w:hAnsi="Lucida Sans Unicode" w:cs="Lucida Sans Unicode"/>
          <w:lang w:val="fr-FR" w:eastAsia="fr-FR"/>
        </w:rPr>
        <w:t xml:space="preserve"> </w:t>
      </w:r>
      <w:r w:rsidR="001F44C3" w:rsidRPr="00BA748B">
        <w:rPr>
          <w:rFonts w:ascii="Lucida Sans Unicode" w:eastAsia="Times New Roman" w:hAnsi="Lucida Sans Unicode" w:cs="Lucida Sans Unicode"/>
          <w:lang w:val="fr-FR" w:eastAsia="fr-FR"/>
        </w:rPr>
        <w:t xml:space="preserve">la proposition de </w:t>
      </w:r>
      <w:r w:rsidRPr="00BA748B">
        <w:rPr>
          <w:rFonts w:ascii="Lucida Sans Unicode" w:eastAsia="Times New Roman" w:hAnsi="Lucida Sans Unicode" w:cs="Lucida Sans Unicode"/>
          <w:lang w:val="fr-FR" w:eastAsia="fr-FR"/>
        </w:rPr>
        <w:t>l'UE reflètent trois préoccupations.</w:t>
      </w:r>
      <w:r w:rsidRPr="00BA748B">
        <w:rPr>
          <w:rFonts w:ascii="Times New Roman" w:eastAsia="Times New Roman" w:hAnsi="Times New Roman" w:cs="Times New Roman"/>
          <w:lang w:val="fr-FR" w:eastAsia="fr-FR"/>
        </w:rPr>
        <w:t xml:space="preserve"> </w:t>
      </w:r>
      <w:r w:rsidR="001F44C3" w:rsidRPr="00BA748B">
        <w:rPr>
          <w:rFonts w:ascii="Lucida Sans Unicode" w:eastAsia="Times New Roman" w:hAnsi="Lucida Sans Unicode" w:cs="Lucida Sans Unicode"/>
          <w:lang w:val="fr-FR" w:eastAsia="fr-FR"/>
        </w:rPr>
        <w:t>La</w:t>
      </w:r>
      <w:r w:rsidRPr="00BA748B">
        <w:rPr>
          <w:rFonts w:ascii="Lucida Sans Unicode" w:eastAsia="Times New Roman" w:hAnsi="Lucida Sans Unicode" w:cs="Lucida Sans Unicode"/>
          <w:lang w:val="fr-FR" w:eastAsia="fr-FR"/>
        </w:rPr>
        <w:t xml:space="preserve"> premi</w:t>
      </w:r>
      <w:r w:rsidR="001F44C3" w:rsidRPr="00BA748B">
        <w:rPr>
          <w:rFonts w:ascii="Lucida Sans Unicode" w:eastAsia="Times New Roman" w:hAnsi="Lucida Sans Unicode" w:cs="Lucida Sans Unicode"/>
          <w:lang w:val="fr-FR" w:eastAsia="fr-FR"/>
        </w:rPr>
        <w:t>ère</w:t>
      </w:r>
      <w:r w:rsidRPr="00BA748B">
        <w:rPr>
          <w:rFonts w:ascii="Lucida Sans Unicode" w:eastAsia="Times New Roman" w:hAnsi="Lucida Sans Unicode" w:cs="Lucida Sans Unicode"/>
          <w:lang w:val="fr-FR" w:eastAsia="fr-FR"/>
        </w:rPr>
        <w:t xml:space="preserve"> est qu'une telle disposition va supprimer un outil politique essentiel, principalement utilisé pour protéger les industries manufacturières nationales en leur garantissant l'accès aux matières premières et aussi pour assurer la sécurité alimentaire.</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Une deuxième préoccupation, c'est que </w:t>
      </w:r>
      <w:r w:rsidR="001F44C3" w:rsidRPr="00BA748B">
        <w:rPr>
          <w:rFonts w:ascii="Lucida Sans Unicode" w:eastAsia="Times New Roman" w:hAnsi="Lucida Sans Unicode" w:cs="Lucida Sans Unicode"/>
          <w:lang w:val="fr-FR" w:eastAsia="fr-FR"/>
        </w:rPr>
        <w:t xml:space="preserve">les </w:t>
      </w:r>
      <w:r w:rsidRPr="00BA748B">
        <w:rPr>
          <w:rFonts w:ascii="Lucida Sans Unicode" w:eastAsia="Times New Roman" w:hAnsi="Lucida Sans Unicode" w:cs="Lucida Sans Unicode"/>
          <w:lang w:val="fr-FR" w:eastAsia="fr-FR"/>
        </w:rPr>
        <w:t>taxes à l'exportation sont une source importante de revenus.</w:t>
      </w:r>
      <w:r w:rsidRPr="00BA748B">
        <w:rPr>
          <w:rFonts w:ascii="Times New Roman" w:eastAsia="Times New Roman" w:hAnsi="Times New Roman" w:cs="Times New Roman"/>
          <w:lang w:val="fr-FR" w:eastAsia="fr-FR"/>
        </w:rPr>
        <w:t xml:space="preserve"> </w:t>
      </w:r>
      <w:r w:rsidR="001F44C3" w:rsidRPr="00BA748B">
        <w:rPr>
          <w:rFonts w:ascii="Lucida Sans Unicode" w:eastAsia="Times New Roman" w:hAnsi="Lucida Sans Unicode" w:cs="Lucida Sans Unicode"/>
          <w:lang w:val="fr-FR" w:eastAsia="fr-FR"/>
        </w:rPr>
        <w:t xml:space="preserve">Enfin, ceci </w:t>
      </w:r>
      <w:r w:rsidRPr="00BA748B">
        <w:rPr>
          <w:rFonts w:ascii="Lucida Sans Unicode" w:eastAsia="Times New Roman" w:hAnsi="Lucida Sans Unicode" w:cs="Lucida Sans Unicode"/>
          <w:lang w:val="fr-FR" w:eastAsia="fr-FR"/>
        </w:rPr>
        <w:t xml:space="preserve">est encore un autre exemple de tentatives par les pays développés </w:t>
      </w:r>
      <w:r w:rsidR="001F44C3" w:rsidRPr="00BA748B">
        <w:rPr>
          <w:rFonts w:ascii="Lucida Sans Unicode" w:eastAsia="Times New Roman" w:hAnsi="Lucida Sans Unicode" w:cs="Lucida Sans Unicode"/>
          <w:lang w:val="fr-FR" w:eastAsia="fr-FR"/>
        </w:rPr>
        <w:t>de</w:t>
      </w:r>
      <w:r w:rsidRPr="00BA748B">
        <w:rPr>
          <w:rFonts w:ascii="Lucida Sans Unicode" w:eastAsia="Times New Roman" w:hAnsi="Lucida Sans Unicode" w:cs="Lucida Sans Unicode"/>
          <w:lang w:val="fr-FR" w:eastAsia="fr-FR"/>
        </w:rPr>
        <w:t xml:space="preserve"> réduire l'espace politique qui reste dans les pays en développement.</w:t>
      </w:r>
      <w:r w:rsidRPr="00BA748B">
        <w:rPr>
          <w:rFonts w:ascii="Times New Roman" w:eastAsia="Times New Roman" w:hAnsi="Times New Roman" w:cs="Times New Roman"/>
          <w:lang w:val="fr-FR" w:eastAsia="fr-FR"/>
        </w:rPr>
        <w:t xml:space="preserve"> </w:t>
      </w:r>
    </w:p>
    <w:p w:rsidR="00A22E59" w:rsidRPr="00BA748B" w:rsidRDefault="00A22E59" w:rsidP="00A22E59">
      <w:pPr>
        <w:spacing w:before="100" w:beforeAutospacing="1" w:after="100" w:afterAutospacing="1" w:line="240" w:lineRule="auto"/>
        <w:ind w:firstLine="720"/>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lang w:val="fr-FR" w:eastAsia="fr-FR"/>
        </w:rPr>
        <w:t xml:space="preserve">Comme indiqué précédemment, en référence à l'affaire portée devant l'OMC par les </w:t>
      </w:r>
      <w:r w:rsidR="001F44C3" w:rsidRPr="00BA748B">
        <w:rPr>
          <w:rFonts w:ascii="Lucida Sans Unicode" w:eastAsia="Times New Roman" w:hAnsi="Lucida Sans Unicode" w:cs="Lucida Sans Unicode"/>
          <w:lang w:val="fr-FR" w:eastAsia="fr-FR"/>
        </w:rPr>
        <w:t>États-Unis</w:t>
      </w:r>
      <w:r w:rsidRPr="00BA748B">
        <w:rPr>
          <w:rFonts w:ascii="Lucida Sans Unicode" w:eastAsia="Times New Roman" w:hAnsi="Lucida Sans Unicode" w:cs="Lucida Sans Unicode"/>
          <w:lang w:val="fr-FR" w:eastAsia="fr-FR"/>
        </w:rPr>
        <w:t xml:space="preserve">, le Canada et le Mexique contre les restrictions </w:t>
      </w:r>
      <w:r w:rsidR="001F44C3" w:rsidRPr="00BA748B">
        <w:rPr>
          <w:rFonts w:ascii="Lucida Sans Unicode" w:eastAsia="Times New Roman" w:hAnsi="Lucida Sans Unicode" w:cs="Lucida Sans Unicode"/>
          <w:lang w:val="fr-FR" w:eastAsia="fr-FR"/>
        </w:rPr>
        <w:t xml:space="preserve">chinoise </w:t>
      </w:r>
      <w:r w:rsidRPr="00BA748B">
        <w:rPr>
          <w:rFonts w:ascii="Lucida Sans Unicode" w:eastAsia="Times New Roman" w:hAnsi="Lucida Sans Unicode" w:cs="Lucida Sans Unicode"/>
          <w:lang w:val="fr-FR" w:eastAsia="fr-FR"/>
        </w:rPr>
        <w:t xml:space="preserve">à l'exportation </w:t>
      </w:r>
      <w:r w:rsidR="001F44C3" w:rsidRPr="00BA748B">
        <w:rPr>
          <w:rFonts w:ascii="Lucida Sans Unicode" w:eastAsia="Times New Roman" w:hAnsi="Lucida Sans Unicode" w:cs="Lucida Sans Unicode"/>
          <w:lang w:val="fr-FR" w:eastAsia="fr-FR"/>
        </w:rPr>
        <w:t>de minéraux terreux</w:t>
      </w:r>
      <w:r w:rsidRPr="00BA748B">
        <w:rPr>
          <w:rFonts w:ascii="Lucida Sans Unicode" w:eastAsia="Times New Roman" w:hAnsi="Lucida Sans Unicode" w:cs="Lucida Sans Unicode"/>
          <w:lang w:val="fr-FR" w:eastAsia="fr-FR"/>
        </w:rPr>
        <w:t xml:space="preserve"> rares, l'inquiétude grandit que la rareté des ressources naturelles se traduira par un recours généralisé aux taxes à l'exportation, surtout si ce domaine reste relativement sous-</w:t>
      </w:r>
      <w:r w:rsidR="001F44C3" w:rsidRPr="00BA748B">
        <w:rPr>
          <w:rFonts w:ascii="Lucida Sans Unicode" w:eastAsia="Times New Roman" w:hAnsi="Lucida Sans Unicode" w:cs="Lucida Sans Unicode"/>
          <w:lang w:val="fr-FR" w:eastAsia="fr-FR"/>
        </w:rPr>
        <w:t>règlementé</w:t>
      </w:r>
      <w:r w:rsidRPr="00BA748B">
        <w:rPr>
          <w:rFonts w:ascii="Lucida Sans Unicode" w:eastAsia="Times New Roman" w:hAnsi="Lucida Sans Unicode" w:cs="Lucida Sans Unicode"/>
          <w:lang w:val="fr-FR" w:eastAsia="fr-FR"/>
        </w:rPr>
        <w:t xml:space="preserve"> à l'OMC.</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Une fois de plus, les désaccords à l'OMC sont en </w:t>
      </w:r>
      <w:r w:rsidR="00621A39" w:rsidRPr="00BA748B">
        <w:rPr>
          <w:rFonts w:ascii="Lucida Sans Unicode" w:eastAsia="Times New Roman" w:hAnsi="Lucida Sans Unicode" w:cs="Lucida Sans Unicode"/>
          <w:lang w:val="fr-FR" w:eastAsia="fr-FR"/>
        </w:rPr>
        <w:t xml:space="preserve">train de se </w:t>
      </w:r>
      <w:r w:rsidR="003D2F28" w:rsidRPr="00BA748B">
        <w:rPr>
          <w:rFonts w:ascii="Lucida Sans Unicode" w:eastAsia="Times New Roman" w:hAnsi="Lucida Sans Unicode" w:cs="Lucida Sans Unicode"/>
          <w:lang w:val="fr-FR" w:eastAsia="fr-FR"/>
        </w:rPr>
        <w:t>manifestent</w:t>
      </w:r>
      <w:r w:rsidRPr="00BA748B">
        <w:rPr>
          <w:rFonts w:ascii="Lucida Sans Unicode" w:eastAsia="Times New Roman" w:hAnsi="Lucida Sans Unicode" w:cs="Lucida Sans Unicode"/>
          <w:lang w:val="fr-FR" w:eastAsia="fr-FR"/>
        </w:rPr>
        <w:t xml:space="preserve"> dans les négociations sur les accords de libre-échange.</w:t>
      </w:r>
      <w:r w:rsidRPr="00BA748B">
        <w:rPr>
          <w:rFonts w:ascii="Times New Roman" w:eastAsia="Times New Roman" w:hAnsi="Times New Roman" w:cs="Times New Roman"/>
          <w:lang w:val="fr-FR" w:eastAsia="fr-FR"/>
        </w:rPr>
        <w:t xml:space="preserve"> </w:t>
      </w:r>
    </w:p>
    <w:p w:rsidR="00A22E59" w:rsidRPr="00BA748B" w:rsidRDefault="00A22E59" w:rsidP="00A22E59">
      <w:pPr>
        <w:spacing w:before="100" w:beforeAutospacing="1" w:after="100" w:afterAutospacing="1" w:line="240" w:lineRule="auto"/>
        <w:ind w:firstLine="720"/>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lang w:val="fr-FR" w:eastAsia="fr-FR"/>
        </w:rPr>
        <w:t xml:space="preserve">Cinquièmement, </w:t>
      </w:r>
      <w:r w:rsidRPr="00BA748B">
        <w:rPr>
          <w:rFonts w:ascii="Lucida Sans Unicode" w:eastAsia="Times New Roman" w:hAnsi="Lucida Sans Unicode" w:cs="Lucida Sans Unicode"/>
          <w:color w:val="0000CC"/>
          <w:lang w:val="fr-FR" w:eastAsia="fr-FR"/>
        </w:rPr>
        <w:t>il est clair que les négociations sur les APE risquent de compliquer l'évolution des relations entre les pays africains et les économies émergentes.</w:t>
      </w:r>
      <w:r w:rsidRPr="00BA748B">
        <w:rPr>
          <w:rFonts w:ascii="Lucida Sans Unicode" w:eastAsia="Times New Roman" w:hAnsi="Lucida Sans Unicode" w:cs="Lucida Sans Unicode"/>
          <w:lang w:val="fr-FR" w:eastAsia="fr-FR"/>
        </w:rPr>
        <w:t xml:space="preserve"> Comme</w:t>
      </w:r>
      <w:r w:rsidR="003D2F28" w:rsidRPr="00BA748B">
        <w:rPr>
          <w:rFonts w:ascii="Lucida Sans Unicode" w:eastAsia="Times New Roman" w:hAnsi="Lucida Sans Unicode" w:cs="Lucida Sans Unicode"/>
          <w:lang w:val="fr-FR" w:eastAsia="fr-FR"/>
        </w:rPr>
        <w:t xml:space="preserve"> on l’</w:t>
      </w:r>
      <w:r w:rsidRPr="00BA748B">
        <w:rPr>
          <w:rFonts w:ascii="Lucida Sans Unicode" w:eastAsia="Times New Roman" w:hAnsi="Lucida Sans Unicode" w:cs="Lucida Sans Unicode"/>
          <w:lang w:val="fr-FR" w:eastAsia="fr-FR"/>
        </w:rPr>
        <w:t xml:space="preserve">a déjà noté, l'insistance de l'UE sur une clause NPF dans les APE est vraiment sur la </w:t>
      </w:r>
      <w:r w:rsidR="003D2F28" w:rsidRPr="00BA748B">
        <w:rPr>
          <w:rFonts w:ascii="Lucida Sans Unicode" w:eastAsia="Times New Roman" w:hAnsi="Lucida Sans Unicode" w:cs="Lucida Sans Unicode"/>
          <w:lang w:val="fr-FR" w:eastAsia="fr-FR"/>
        </w:rPr>
        <w:t>suppression de la possibilité que le</w:t>
      </w:r>
      <w:r w:rsidRPr="00BA748B">
        <w:rPr>
          <w:rFonts w:ascii="Lucida Sans Unicode" w:eastAsia="Times New Roman" w:hAnsi="Lucida Sans Unicode" w:cs="Lucida Sans Unicode"/>
          <w:lang w:val="fr-FR" w:eastAsia="fr-FR"/>
        </w:rPr>
        <w:t xml:space="preserve"> Brési</w:t>
      </w:r>
      <w:r w:rsidR="003D2F28" w:rsidRPr="00BA748B">
        <w:rPr>
          <w:rFonts w:ascii="Lucida Sans Unicode" w:eastAsia="Times New Roman" w:hAnsi="Lucida Sans Unicode" w:cs="Lucida Sans Unicode"/>
          <w:lang w:val="fr-FR" w:eastAsia="fr-FR"/>
        </w:rPr>
        <w:t xml:space="preserve">l, </w:t>
      </w:r>
      <w:r w:rsidRPr="00BA748B">
        <w:rPr>
          <w:rFonts w:ascii="Lucida Sans Unicode" w:eastAsia="Times New Roman" w:hAnsi="Lucida Sans Unicode" w:cs="Lucida Sans Unicode"/>
          <w:lang w:val="fr-FR" w:eastAsia="fr-FR"/>
        </w:rPr>
        <w:t xml:space="preserve">la Chine et l'Inde </w:t>
      </w:r>
      <w:r w:rsidR="003D2F28" w:rsidRPr="00BA748B">
        <w:rPr>
          <w:rFonts w:ascii="Lucida Sans Unicode" w:eastAsia="Times New Roman" w:hAnsi="Lucida Sans Unicode" w:cs="Lucida Sans Unicode"/>
          <w:lang w:val="fr-FR" w:eastAsia="fr-FR"/>
        </w:rPr>
        <w:t>reçoivent</w:t>
      </w:r>
      <w:r w:rsidRPr="00BA748B">
        <w:rPr>
          <w:rFonts w:ascii="Lucida Sans Unicode" w:eastAsia="Times New Roman" w:hAnsi="Lucida Sans Unicode" w:cs="Lucida Sans Unicode"/>
          <w:lang w:val="fr-FR" w:eastAsia="fr-FR"/>
        </w:rPr>
        <w:t xml:space="preserve"> un traitement plus favorable que celui accordé à l'UE.</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La position de l'UE sur les taxes à l'exportation est en partie influencé</w:t>
      </w:r>
      <w:r w:rsidR="003D2F28" w:rsidRPr="00BA748B">
        <w:rPr>
          <w:rFonts w:ascii="Lucida Sans Unicode" w:eastAsia="Times New Roman" w:hAnsi="Lucida Sans Unicode" w:cs="Lucida Sans Unicode"/>
          <w:lang w:val="fr-FR" w:eastAsia="fr-FR"/>
        </w:rPr>
        <w:t>e</w:t>
      </w:r>
      <w:r w:rsidRPr="00BA748B">
        <w:rPr>
          <w:rFonts w:ascii="Lucida Sans Unicode" w:eastAsia="Times New Roman" w:hAnsi="Lucida Sans Unicode" w:cs="Lucida Sans Unicode"/>
          <w:lang w:val="fr-FR" w:eastAsia="fr-FR"/>
        </w:rPr>
        <w:t xml:space="preserve"> par un raisonnement similaire, car </w:t>
      </w:r>
      <w:r w:rsidR="003D2F28" w:rsidRPr="00BA748B">
        <w:rPr>
          <w:rFonts w:ascii="Lucida Sans Unicode" w:eastAsia="Times New Roman" w:hAnsi="Lucida Sans Unicode" w:cs="Lucida Sans Unicode"/>
          <w:lang w:val="fr-FR" w:eastAsia="fr-FR"/>
        </w:rPr>
        <w:t xml:space="preserve">les </w:t>
      </w:r>
      <w:r w:rsidRPr="00BA748B">
        <w:rPr>
          <w:rFonts w:ascii="Lucida Sans Unicode" w:eastAsia="Times New Roman" w:hAnsi="Lucida Sans Unicode" w:cs="Lucida Sans Unicode"/>
          <w:lang w:val="fr-FR" w:eastAsia="fr-FR"/>
        </w:rPr>
        <w:t>taxes à l'exportation peu</w:t>
      </w:r>
      <w:r w:rsidR="003D2F28" w:rsidRPr="00BA748B">
        <w:rPr>
          <w:rFonts w:ascii="Lucida Sans Unicode" w:eastAsia="Times New Roman" w:hAnsi="Lucida Sans Unicode" w:cs="Lucida Sans Unicode"/>
          <w:lang w:val="fr-FR" w:eastAsia="fr-FR"/>
        </w:rPr>
        <w:t>ven</w:t>
      </w:r>
      <w:r w:rsidRPr="00BA748B">
        <w:rPr>
          <w:rFonts w:ascii="Lucida Sans Unicode" w:eastAsia="Times New Roman" w:hAnsi="Lucida Sans Unicode" w:cs="Lucida Sans Unicode"/>
          <w:lang w:val="fr-FR" w:eastAsia="fr-FR"/>
        </w:rPr>
        <w:t xml:space="preserve">t donner un avantage concurrentiel au fournisseur du produit en question, et </w:t>
      </w:r>
      <w:r w:rsidR="003D2F28" w:rsidRPr="00BA748B">
        <w:rPr>
          <w:rFonts w:ascii="Lucida Sans Unicode" w:eastAsia="Times New Roman" w:hAnsi="Lucida Sans Unicode" w:cs="Lucida Sans Unicode"/>
          <w:lang w:val="fr-FR" w:eastAsia="fr-FR"/>
        </w:rPr>
        <w:t xml:space="preserve">il se trouve que </w:t>
      </w:r>
      <w:r w:rsidRPr="00BA748B">
        <w:rPr>
          <w:rFonts w:ascii="Lucida Sans Unicode" w:eastAsia="Times New Roman" w:hAnsi="Lucida Sans Unicode" w:cs="Lucida Sans Unicode"/>
          <w:lang w:val="fr-FR" w:eastAsia="fr-FR"/>
        </w:rPr>
        <w:t xml:space="preserve">les économies émergentes </w:t>
      </w:r>
      <w:r w:rsidR="00624CD3" w:rsidRPr="00BA748B">
        <w:rPr>
          <w:rFonts w:ascii="Lucida Sans Unicode" w:eastAsia="Times New Roman" w:hAnsi="Lucida Sans Unicode" w:cs="Lucida Sans Unicode"/>
          <w:lang w:val="fr-FR" w:eastAsia="fr-FR"/>
        </w:rPr>
        <w:t xml:space="preserve">sont </w:t>
      </w:r>
      <w:r w:rsidRPr="00BA748B">
        <w:rPr>
          <w:rFonts w:ascii="Lucida Sans Unicode" w:eastAsia="Times New Roman" w:hAnsi="Lucida Sans Unicode" w:cs="Lucida Sans Unicode"/>
          <w:lang w:val="fr-FR" w:eastAsia="fr-FR"/>
        </w:rPr>
        <w:t>de grands consommateurs et producteurs de ressources naturelles rares.</w:t>
      </w:r>
      <w:r w:rsidRPr="00BA748B">
        <w:rPr>
          <w:rFonts w:ascii="Times New Roman" w:eastAsia="Times New Roman" w:hAnsi="Times New Roman" w:cs="Times New Roman"/>
          <w:lang w:val="fr-FR" w:eastAsia="fr-FR"/>
        </w:rPr>
        <w:t xml:space="preserve"> </w:t>
      </w:r>
    </w:p>
    <w:p w:rsidR="00A22E59" w:rsidRPr="00BA748B" w:rsidRDefault="00A22E59" w:rsidP="00A22E59">
      <w:pPr>
        <w:spacing w:before="100" w:beforeAutospacing="1" w:after="100" w:afterAutospacing="1" w:line="240" w:lineRule="auto"/>
        <w:ind w:firstLine="720"/>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lang w:val="fr-FR" w:eastAsia="fr-FR"/>
        </w:rPr>
        <w:t>D'autre part, la compétitivité globale de la Chine fait partie de la raison pour laquelle d'autres pays en développement, y compris certaines économies émergentes, ont été réticents à adopter une libéralisation significative du commerce des produits industriels.</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Cette peur de la Chine peut déjà avoir un impact sur les efforts d'intégration régionale dans certaines régions d'Afrique.</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Par exemple, certains observateurs du processus d'intégration en Afrique australe et orientale sont d'avis que le</w:t>
      </w:r>
      <w:r w:rsidR="00624CD3" w:rsidRPr="00BA748B">
        <w:rPr>
          <w:rFonts w:ascii="Lucida Sans Unicode" w:eastAsia="Times New Roman" w:hAnsi="Lucida Sans Unicode" w:cs="Lucida Sans Unicode"/>
          <w:lang w:val="fr-FR" w:eastAsia="fr-FR"/>
        </w:rPr>
        <w:t>s négociations tripartites</w:t>
      </w:r>
      <w:r w:rsidRPr="00BA748B">
        <w:rPr>
          <w:rFonts w:ascii="Lucida Sans Unicode" w:eastAsia="Times New Roman" w:hAnsi="Lucida Sans Unicode" w:cs="Lucida Sans Unicode"/>
          <w:lang w:val="fr-FR" w:eastAsia="fr-FR"/>
        </w:rPr>
        <w:t xml:space="preserve"> COMESA/EAC/SADC </w:t>
      </w:r>
      <w:r w:rsidR="00624CD3" w:rsidRPr="00BA748B">
        <w:rPr>
          <w:rFonts w:ascii="Lucida Sans Unicode" w:eastAsia="Times New Roman" w:hAnsi="Lucida Sans Unicode" w:cs="Lucida Sans Unicode"/>
          <w:lang w:val="fr-FR" w:eastAsia="fr-FR"/>
        </w:rPr>
        <w:t xml:space="preserve">courantes </w:t>
      </w:r>
      <w:r w:rsidRPr="00BA748B">
        <w:rPr>
          <w:rFonts w:ascii="Lucida Sans Unicode" w:eastAsia="Times New Roman" w:hAnsi="Lucida Sans Unicode" w:cs="Lucida Sans Unicode"/>
          <w:lang w:val="fr-FR" w:eastAsia="fr-FR"/>
        </w:rPr>
        <w:t xml:space="preserve">sont en partie </w:t>
      </w:r>
      <w:r w:rsidR="00624CD3" w:rsidRPr="00BA748B">
        <w:rPr>
          <w:rFonts w:ascii="Lucida Sans Unicode" w:eastAsia="Times New Roman" w:hAnsi="Lucida Sans Unicode" w:cs="Lucida Sans Unicode"/>
          <w:lang w:val="fr-FR" w:eastAsia="fr-FR"/>
        </w:rPr>
        <w:t>motivées</w:t>
      </w:r>
      <w:r w:rsidRPr="00BA748B">
        <w:rPr>
          <w:rFonts w:ascii="Lucida Sans Unicode" w:eastAsia="Times New Roman" w:hAnsi="Lucida Sans Unicode" w:cs="Lucida Sans Unicode"/>
          <w:lang w:val="fr-FR" w:eastAsia="fr-FR"/>
        </w:rPr>
        <w:t xml:space="preserve"> par la peur de la Chine, plus précisément que, sans la sécurisation de leurs marchés régionaux, les principales économies de</w:t>
      </w:r>
      <w:r w:rsidR="00624CD3" w:rsidRPr="00BA748B">
        <w:rPr>
          <w:rFonts w:ascii="Lucida Sans Unicode" w:eastAsia="Times New Roman" w:hAnsi="Lucida Sans Unicode" w:cs="Lucida Sans Unicode"/>
          <w:lang w:val="fr-FR" w:eastAsia="fr-FR"/>
        </w:rPr>
        <w:t xml:space="preserve"> la région (Afrique du Sud et Égypte</w:t>
      </w:r>
      <w:r w:rsidRPr="00BA748B">
        <w:rPr>
          <w:rFonts w:ascii="Lucida Sans Unicode" w:eastAsia="Times New Roman" w:hAnsi="Lucida Sans Unicode" w:cs="Lucida Sans Unicode"/>
          <w:lang w:val="fr-FR" w:eastAsia="fr-FR"/>
        </w:rPr>
        <w:t xml:space="preserve">) peuvent </w:t>
      </w:r>
      <w:r w:rsidR="00624CD3" w:rsidRPr="00BA748B">
        <w:rPr>
          <w:rFonts w:ascii="Lucida Sans Unicode" w:eastAsia="Times New Roman" w:hAnsi="Lucida Sans Unicode" w:cs="Lucida Sans Unicode"/>
          <w:lang w:val="fr-FR" w:eastAsia="fr-FR"/>
        </w:rPr>
        <w:t>voir</w:t>
      </w:r>
      <w:r w:rsidRPr="00BA748B">
        <w:rPr>
          <w:rFonts w:ascii="Lucida Sans Unicode" w:eastAsia="Times New Roman" w:hAnsi="Lucida Sans Unicode" w:cs="Lucida Sans Unicode"/>
          <w:lang w:val="fr-FR" w:eastAsia="fr-FR"/>
        </w:rPr>
        <w:t xml:space="preserve"> leurs exportations déplacées par des exportations </w:t>
      </w:r>
      <w:r w:rsidR="00624CD3" w:rsidRPr="00BA748B">
        <w:rPr>
          <w:rFonts w:ascii="Lucida Sans Unicode" w:eastAsia="Times New Roman" w:hAnsi="Lucida Sans Unicode" w:cs="Lucida Sans Unicode"/>
          <w:lang w:val="fr-FR" w:eastAsia="fr-FR"/>
        </w:rPr>
        <w:t xml:space="preserve">plus compétitives </w:t>
      </w:r>
      <w:r w:rsidRPr="00BA748B">
        <w:rPr>
          <w:rFonts w:ascii="Lucida Sans Unicode" w:eastAsia="Times New Roman" w:hAnsi="Lucida Sans Unicode" w:cs="Lucida Sans Unicode"/>
          <w:lang w:val="fr-FR" w:eastAsia="fr-FR"/>
        </w:rPr>
        <w:t xml:space="preserve">en provenance de </w:t>
      </w:r>
      <w:r w:rsidR="00624CD3" w:rsidRPr="00BA748B">
        <w:rPr>
          <w:rFonts w:ascii="Lucida Sans Unicode" w:eastAsia="Times New Roman" w:hAnsi="Lucida Sans Unicode" w:cs="Lucida Sans Unicode"/>
          <w:lang w:val="fr-FR" w:eastAsia="fr-FR"/>
        </w:rPr>
        <w:t xml:space="preserve">la </w:t>
      </w:r>
      <w:r w:rsidRPr="00BA748B">
        <w:rPr>
          <w:rFonts w:ascii="Lucida Sans Unicode" w:eastAsia="Times New Roman" w:hAnsi="Lucida Sans Unicode" w:cs="Lucida Sans Unicode"/>
          <w:lang w:val="fr-FR" w:eastAsia="fr-FR"/>
        </w:rPr>
        <w:t>Chine.</w:t>
      </w:r>
      <w:r w:rsidRPr="00BA748B">
        <w:rPr>
          <w:rFonts w:ascii="Times New Roman" w:eastAsia="Times New Roman" w:hAnsi="Times New Roman" w:cs="Times New Roman"/>
          <w:lang w:val="fr-FR" w:eastAsia="fr-FR"/>
        </w:rPr>
        <w:t xml:space="preserve"> </w:t>
      </w:r>
    </w:p>
    <w:p w:rsidR="00A22E59" w:rsidRPr="00BA748B" w:rsidRDefault="00A22E59" w:rsidP="00A22E59">
      <w:pPr>
        <w:spacing w:before="100" w:beforeAutospacing="1" w:after="100" w:afterAutospacing="1" w:line="240" w:lineRule="auto"/>
        <w:ind w:firstLine="720"/>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lang w:val="fr-FR" w:eastAsia="fr-FR"/>
        </w:rPr>
        <w:t>E</w:t>
      </w:r>
      <w:r w:rsidR="00624CD3" w:rsidRPr="00BA748B">
        <w:rPr>
          <w:rFonts w:ascii="Lucida Sans Unicode" w:eastAsia="Times New Roman" w:hAnsi="Lucida Sans Unicode" w:cs="Lucida Sans Unicode"/>
          <w:lang w:val="fr-FR" w:eastAsia="fr-FR"/>
        </w:rPr>
        <w:t>nfin, cela nous ramène au défi de</w:t>
      </w:r>
      <w:r w:rsidRPr="00BA748B">
        <w:rPr>
          <w:rFonts w:ascii="Lucida Sans Unicode" w:eastAsia="Times New Roman" w:hAnsi="Lucida Sans Unicode" w:cs="Lucida Sans Unicode"/>
          <w:lang w:val="fr-FR" w:eastAsia="fr-FR"/>
        </w:rPr>
        <w:t xml:space="preserve"> </w:t>
      </w:r>
      <w:r w:rsidRPr="00BA748B">
        <w:rPr>
          <w:rFonts w:ascii="Lucida Sans Unicode" w:eastAsia="Times New Roman" w:hAnsi="Lucida Sans Unicode" w:cs="Lucida Sans Unicode"/>
          <w:color w:val="0000CC"/>
          <w:lang w:val="fr-FR" w:eastAsia="fr-FR"/>
        </w:rPr>
        <w:t>protection</w:t>
      </w:r>
      <w:r w:rsidRPr="00BA748B">
        <w:rPr>
          <w:rFonts w:ascii="Lucida Sans Unicode" w:eastAsia="Times New Roman" w:hAnsi="Lucida Sans Unicode" w:cs="Lucida Sans Unicode"/>
          <w:lang w:val="fr-FR" w:eastAsia="fr-FR"/>
        </w:rPr>
        <w:t xml:space="preserve"> de </w:t>
      </w:r>
      <w:r w:rsidRPr="00BA748B">
        <w:rPr>
          <w:rFonts w:ascii="Lucida Sans Unicode" w:eastAsia="Times New Roman" w:hAnsi="Lucida Sans Unicode" w:cs="Lucida Sans Unicode"/>
          <w:color w:val="0000CC"/>
          <w:lang w:val="fr-FR" w:eastAsia="fr-FR"/>
        </w:rPr>
        <w:t>l'espace politique ou de la flexibilité.</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Il n'y</w:t>
      </w:r>
      <w:r w:rsidR="00624CD3" w:rsidRPr="00BA748B">
        <w:rPr>
          <w:rFonts w:ascii="Lucida Sans Unicode" w:eastAsia="Times New Roman" w:hAnsi="Lucida Sans Unicode" w:cs="Lucida Sans Unicode"/>
          <w:lang w:val="fr-FR" w:eastAsia="fr-FR"/>
        </w:rPr>
        <w:t xml:space="preserve"> </w:t>
      </w:r>
      <w:r w:rsidRPr="00BA748B">
        <w:rPr>
          <w:rFonts w:ascii="Lucida Sans Unicode" w:eastAsia="Times New Roman" w:hAnsi="Lucida Sans Unicode" w:cs="Lucida Sans Unicode"/>
          <w:lang w:val="fr-FR" w:eastAsia="fr-FR"/>
        </w:rPr>
        <w:t xml:space="preserve">a clairement aucune approche cohérente </w:t>
      </w:r>
      <w:r w:rsidR="005779C6" w:rsidRPr="00BA748B">
        <w:rPr>
          <w:rFonts w:ascii="Lucida Sans Unicode" w:eastAsia="Times New Roman" w:hAnsi="Lucida Sans Unicode" w:cs="Lucida Sans Unicode"/>
          <w:lang w:val="fr-FR" w:eastAsia="fr-FR"/>
        </w:rPr>
        <w:t>au maintien</w:t>
      </w:r>
      <w:r w:rsidR="00624CD3" w:rsidRPr="00BA748B">
        <w:rPr>
          <w:rFonts w:ascii="Lucida Sans Unicode" w:eastAsia="Times New Roman" w:hAnsi="Lucida Sans Unicode" w:cs="Lucida Sans Unicode"/>
          <w:lang w:val="fr-FR" w:eastAsia="fr-FR"/>
        </w:rPr>
        <w:t xml:space="preserve"> </w:t>
      </w:r>
      <w:r w:rsidRPr="00BA748B">
        <w:rPr>
          <w:rFonts w:ascii="Lucida Sans Unicode" w:eastAsia="Times New Roman" w:hAnsi="Lucida Sans Unicode" w:cs="Lucida Sans Unicode"/>
          <w:lang w:val="fr-FR" w:eastAsia="fr-FR"/>
        </w:rPr>
        <w:t>de la flexibilité de</w:t>
      </w:r>
      <w:r w:rsidR="00624CD3" w:rsidRPr="00BA748B">
        <w:rPr>
          <w:rFonts w:ascii="Lucida Sans Unicode" w:eastAsia="Times New Roman" w:hAnsi="Lucida Sans Unicode" w:cs="Lucida Sans Unicode"/>
          <w:lang w:val="fr-FR" w:eastAsia="fr-FR"/>
        </w:rPr>
        <w:t>s</w:t>
      </w:r>
      <w:r w:rsidRPr="00BA748B">
        <w:rPr>
          <w:rFonts w:ascii="Lucida Sans Unicode" w:eastAsia="Times New Roman" w:hAnsi="Lucida Sans Unicode" w:cs="Lucida Sans Unicode"/>
          <w:lang w:val="fr-FR" w:eastAsia="fr-FR"/>
        </w:rPr>
        <w:t xml:space="preserve"> politique</w:t>
      </w:r>
      <w:r w:rsidR="00624CD3" w:rsidRPr="00BA748B">
        <w:rPr>
          <w:rFonts w:ascii="Lucida Sans Unicode" w:eastAsia="Times New Roman" w:hAnsi="Lucida Sans Unicode" w:cs="Lucida Sans Unicode"/>
          <w:lang w:val="fr-FR" w:eastAsia="fr-FR"/>
        </w:rPr>
        <w:t>s</w:t>
      </w:r>
      <w:r w:rsidRPr="00BA748B">
        <w:rPr>
          <w:rFonts w:ascii="Lucida Sans Unicode" w:eastAsia="Times New Roman" w:hAnsi="Lucida Sans Unicode" w:cs="Lucida Sans Unicode"/>
          <w:lang w:val="fr-FR" w:eastAsia="fr-FR"/>
        </w:rPr>
        <w:t xml:space="preserve"> de la part de la plupart des pays ACP.</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Car non seulement l'UE</w:t>
      </w:r>
      <w:r w:rsidR="005779C6" w:rsidRPr="00BA748B">
        <w:rPr>
          <w:rFonts w:ascii="Lucida Sans Unicode" w:eastAsia="Times New Roman" w:hAnsi="Lucida Sans Unicode" w:cs="Lucida Sans Unicode"/>
          <w:lang w:val="fr-FR" w:eastAsia="fr-FR"/>
        </w:rPr>
        <w:t xml:space="preserve"> fait pression sur les pays ACP pour qu’ils acceptent</w:t>
      </w:r>
      <w:r w:rsidRPr="00BA748B">
        <w:rPr>
          <w:rFonts w:ascii="Lucida Sans Unicode" w:eastAsia="Times New Roman" w:hAnsi="Lucida Sans Unicode" w:cs="Lucida Sans Unicode"/>
          <w:lang w:val="fr-FR" w:eastAsia="fr-FR"/>
        </w:rPr>
        <w:t xml:space="preserve"> des dispositions sur les questions que les pays ACP ont gardé</w:t>
      </w:r>
      <w:r w:rsidR="005779C6" w:rsidRPr="00BA748B">
        <w:rPr>
          <w:rFonts w:ascii="Lucida Sans Unicode" w:eastAsia="Times New Roman" w:hAnsi="Lucida Sans Unicode" w:cs="Lucida Sans Unicode"/>
          <w:lang w:val="fr-FR" w:eastAsia="fr-FR"/>
        </w:rPr>
        <w:t>e</w:t>
      </w:r>
      <w:r w:rsidRPr="00BA748B">
        <w:rPr>
          <w:rFonts w:ascii="Lucida Sans Unicode" w:eastAsia="Times New Roman" w:hAnsi="Lucida Sans Unicode" w:cs="Lucida Sans Unicode"/>
          <w:lang w:val="fr-FR" w:eastAsia="fr-FR"/>
        </w:rPr>
        <w:t>s hors d</w:t>
      </w:r>
      <w:r w:rsidR="005779C6" w:rsidRPr="00BA748B">
        <w:rPr>
          <w:rFonts w:ascii="Lucida Sans Unicode" w:eastAsia="Times New Roman" w:hAnsi="Lucida Sans Unicode" w:cs="Lucida Sans Unicode"/>
          <w:lang w:val="fr-FR" w:eastAsia="fr-FR"/>
        </w:rPr>
        <w:t>u programme de l'OMC, elle</w:t>
      </w:r>
      <w:r w:rsidRPr="00BA748B">
        <w:rPr>
          <w:rFonts w:ascii="Lucida Sans Unicode" w:eastAsia="Times New Roman" w:hAnsi="Lucida Sans Unicode" w:cs="Lucida Sans Unicode"/>
          <w:lang w:val="fr-FR" w:eastAsia="fr-FR"/>
        </w:rPr>
        <w:t xml:space="preserve"> </w:t>
      </w:r>
      <w:r w:rsidR="005779C6" w:rsidRPr="00BA748B">
        <w:rPr>
          <w:rFonts w:ascii="Lucida Sans Unicode" w:eastAsia="Times New Roman" w:hAnsi="Lucida Sans Unicode" w:cs="Lucida Sans Unicode"/>
          <w:lang w:val="fr-FR" w:eastAsia="fr-FR"/>
        </w:rPr>
        <w:t>fixe</w:t>
      </w:r>
      <w:r w:rsidRPr="00BA748B">
        <w:rPr>
          <w:rFonts w:ascii="Lucida Sans Unicode" w:eastAsia="Times New Roman" w:hAnsi="Lucida Sans Unicode" w:cs="Lucida Sans Unicode"/>
          <w:lang w:val="fr-FR" w:eastAsia="fr-FR"/>
        </w:rPr>
        <w:t xml:space="preserve"> aussi, indirectement, </w:t>
      </w:r>
      <w:r w:rsidR="005779C6" w:rsidRPr="00BA748B">
        <w:rPr>
          <w:rFonts w:ascii="Lucida Sans Unicode" w:eastAsia="Times New Roman" w:hAnsi="Lucida Sans Unicode" w:cs="Lucida Sans Unicode"/>
          <w:lang w:val="fr-FR" w:eastAsia="fr-FR"/>
        </w:rPr>
        <w:t>les</w:t>
      </w:r>
      <w:r w:rsidRPr="00BA748B">
        <w:rPr>
          <w:rFonts w:ascii="Lucida Sans Unicode" w:eastAsia="Times New Roman" w:hAnsi="Lucida Sans Unicode" w:cs="Lucida Sans Unicode"/>
          <w:lang w:val="fr-FR" w:eastAsia="fr-FR"/>
        </w:rPr>
        <w:t xml:space="preserve"> paramètres généraux pour les futures relations commerciales entre les ACP et les économies émergentes.</w:t>
      </w:r>
      <w:r w:rsidRPr="00BA748B">
        <w:rPr>
          <w:rFonts w:ascii="Times New Roman" w:eastAsia="Times New Roman" w:hAnsi="Times New Roman" w:cs="Times New Roman"/>
          <w:lang w:val="fr-FR" w:eastAsia="fr-FR"/>
        </w:rPr>
        <w:t xml:space="preserve"> </w:t>
      </w:r>
    </w:p>
    <w:p w:rsidR="00A22E59" w:rsidRPr="00BA748B" w:rsidRDefault="00A22E59" w:rsidP="00A22E59">
      <w:pPr>
        <w:spacing w:before="100" w:beforeAutospacing="1" w:after="100" w:afterAutospacing="1" w:line="240" w:lineRule="auto"/>
        <w:ind w:firstLine="720"/>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lang w:val="fr-FR" w:eastAsia="fr-FR"/>
        </w:rPr>
        <w:t xml:space="preserve">Les dangers de l'absence d'une approche cohérente dans les négociations </w:t>
      </w:r>
      <w:r w:rsidR="005779C6" w:rsidRPr="00BA748B">
        <w:rPr>
          <w:rFonts w:ascii="Lucida Sans Unicode" w:eastAsia="Times New Roman" w:hAnsi="Lucida Sans Unicode" w:cs="Lucida Sans Unicode"/>
          <w:lang w:val="fr-FR" w:eastAsia="fr-FR"/>
        </w:rPr>
        <w:t>commerciales sont bien illustré</w:t>
      </w:r>
      <w:r w:rsidRPr="00BA748B">
        <w:rPr>
          <w:rFonts w:ascii="Lucida Sans Unicode" w:eastAsia="Times New Roman" w:hAnsi="Lucida Sans Unicode" w:cs="Lucida Sans Unicode"/>
          <w:lang w:val="fr-FR" w:eastAsia="fr-FR"/>
        </w:rPr>
        <w:t>s par une proposition</w:t>
      </w:r>
      <w:r w:rsidR="005779C6" w:rsidRPr="00BA748B">
        <w:rPr>
          <w:rFonts w:ascii="Lucida Sans Unicode" w:eastAsia="Times New Roman" w:hAnsi="Lucida Sans Unicode" w:cs="Lucida Sans Unicode"/>
          <w:lang w:val="fr-FR" w:eastAsia="fr-FR"/>
        </w:rPr>
        <w:t xml:space="preserve"> récente</w:t>
      </w:r>
      <w:r w:rsidRPr="00BA748B">
        <w:rPr>
          <w:rFonts w:ascii="Lucida Sans Unicode" w:eastAsia="Times New Roman" w:hAnsi="Lucida Sans Unicode" w:cs="Lucida Sans Unicode"/>
          <w:lang w:val="fr-FR" w:eastAsia="fr-FR"/>
        </w:rPr>
        <w:t xml:space="preserve"> de la Commission européenne recommandant au Conseil européen des ministres, le retrait, avant le 1er Janvier 2014, de FDSC à 18 pays ACP qui ont paraphé, mais</w:t>
      </w:r>
      <w:r w:rsidR="00B46A7C" w:rsidRPr="00BA748B">
        <w:rPr>
          <w:rFonts w:ascii="Lucida Sans Unicode" w:eastAsia="Times New Roman" w:hAnsi="Lucida Sans Unicode" w:cs="Lucida Sans Unicode"/>
          <w:lang w:val="fr-FR" w:eastAsia="fr-FR"/>
        </w:rPr>
        <w:t xml:space="preserve"> qui n’ont</w:t>
      </w:r>
      <w:r w:rsidRPr="00BA748B">
        <w:rPr>
          <w:rFonts w:ascii="Lucida Sans Unicode" w:eastAsia="Times New Roman" w:hAnsi="Lucida Sans Unicode" w:cs="Lucida Sans Unicode"/>
          <w:lang w:val="fr-FR" w:eastAsia="fr-FR"/>
        </w:rPr>
        <w:t xml:space="preserve"> pas encore signé ou ratifié un APE, principalement parce qu'ils sont toujours en négociations avec l'UE.</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En mettant la pression sur les gouvernements des pays </w:t>
      </w:r>
      <w:r w:rsidR="00B46A7C" w:rsidRPr="00BA748B">
        <w:rPr>
          <w:rFonts w:ascii="Lucida Sans Unicode" w:eastAsia="Times New Roman" w:hAnsi="Lucida Sans Unicode" w:cs="Lucida Sans Unicode"/>
          <w:lang w:val="fr-FR" w:eastAsia="fr-FR"/>
        </w:rPr>
        <w:t>concernés pour</w:t>
      </w:r>
      <w:r w:rsidRPr="00BA748B">
        <w:rPr>
          <w:rFonts w:ascii="Lucida Sans Unicode" w:eastAsia="Times New Roman" w:hAnsi="Lucida Sans Unicode" w:cs="Lucida Sans Unicode"/>
          <w:lang w:val="fr-FR" w:eastAsia="fr-FR"/>
        </w:rPr>
        <w:t xml:space="preserve"> signer et ratifier les APE dans les délais impartis, la proposition </w:t>
      </w:r>
      <w:r w:rsidR="00B46A7C" w:rsidRPr="00BA748B">
        <w:rPr>
          <w:rFonts w:ascii="Lucida Sans Unicode" w:eastAsia="Times New Roman" w:hAnsi="Lucida Sans Unicode" w:cs="Lucida Sans Unicode"/>
          <w:lang w:val="fr-FR" w:eastAsia="fr-FR"/>
        </w:rPr>
        <w:t xml:space="preserve">penche </w:t>
      </w:r>
      <w:r w:rsidRPr="00BA748B">
        <w:rPr>
          <w:rFonts w:ascii="Lucida Sans Unicode" w:eastAsia="Times New Roman" w:hAnsi="Lucida Sans Unicode" w:cs="Lucida Sans Unicode"/>
          <w:lang w:val="fr-FR" w:eastAsia="fr-FR"/>
        </w:rPr>
        <w:t>encore l</w:t>
      </w:r>
      <w:r w:rsidR="00B46A7C" w:rsidRPr="00BA748B">
        <w:rPr>
          <w:rFonts w:ascii="Lucida Sans Unicode" w:eastAsia="Times New Roman" w:hAnsi="Lucida Sans Unicode" w:cs="Lucida Sans Unicode"/>
          <w:lang w:val="fr-FR" w:eastAsia="fr-FR"/>
        </w:rPr>
        <w:t>’équilibre des</w:t>
      </w:r>
      <w:r w:rsidRPr="00BA748B">
        <w:rPr>
          <w:rFonts w:ascii="Lucida Sans Unicode" w:eastAsia="Times New Roman" w:hAnsi="Lucida Sans Unicode" w:cs="Lucida Sans Unicode"/>
          <w:lang w:val="fr-FR" w:eastAsia="fr-FR"/>
        </w:rPr>
        <w:t xml:space="preserve"> pouvoir</w:t>
      </w:r>
      <w:r w:rsidR="00B46A7C" w:rsidRPr="00BA748B">
        <w:rPr>
          <w:rFonts w:ascii="Lucida Sans Unicode" w:eastAsia="Times New Roman" w:hAnsi="Lucida Sans Unicode" w:cs="Lucida Sans Unicode"/>
          <w:lang w:val="fr-FR" w:eastAsia="fr-FR"/>
        </w:rPr>
        <w:t>s</w:t>
      </w:r>
      <w:r w:rsidRPr="00BA748B">
        <w:rPr>
          <w:rFonts w:ascii="Lucida Sans Unicode" w:eastAsia="Times New Roman" w:hAnsi="Lucida Sans Unicode" w:cs="Lucida Sans Unicode"/>
          <w:lang w:val="fr-FR" w:eastAsia="fr-FR"/>
        </w:rPr>
        <w:t xml:space="preserve"> dans ce qui est déjà un processus asymétrique de négociations </w:t>
      </w:r>
      <w:r w:rsidR="00B46A7C" w:rsidRPr="00BA748B">
        <w:rPr>
          <w:rFonts w:ascii="Lucida Sans Unicode" w:eastAsia="Times New Roman" w:hAnsi="Lucida Sans Unicode" w:cs="Lucida Sans Unicode"/>
          <w:lang w:val="fr-FR" w:eastAsia="fr-FR"/>
        </w:rPr>
        <w:t>vers</w:t>
      </w:r>
      <w:r w:rsidRPr="00BA748B">
        <w:rPr>
          <w:rFonts w:ascii="Lucida Sans Unicode" w:eastAsia="Times New Roman" w:hAnsi="Lucida Sans Unicode" w:cs="Lucida Sans Unicode"/>
          <w:lang w:val="fr-FR" w:eastAsia="fr-FR"/>
        </w:rPr>
        <w:t xml:space="preserve"> l'UE.</w:t>
      </w:r>
      <w:r w:rsidRPr="00BA748B">
        <w:rPr>
          <w:rFonts w:ascii="Times New Roman" w:eastAsia="Times New Roman" w:hAnsi="Times New Roman" w:cs="Times New Roman"/>
          <w:lang w:val="fr-FR" w:eastAsia="fr-FR"/>
        </w:rPr>
        <w:t xml:space="preserve"> </w:t>
      </w:r>
    </w:p>
    <w:p w:rsidR="00A22E59" w:rsidRPr="00BA748B" w:rsidRDefault="00A22E59" w:rsidP="00A22E59">
      <w:pPr>
        <w:spacing w:before="100" w:beforeAutospacing="1" w:after="100" w:afterAutospacing="1" w:line="240" w:lineRule="auto"/>
        <w:ind w:firstLine="720"/>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lang w:val="fr-FR" w:eastAsia="fr-FR"/>
        </w:rPr>
        <w:t>Le problème peut être rendu plus facile à gérer pour les pays ACP en précisant les limites de leur interaction avec les autres à partir de principes premiers.</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Il est clair par exemple que, sans les capacités nécessaires pour </w:t>
      </w:r>
      <w:r w:rsidR="00B46A7C" w:rsidRPr="00BA748B">
        <w:rPr>
          <w:rFonts w:ascii="Lucida Sans Unicode" w:eastAsia="Times New Roman" w:hAnsi="Lucida Sans Unicode" w:cs="Lucida Sans Unicode"/>
          <w:lang w:val="fr-FR" w:eastAsia="fr-FR"/>
        </w:rPr>
        <w:t>s’</w:t>
      </w:r>
      <w:r w:rsidRPr="00BA748B">
        <w:rPr>
          <w:rFonts w:ascii="Lucida Sans Unicode" w:eastAsia="Times New Roman" w:hAnsi="Lucida Sans Unicode" w:cs="Lucida Sans Unicode"/>
          <w:lang w:val="fr-FR" w:eastAsia="fr-FR"/>
        </w:rPr>
        <w:t xml:space="preserve">engager </w:t>
      </w:r>
      <w:r w:rsidR="00EB225B" w:rsidRPr="00BA748B">
        <w:rPr>
          <w:rFonts w:ascii="Lucida Sans Unicode" w:eastAsia="Times New Roman" w:hAnsi="Lucida Sans Unicode" w:cs="Lucida Sans Unicode"/>
          <w:lang w:val="fr-FR" w:eastAsia="fr-FR"/>
        </w:rPr>
        <w:t>sur</w:t>
      </w:r>
      <w:r w:rsidRPr="00BA748B">
        <w:rPr>
          <w:rFonts w:ascii="Lucida Sans Unicode" w:eastAsia="Times New Roman" w:hAnsi="Lucida Sans Unicode" w:cs="Lucida Sans Unicode"/>
          <w:lang w:val="fr-FR" w:eastAsia="fr-FR"/>
        </w:rPr>
        <w:t xml:space="preserve"> les marchés mondiaux, l'intégration dans l'économie</w:t>
      </w:r>
      <w:r w:rsidR="00EB225B" w:rsidRPr="00BA748B">
        <w:rPr>
          <w:rFonts w:ascii="Lucida Sans Unicode" w:eastAsia="Times New Roman" w:hAnsi="Lucida Sans Unicode" w:cs="Lucida Sans Unicode"/>
          <w:lang w:val="fr-FR" w:eastAsia="fr-FR"/>
        </w:rPr>
        <w:t xml:space="preserve"> mondiale, que ce soit par l'APE</w:t>
      </w:r>
      <w:r w:rsidRPr="00BA748B">
        <w:rPr>
          <w:rFonts w:ascii="Lucida Sans Unicode" w:eastAsia="Times New Roman" w:hAnsi="Lucida Sans Unicode" w:cs="Lucida Sans Unicode"/>
          <w:lang w:val="fr-FR" w:eastAsia="fr-FR"/>
        </w:rPr>
        <w:t xml:space="preserve"> de type libre-échange ou la libéralisation du commerce multilatéral crée </w:t>
      </w:r>
      <w:r w:rsidR="00EB225B" w:rsidRPr="00BA748B">
        <w:rPr>
          <w:rFonts w:ascii="Lucida Sans Unicode" w:eastAsia="Times New Roman" w:hAnsi="Lucida Sans Unicode" w:cs="Lucida Sans Unicode"/>
          <w:lang w:val="fr-FR" w:eastAsia="fr-FR"/>
        </w:rPr>
        <w:t>plus de défis, d’incertitudes et de</w:t>
      </w:r>
      <w:r w:rsidRPr="00BA748B">
        <w:rPr>
          <w:rFonts w:ascii="Lucida Sans Unicode" w:eastAsia="Times New Roman" w:hAnsi="Lucida Sans Unicode" w:cs="Lucida Sans Unicode"/>
          <w:lang w:val="fr-FR" w:eastAsia="fr-FR"/>
        </w:rPr>
        <w:t xml:space="preserve"> risques que d'opportunités.</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Cela suggère une attention prioritaire devrait être axée sur le renforcement des capacités et d'éviter les mesures et les politiques qui pourraient entraver le développement de ces capacités.</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Il est également vrai que les pays ACP doivent être cohérents dans leurs politiques et l'approche des négociations commerciales et la manière dont ils engager les partenaires de négociation.</w:t>
      </w:r>
      <w:r w:rsidRPr="00BA748B">
        <w:rPr>
          <w:rFonts w:ascii="Times New Roman" w:eastAsia="Times New Roman" w:hAnsi="Times New Roman" w:cs="Times New Roman"/>
          <w:lang w:val="fr-FR" w:eastAsia="fr-FR"/>
        </w:rPr>
        <w:t xml:space="preserve"> </w:t>
      </w:r>
    </w:p>
    <w:p w:rsidR="00A22E59" w:rsidRPr="00BA748B" w:rsidRDefault="00A22E59" w:rsidP="00A22E59">
      <w:pPr>
        <w:spacing w:before="100" w:beforeAutospacing="1" w:after="100" w:afterAutospacing="1" w:line="240" w:lineRule="auto"/>
        <w:ind w:firstLine="360"/>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lang w:val="fr-FR" w:eastAsia="fr-FR"/>
        </w:rPr>
        <w:t xml:space="preserve">En simplifiant quelque peu, le récit </w:t>
      </w:r>
      <w:r w:rsidR="00EB225B" w:rsidRPr="00BA748B">
        <w:rPr>
          <w:rFonts w:ascii="Lucida Sans Unicode" w:eastAsia="Times New Roman" w:hAnsi="Lucida Sans Unicode" w:cs="Lucida Sans Unicode"/>
          <w:lang w:val="fr-FR" w:eastAsia="fr-FR"/>
        </w:rPr>
        <w:t xml:space="preserve">de la libéralisation du commerce </w:t>
      </w:r>
      <w:r w:rsidRPr="00BA748B">
        <w:rPr>
          <w:rFonts w:ascii="Lucida Sans Unicode" w:eastAsia="Times New Roman" w:hAnsi="Lucida Sans Unicode" w:cs="Lucida Sans Unicode"/>
          <w:lang w:val="fr-FR" w:eastAsia="fr-FR"/>
        </w:rPr>
        <w:t xml:space="preserve">offert par </w:t>
      </w:r>
      <w:r w:rsidR="00EB225B" w:rsidRPr="00BA748B">
        <w:rPr>
          <w:rFonts w:ascii="Lucida Sans Unicode" w:eastAsia="Times New Roman" w:hAnsi="Lucida Sans Unicode" w:cs="Lucida Sans Unicode"/>
          <w:lang w:val="fr-FR" w:eastAsia="fr-FR"/>
        </w:rPr>
        <w:t xml:space="preserve">les </w:t>
      </w:r>
      <w:r w:rsidRPr="00BA748B">
        <w:rPr>
          <w:rFonts w:ascii="Lucida Sans Unicode" w:eastAsia="Times New Roman" w:hAnsi="Lucida Sans Unicode" w:cs="Lucida Sans Unicode"/>
          <w:lang w:val="fr-FR" w:eastAsia="fr-FR"/>
        </w:rPr>
        <w:t xml:space="preserve">protagonistes des APE et </w:t>
      </w:r>
      <w:r w:rsidR="00EB225B" w:rsidRPr="00BA748B">
        <w:rPr>
          <w:rFonts w:ascii="Lucida Sans Unicode" w:eastAsia="Times New Roman" w:hAnsi="Lucida Sans Unicode" w:cs="Lucida Sans Unicode"/>
          <w:lang w:val="fr-FR" w:eastAsia="fr-FR"/>
        </w:rPr>
        <w:t xml:space="preserve">de </w:t>
      </w:r>
      <w:r w:rsidRPr="00BA748B">
        <w:rPr>
          <w:rFonts w:ascii="Lucida Sans Unicode" w:eastAsia="Times New Roman" w:hAnsi="Lucida Sans Unicode" w:cs="Lucida Sans Unicode"/>
          <w:lang w:val="fr-FR" w:eastAsia="fr-FR"/>
        </w:rPr>
        <w:t xml:space="preserve">la libéralisation des échanges à l'OMC </w:t>
      </w:r>
      <w:r w:rsidR="00EB225B" w:rsidRPr="00BA748B">
        <w:rPr>
          <w:rFonts w:ascii="Lucida Sans Unicode" w:eastAsia="Times New Roman" w:hAnsi="Lucida Sans Unicode" w:cs="Lucida Sans Unicode"/>
          <w:lang w:val="fr-FR" w:eastAsia="fr-FR"/>
        </w:rPr>
        <w:t xml:space="preserve">est </w:t>
      </w:r>
      <w:r w:rsidRPr="00BA748B">
        <w:rPr>
          <w:rFonts w:ascii="Lucida Sans Unicode" w:eastAsia="Times New Roman" w:hAnsi="Lucida Sans Unicode" w:cs="Lucida Sans Unicode"/>
          <w:lang w:val="fr-FR" w:eastAsia="fr-FR"/>
        </w:rPr>
        <w:t>en deçà de ce qui est nécessaire pour répondre à ces défis</w:t>
      </w:r>
      <w:r w:rsidR="00EB225B" w:rsidRPr="00BA748B">
        <w:rPr>
          <w:rFonts w:ascii="Lucida Sans Unicode" w:eastAsia="Times New Roman" w:hAnsi="Lucida Sans Unicode" w:cs="Lucida Sans Unicode"/>
          <w:lang w:val="fr-FR" w:eastAsia="fr-FR"/>
        </w:rPr>
        <w:t xml:space="preserve"> de façon adéquate</w:t>
      </w:r>
      <w:r w:rsidRPr="00BA748B">
        <w:rPr>
          <w:rFonts w:ascii="Lucida Sans Unicode" w:eastAsia="Times New Roman" w:hAnsi="Lucida Sans Unicode" w:cs="Lucida Sans Unicode"/>
          <w:lang w:val="fr-FR" w:eastAsia="fr-FR"/>
        </w:rPr>
        <w:t>.</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Nous concluons donc que les pays ACP ont besoin de se concentrer davantage sur le renforcement des capacités dont ils ont besoin pour </w:t>
      </w:r>
      <w:r w:rsidR="00EB225B" w:rsidRPr="00BA748B">
        <w:rPr>
          <w:rFonts w:ascii="Lucida Sans Unicode" w:eastAsia="Times New Roman" w:hAnsi="Lucida Sans Unicode" w:cs="Lucida Sans Unicode"/>
          <w:lang w:val="fr-FR" w:eastAsia="fr-FR"/>
        </w:rPr>
        <w:t>s’</w:t>
      </w:r>
      <w:r w:rsidRPr="00BA748B">
        <w:rPr>
          <w:rFonts w:ascii="Lucida Sans Unicode" w:eastAsia="Times New Roman" w:hAnsi="Lucida Sans Unicode" w:cs="Lucida Sans Unicode"/>
          <w:lang w:val="fr-FR" w:eastAsia="fr-FR"/>
        </w:rPr>
        <w:t xml:space="preserve">engager </w:t>
      </w:r>
      <w:r w:rsidR="00EB225B" w:rsidRPr="00BA748B">
        <w:rPr>
          <w:rFonts w:ascii="Lucida Sans Unicode" w:eastAsia="Times New Roman" w:hAnsi="Lucida Sans Unicode" w:cs="Lucida Sans Unicode"/>
          <w:lang w:val="fr-FR" w:eastAsia="fr-FR"/>
        </w:rPr>
        <w:t xml:space="preserve">sur </w:t>
      </w:r>
      <w:r w:rsidRPr="00BA748B">
        <w:rPr>
          <w:rFonts w:ascii="Lucida Sans Unicode" w:eastAsia="Times New Roman" w:hAnsi="Lucida Sans Unicode" w:cs="Lucida Sans Unicode"/>
          <w:lang w:val="fr-FR" w:eastAsia="fr-FR"/>
        </w:rPr>
        <w:t>les marchés mondiaux et devrai</w:t>
      </w:r>
      <w:r w:rsidR="003553E8" w:rsidRPr="00BA748B">
        <w:rPr>
          <w:rFonts w:ascii="Lucida Sans Unicode" w:eastAsia="Times New Roman" w:hAnsi="Lucida Sans Unicode" w:cs="Lucida Sans Unicode"/>
          <w:lang w:val="fr-FR" w:eastAsia="fr-FR"/>
        </w:rPr>
        <w:t>en</w:t>
      </w:r>
      <w:r w:rsidRPr="00BA748B">
        <w:rPr>
          <w:rFonts w:ascii="Lucida Sans Unicode" w:eastAsia="Times New Roman" w:hAnsi="Lucida Sans Unicode" w:cs="Lucida Sans Unicode"/>
          <w:lang w:val="fr-FR" w:eastAsia="fr-FR"/>
        </w:rPr>
        <w:t xml:space="preserve">t </w:t>
      </w:r>
      <w:r w:rsidR="003553E8" w:rsidRPr="00BA748B">
        <w:rPr>
          <w:rFonts w:ascii="Lucida Sans Unicode" w:eastAsia="Times New Roman" w:hAnsi="Lucida Sans Unicode" w:cs="Lucida Sans Unicode"/>
          <w:lang w:val="fr-FR" w:eastAsia="fr-FR"/>
        </w:rPr>
        <w:t>considérer</w:t>
      </w:r>
      <w:r w:rsidRPr="00BA748B">
        <w:rPr>
          <w:rFonts w:ascii="Lucida Sans Unicode" w:eastAsia="Times New Roman" w:hAnsi="Lucida Sans Unicode" w:cs="Lucida Sans Unicode"/>
          <w:lang w:val="fr-FR" w:eastAsia="fr-FR"/>
        </w:rPr>
        <w:t xml:space="preserve"> les accords commerc</w:t>
      </w:r>
      <w:r w:rsidR="003553E8" w:rsidRPr="00BA748B">
        <w:rPr>
          <w:rFonts w:ascii="Lucida Sans Unicode" w:eastAsia="Times New Roman" w:hAnsi="Lucida Sans Unicode" w:cs="Lucida Sans Unicode"/>
          <w:lang w:val="fr-FR" w:eastAsia="fr-FR"/>
        </w:rPr>
        <w:t>iaux comme des véhicules pour</w:t>
      </w:r>
      <w:r w:rsidRPr="00BA748B">
        <w:rPr>
          <w:rFonts w:ascii="Lucida Sans Unicode" w:eastAsia="Times New Roman" w:hAnsi="Lucida Sans Unicode" w:cs="Lucida Sans Unicode"/>
          <w:lang w:val="fr-FR" w:eastAsia="fr-FR"/>
        </w:rPr>
        <w:t xml:space="preserve"> renforce</w:t>
      </w:r>
      <w:r w:rsidR="003553E8" w:rsidRPr="00BA748B">
        <w:rPr>
          <w:rFonts w:ascii="Lucida Sans Unicode" w:eastAsia="Times New Roman" w:hAnsi="Lucida Sans Unicode" w:cs="Lucida Sans Unicode"/>
          <w:lang w:val="fr-FR" w:eastAsia="fr-FR"/>
        </w:rPr>
        <w:t>r</w:t>
      </w:r>
      <w:r w:rsidRPr="00BA748B">
        <w:rPr>
          <w:rFonts w:ascii="Lucida Sans Unicode" w:eastAsia="Times New Roman" w:hAnsi="Lucida Sans Unicode" w:cs="Lucida Sans Unicode"/>
          <w:lang w:val="fr-FR" w:eastAsia="fr-FR"/>
        </w:rPr>
        <w:t xml:space="preserve"> leurs capacités.</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Cela signifie</w:t>
      </w:r>
      <w:r w:rsidR="003553E8" w:rsidRPr="00BA748B">
        <w:rPr>
          <w:rFonts w:ascii="Lucida Sans Unicode" w:eastAsia="Times New Roman" w:hAnsi="Lucida Sans Unicode" w:cs="Lucida Sans Unicode"/>
          <w:lang w:val="fr-FR" w:eastAsia="fr-FR"/>
        </w:rPr>
        <w:t xml:space="preserve"> qu’il faut</w:t>
      </w:r>
      <w:r w:rsidRPr="00BA748B">
        <w:rPr>
          <w:rFonts w:ascii="Lucida Sans Unicode" w:eastAsia="Times New Roman" w:hAnsi="Lucida Sans Unicode" w:cs="Lucida Sans Unicode"/>
          <w:lang w:val="fr-FR" w:eastAsia="fr-FR"/>
        </w:rPr>
        <w:t xml:space="preserve"> éviter les accords qui restreignent leur capacité à renforcer leurs capacités.</w:t>
      </w:r>
      <w:r w:rsidRPr="00BA748B">
        <w:rPr>
          <w:rFonts w:ascii="Times New Roman" w:eastAsia="Times New Roman" w:hAnsi="Times New Roman" w:cs="Times New Roman"/>
          <w:lang w:val="fr-FR" w:eastAsia="fr-FR"/>
        </w:rPr>
        <w:t xml:space="preserve"> </w:t>
      </w:r>
    </w:p>
    <w:p w:rsidR="00765ADE" w:rsidRPr="00BA748B" w:rsidRDefault="00A22E59" w:rsidP="00A22E59">
      <w:pPr>
        <w:spacing w:after="0"/>
        <w:ind w:firstLine="360"/>
        <w:jc w:val="both"/>
        <w:rPr>
          <w:rFonts w:ascii="Lucida Sans Unicode" w:hAnsi="Lucida Sans Unicode" w:cs="Lucida Sans Unicode"/>
          <w:lang w:val="fr-FR"/>
        </w:rPr>
      </w:pPr>
      <w:r w:rsidRPr="00BA748B">
        <w:rPr>
          <w:rFonts w:ascii="Lucida Sans Unicode" w:eastAsia="Times New Roman" w:hAnsi="Lucida Sans Unicode" w:cs="Lucida Sans Unicode"/>
          <w:lang w:val="fr-FR" w:eastAsia="fr-FR"/>
        </w:rPr>
        <w:t>Deux autres conclusions importante</w:t>
      </w:r>
      <w:r w:rsidR="003553E8" w:rsidRPr="00BA748B">
        <w:rPr>
          <w:rFonts w:ascii="Lucida Sans Unicode" w:eastAsia="Times New Roman" w:hAnsi="Lucida Sans Unicode" w:cs="Lucida Sans Unicode"/>
          <w:lang w:val="fr-FR" w:eastAsia="fr-FR"/>
        </w:rPr>
        <w:t>s peuvent être déduites de ce</w:t>
      </w:r>
      <w:r w:rsidRPr="00BA748B">
        <w:rPr>
          <w:rFonts w:ascii="Lucida Sans Unicode" w:eastAsia="Times New Roman" w:hAnsi="Lucida Sans Unicode" w:cs="Lucida Sans Unicode"/>
          <w:lang w:val="fr-FR" w:eastAsia="fr-FR"/>
        </w:rPr>
        <w:t>ci</w:t>
      </w:r>
      <w:r w:rsidR="003553E8" w:rsidRPr="00BA748B">
        <w:rPr>
          <w:rFonts w:ascii="Lucida Sans Unicode" w:eastAsia="Times New Roman" w:hAnsi="Lucida Sans Unicode" w:cs="Lucida Sans Unicode"/>
          <w:lang w:val="fr-FR" w:eastAsia="fr-FR"/>
        </w:rPr>
        <w:t xml:space="preserve"> </w:t>
      </w:r>
      <w:r w:rsidRPr="00BA748B">
        <w:rPr>
          <w:rFonts w:ascii="Lucida Sans Unicode" w:eastAsia="Times New Roman" w:hAnsi="Lucida Sans Unicode" w:cs="Lucida Sans Unicode"/>
          <w:lang w:val="fr-FR" w:eastAsia="fr-FR"/>
        </w:rPr>
        <w:t xml:space="preserve">: d'abord, l'importance de la détermination du mode d'insertion dans l'économie mondiale et, deuxièmement, la </w:t>
      </w:r>
      <w:r w:rsidR="003553E8" w:rsidRPr="00BA748B">
        <w:rPr>
          <w:rFonts w:ascii="Lucida Sans Unicode" w:eastAsia="Times New Roman" w:hAnsi="Lucida Sans Unicode" w:cs="Lucida Sans Unicode"/>
          <w:lang w:val="fr-FR" w:eastAsia="fr-FR"/>
        </w:rPr>
        <w:t>création</w:t>
      </w:r>
      <w:r w:rsidRPr="00BA748B">
        <w:rPr>
          <w:rFonts w:ascii="Lucida Sans Unicode" w:eastAsia="Times New Roman" w:hAnsi="Lucida Sans Unicode" w:cs="Lucida Sans Unicode"/>
          <w:lang w:val="fr-FR" w:eastAsia="fr-FR"/>
        </w:rPr>
        <w:t xml:space="preserve"> d'un cadre pour </w:t>
      </w:r>
      <w:r w:rsidR="003553E8" w:rsidRPr="00BA748B">
        <w:rPr>
          <w:rFonts w:ascii="Lucida Sans Unicode" w:eastAsia="Times New Roman" w:hAnsi="Lucida Sans Unicode" w:cs="Lucida Sans Unicode"/>
          <w:lang w:val="fr-FR" w:eastAsia="fr-FR"/>
        </w:rPr>
        <w:t>discuter</w:t>
      </w:r>
      <w:r w:rsidRPr="00BA748B">
        <w:rPr>
          <w:rFonts w:ascii="Lucida Sans Unicode" w:eastAsia="Times New Roman" w:hAnsi="Lucida Sans Unicode" w:cs="Lucida Sans Unicode"/>
          <w:lang w:val="fr-FR" w:eastAsia="fr-FR"/>
        </w:rPr>
        <w:t xml:space="preserve"> avec les différents acteurs externes, dont les marchés émergents sont les plus importants.</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Peu de gens pensent maintenant que le</w:t>
      </w:r>
      <w:r w:rsidR="003553E8" w:rsidRPr="00BA748B">
        <w:rPr>
          <w:rFonts w:ascii="Lucida Sans Unicode" w:eastAsia="Times New Roman" w:hAnsi="Lucida Sans Unicode" w:cs="Lucida Sans Unicode"/>
          <w:lang w:val="fr-FR" w:eastAsia="fr-FR"/>
        </w:rPr>
        <w:t>s</w:t>
      </w:r>
      <w:r w:rsidRPr="00BA748B">
        <w:rPr>
          <w:rFonts w:ascii="Lucida Sans Unicode" w:eastAsia="Times New Roman" w:hAnsi="Lucida Sans Unicode" w:cs="Lucida Sans Unicode"/>
          <w:lang w:val="fr-FR" w:eastAsia="fr-FR"/>
        </w:rPr>
        <w:t xml:space="preserve"> processus de</w:t>
      </w:r>
      <w:r w:rsidR="003553E8" w:rsidRPr="00BA748B">
        <w:rPr>
          <w:rFonts w:ascii="Lucida Sans Unicode" w:eastAsia="Times New Roman" w:hAnsi="Lucida Sans Unicode" w:cs="Lucida Sans Unicode"/>
          <w:lang w:val="fr-FR" w:eastAsia="fr-FR"/>
        </w:rPr>
        <w:t>s APE et du PDD permettront</w:t>
      </w:r>
      <w:r w:rsidRPr="00BA748B">
        <w:rPr>
          <w:rFonts w:ascii="Lucida Sans Unicode" w:eastAsia="Times New Roman" w:hAnsi="Lucida Sans Unicode" w:cs="Lucida Sans Unicode"/>
          <w:lang w:val="fr-FR" w:eastAsia="fr-FR"/>
        </w:rPr>
        <w:t xml:space="preserve"> de créer des sortes de possibilités qui pourraient permettre à ces pays de </w:t>
      </w:r>
      <w:r w:rsidR="003553E8" w:rsidRPr="00BA748B">
        <w:rPr>
          <w:rFonts w:ascii="Lucida Sans Unicode" w:eastAsia="Times New Roman" w:hAnsi="Lucida Sans Unicode" w:cs="Lucida Sans Unicode"/>
          <w:lang w:val="fr-FR" w:eastAsia="fr-FR"/>
        </w:rPr>
        <w:t xml:space="preserve">s'engager de </w:t>
      </w:r>
      <w:r w:rsidRPr="00BA748B">
        <w:rPr>
          <w:rFonts w:ascii="Lucida Sans Unicode" w:eastAsia="Times New Roman" w:hAnsi="Lucida Sans Unicode" w:cs="Lucida Sans Unicode"/>
          <w:lang w:val="fr-FR" w:eastAsia="fr-FR"/>
        </w:rPr>
        <w:t xml:space="preserve">manière positive </w:t>
      </w:r>
      <w:r w:rsidR="003553E8" w:rsidRPr="00BA748B">
        <w:rPr>
          <w:rFonts w:ascii="Lucida Sans Unicode" w:eastAsia="Times New Roman" w:hAnsi="Lucida Sans Unicode" w:cs="Lucida Sans Unicode"/>
          <w:lang w:val="fr-FR" w:eastAsia="fr-FR"/>
        </w:rPr>
        <w:t>sur</w:t>
      </w:r>
      <w:r w:rsidRPr="00BA748B">
        <w:rPr>
          <w:rFonts w:ascii="Lucida Sans Unicode" w:eastAsia="Times New Roman" w:hAnsi="Lucida Sans Unicode" w:cs="Lucida Sans Unicode"/>
          <w:lang w:val="fr-FR" w:eastAsia="fr-FR"/>
        </w:rPr>
        <w:t xml:space="preserve"> les marchés mondiaux.</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Au lieu de cela, ils peuvent créer de nouveaux défis, des incertitudes et des risques qui peuvent se révéler trop coûteux pou</w:t>
      </w:r>
      <w:r w:rsidR="003553E8" w:rsidRPr="00BA748B">
        <w:rPr>
          <w:rFonts w:ascii="Lucida Sans Unicode" w:eastAsia="Times New Roman" w:hAnsi="Lucida Sans Unicode" w:cs="Lucida Sans Unicode"/>
          <w:lang w:val="fr-FR" w:eastAsia="fr-FR"/>
        </w:rPr>
        <w:t>r la majorité des pays ACP et</w:t>
      </w:r>
      <w:r w:rsidRPr="00BA748B">
        <w:rPr>
          <w:rFonts w:ascii="Lucida Sans Unicode" w:eastAsia="Times New Roman" w:hAnsi="Lucida Sans Unicode" w:cs="Lucida Sans Unicode"/>
          <w:lang w:val="fr-FR" w:eastAsia="fr-FR"/>
        </w:rPr>
        <w:t xml:space="preserve"> ralentir leur intégration dans l'économie mondiale</w:t>
      </w:r>
      <w:r w:rsidR="00765ADE" w:rsidRPr="00BA748B">
        <w:rPr>
          <w:rFonts w:ascii="Lucida Sans Unicode" w:hAnsi="Lucida Sans Unicode" w:cs="Lucida Sans Unicode"/>
          <w:lang w:val="fr-FR"/>
        </w:rPr>
        <w:t xml:space="preserve">. </w:t>
      </w:r>
    </w:p>
    <w:p w:rsidR="00C97D86" w:rsidRPr="00BA748B" w:rsidRDefault="00C97D86" w:rsidP="00A22E59">
      <w:pPr>
        <w:pStyle w:val="Heading2"/>
        <w:spacing w:before="0"/>
        <w:rPr>
          <w:rFonts w:ascii="Lucida Sans Unicode" w:hAnsi="Lucida Sans Unicode" w:cs="Lucida Sans Unicode"/>
          <w:b w:val="0"/>
          <w:color w:val="0000CC"/>
          <w:sz w:val="22"/>
          <w:szCs w:val="22"/>
          <w:lang w:val="fr-FR"/>
        </w:rPr>
      </w:pPr>
    </w:p>
    <w:p w:rsidR="007377AF" w:rsidRPr="00BA748B" w:rsidRDefault="00537575" w:rsidP="00C97D86">
      <w:pPr>
        <w:pStyle w:val="Heading2"/>
        <w:pBdr>
          <w:bottom w:val="single" w:sz="4" w:space="1" w:color="auto"/>
        </w:pBdr>
        <w:shd w:val="clear" w:color="auto" w:fill="DAEEF3" w:themeFill="accent5" w:themeFillTint="33"/>
        <w:jc w:val="right"/>
        <w:rPr>
          <w:rFonts w:ascii="Lucida Sans Unicode" w:hAnsi="Lucida Sans Unicode" w:cs="Lucida Sans Unicode"/>
          <w:b w:val="0"/>
          <w:color w:val="0000CC"/>
          <w:sz w:val="22"/>
          <w:szCs w:val="22"/>
          <w:lang w:val="fr-FR"/>
        </w:rPr>
      </w:pPr>
      <w:bookmarkStart w:id="32" w:name="_Toc320765464"/>
      <w:r w:rsidRPr="00BA748B">
        <w:rPr>
          <w:rFonts w:ascii="Lucida Sans Unicode" w:hAnsi="Lucida Sans Unicode" w:cs="Lucida Sans Unicode"/>
          <w:b w:val="0"/>
          <w:color w:val="0000CC"/>
          <w:sz w:val="22"/>
          <w:szCs w:val="22"/>
          <w:lang w:val="fr-FR"/>
        </w:rPr>
        <w:t>6</w:t>
      </w:r>
      <w:r w:rsidR="00FD5034" w:rsidRPr="00BA748B">
        <w:rPr>
          <w:rFonts w:ascii="Lucida Sans Unicode" w:hAnsi="Lucida Sans Unicode" w:cs="Lucida Sans Unicode"/>
          <w:b w:val="0"/>
          <w:color w:val="0000CC"/>
          <w:sz w:val="22"/>
          <w:szCs w:val="22"/>
          <w:lang w:val="fr-FR"/>
        </w:rPr>
        <w:t>.</w:t>
      </w:r>
      <w:r w:rsidR="00CF260F" w:rsidRPr="00BA748B">
        <w:rPr>
          <w:rFonts w:ascii="Lucida Sans Unicode" w:hAnsi="Lucida Sans Unicode" w:cs="Lucida Sans Unicode"/>
          <w:b w:val="0"/>
          <w:color w:val="0000CC"/>
          <w:sz w:val="22"/>
          <w:szCs w:val="22"/>
          <w:lang w:val="fr-FR"/>
        </w:rPr>
        <w:t>2</w:t>
      </w:r>
      <w:r w:rsidRPr="00BA748B">
        <w:rPr>
          <w:rFonts w:ascii="Lucida Sans Unicode" w:hAnsi="Lucida Sans Unicode" w:cs="Lucida Sans Unicode"/>
          <w:b w:val="0"/>
          <w:color w:val="0000CC"/>
          <w:sz w:val="22"/>
          <w:szCs w:val="22"/>
          <w:lang w:val="fr-FR"/>
        </w:rPr>
        <w:tab/>
      </w:r>
      <w:r w:rsidR="00A22E59" w:rsidRPr="00BA748B">
        <w:rPr>
          <w:rFonts w:ascii="Lucida Sans Unicode" w:hAnsi="Lucida Sans Unicode" w:cs="Lucida Sans Unicode"/>
          <w:b w:val="0"/>
          <w:color w:val="0000CC"/>
          <w:sz w:val="22"/>
          <w:szCs w:val="22"/>
          <w:lang w:val="fr-FR"/>
        </w:rPr>
        <w:t>Penser à long term</w:t>
      </w:r>
      <w:r w:rsidR="003553E8" w:rsidRPr="00BA748B">
        <w:rPr>
          <w:rFonts w:ascii="Lucida Sans Unicode" w:hAnsi="Lucida Sans Unicode" w:cs="Lucida Sans Unicode"/>
          <w:b w:val="0"/>
          <w:color w:val="0000CC"/>
          <w:sz w:val="22"/>
          <w:szCs w:val="22"/>
          <w:lang w:val="fr-FR"/>
        </w:rPr>
        <w:t>e</w:t>
      </w:r>
      <w:bookmarkEnd w:id="32"/>
    </w:p>
    <w:p w:rsidR="00C97D86" w:rsidRPr="00BA748B" w:rsidRDefault="00C97D86" w:rsidP="003553E8">
      <w:pPr>
        <w:spacing w:after="0"/>
        <w:rPr>
          <w:lang w:val="fr-FR"/>
        </w:rPr>
      </w:pPr>
    </w:p>
    <w:p w:rsidR="00A22E59" w:rsidRPr="00BA748B" w:rsidRDefault="00A22E59" w:rsidP="00A22E59">
      <w:pPr>
        <w:spacing w:after="100" w:afterAutospacing="1" w:line="240" w:lineRule="auto"/>
        <w:ind w:firstLine="360"/>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lang w:val="fr-FR" w:eastAsia="fr-FR"/>
        </w:rPr>
        <w:t>Il est temps que le</w:t>
      </w:r>
      <w:r w:rsidR="007A071E" w:rsidRPr="00BA748B">
        <w:rPr>
          <w:rFonts w:ascii="Lucida Sans Unicode" w:eastAsia="Times New Roman" w:hAnsi="Lucida Sans Unicode" w:cs="Lucida Sans Unicode"/>
          <w:lang w:val="fr-FR" w:eastAsia="fr-FR"/>
        </w:rPr>
        <w:t xml:space="preserve">s </w:t>
      </w:r>
      <w:r w:rsidR="001349DF" w:rsidRPr="00BA748B">
        <w:rPr>
          <w:rFonts w:ascii="Lucida Sans Unicode" w:eastAsia="Times New Roman" w:hAnsi="Lucida Sans Unicode" w:cs="Lucida Sans Unicode"/>
          <w:lang w:val="fr-FR" w:eastAsia="fr-FR"/>
        </w:rPr>
        <w:t xml:space="preserve">pays </w:t>
      </w:r>
      <w:r w:rsidR="007A071E" w:rsidRPr="00BA748B">
        <w:rPr>
          <w:rFonts w:ascii="Lucida Sans Unicode" w:eastAsia="Times New Roman" w:hAnsi="Lucida Sans Unicode" w:cs="Lucida Sans Unicode"/>
          <w:lang w:val="fr-FR" w:eastAsia="fr-FR"/>
        </w:rPr>
        <w:t>ACP commencent</w:t>
      </w:r>
      <w:r w:rsidRPr="00BA748B">
        <w:rPr>
          <w:rFonts w:ascii="Lucida Sans Unicode" w:eastAsia="Times New Roman" w:hAnsi="Lucida Sans Unicode" w:cs="Lucida Sans Unicode"/>
          <w:lang w:val="fr-FR" w:eastAsia="fr-FR"/>
        </w:rPr>
        <w:t xml:space="preserve"> à penser à long terme.</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La première étape </w:t>
      </w:r>
      <w:r w:rsidR="007A071E" w:rsidRPr="00BA748B">
        <w:rPr>
          <w:rFonts w:ascii="Lucida Sans Unicode" w:eastAsia="Times New Roman" w:hAnsi="Lucida Sans Unicode" w:cs="Lucida Sans Unicode"/>
          <w:lang w:val="fr-FR" w:eastAsia="fr-FR"/>
        </w:rPr>
        <w:t>pour avancer</w:t>
      </w:r>
      <w:r w:rsidRPr="00BA748B">
        <w:rPr>
          <w:rFonts w:ascii="Lucida Sans Unicode" w:eastAsia="Times New Roman" w:hAnsi="Lucida Sans Unicode" w:cs="Lucida Sans Unicode"/>
          <w:lang w:val="fr-FR" w:eastAsia="fr-FR"/>
        </w:rPr>
        <w:t xml:space="preserve"> est d'acquérir une compréhension de l'endroit où </w:t>
      </w:r>
      <w:r w:rsidR="007A071E" w:rsidRPr="00BA748B">
        <w:rPr>
          <w:rFonts w:ascii="Lucida Sans Unicode" w:eastAsia="Times New Roman" w:hAnsi="Lucida Sans Unicode" w:cs="Lucida Sans Unicode"/>
          <w:lang w:val="fr-FR" w:eastAsia="fr-FR"/>
        </w:rPr>
        <w:t>l’</w:t>
      </w:r>
      <w:r w:rsidRPr="00BA748B">
        <w:rPr>
          <w:rFonts w:ascii="Lucida Sans Unicode" w:eastAsia="Times New Roman" w:hAnsi="Lucida Sans Unicode" w:cs="Lucida Sans Unicode"/>
          <w:lang w:val="fr-FR" w:eastAsia="fr-FR"/>
        </w:rPr>
        <w:t>on se trouve.</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Les pays ACP, comme d'autres petits pa</w:t>
      </w:r>
      <w:r w:rsidR="007A071E" w:rsidRPr="00BA748B">
        <w:rPr>
          <w:rFonts w:ascii="Lucida Sans Unicode" w:eastAsia="Times New Roman" w:hAnsi="Lucida Sans Unicode" w:cs="Lucida Sans Unicode"/>
          <w:lang w:val="fr-FR" w:eastAsia="fr-FR"/>
        </w:rPr>
        <w:t>ys en développement, sont à la marge</w:t>
      </w:r>
      <w:r w:rsidRPr="00BA748B">
        <w:rPr>
          <w:rFonts w:ascii="Lucida Sans Unicode" w:eastAsia="Times New Roman" w:hAnsi="Lucida Sans Unicode" w:cs="Lucida Sans Unicode"/>
          <w:lang w:val="fr-FR" w:eastAsia="fr-FR"/>
        </w:rPr>
        <w:t xml:space="preserve"> de l'économie mondiale.</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Cela signifie que les défis, les incertitudes et les risques auxquels ils font face sont plus importants que ceux </w:t>
      </w:r>
      <w:r w:rsidR="007A071E" w:rsidRPr="00BA748B">
        <w:rPr>
          <w:rFonts w:ascii="Lucida Sans Unicode" w:eastAsia="Times New Roman" w:hAnsi="Lucida Sans Unicode" w:cs="Lucida Sans Unicode"/>
          <w:lang w:val="fr-FR" w:eastAsia="fr-FR"/>
        </w:rPr>
        <w:t>auxquels</w:t>
      </w:r>
      <w:r w:rsidR="001349DF" w:rsidRPr="00BA748B">
        <w:rPr>
          <w:rFonts w:ascii="Lucida Sans Unicode" w:eastAsia="Times New Roman" w:hAnsi="Lucida Sans Unicode" w:cs="Lucida Sans Unicode"/>
          <w:lang w:val="fr-FR" w:eastAsia="fr-FR"/>
        </w:rPr>
        <w:t xml:space="preserve"> sont confrontés</w:t>
      </w:r>
      <w:r w:rsidRPr="00BA748B">
        <w:rPr>
          <w:rFonts w:ascii="Lucida Sans Unicode" w:eastAsia="Times New Roman" w:hAnsi="Lucida Sans Unicode" w:cs="Lucida Sans Unicode"/>
          <w:lang w:val="fr-FR" w:eastAsia="fr-FR"/>
        </w:rPr>
        <w:t xml:space="preserve"> les pays </w:t>
      </w:r>
      <w:r w:rsidR="001349DF" w:rsidRPr="00BA748B">
        <w:rPr>
          <w:rFonts w:ascii="Lucida Sans Unicode" w:eastAsia="Times New Roman" w:hAnsi="Lucida Sans Unicode" w:cs="Lucida Sans Unicode"/>
          <w:lang w:val="fr-FR" w:eastAsia="fr-FR"/>
        </w:rPr>
        <w:t>qui sont dans la sphère</w:t>
      </w:r>
      <w:r w:rsidRPr="00BA748B">
        <w:rPr>
          <w:rFonts w:ascii="Lucida Sans Unicode" w:eastAsia="Times New Roman" w:hAnsi="Lucida Sans Unicode" w:cs="Lucida Sans Unicode"/>
          <w:lang w:val="fr-FR" w:eastAsia="fr-FR"/>
        </w:rPr>
        <w:t xml:space="preserve"> de l'économie mondiale.</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Pour reprendre une phrase, ceux </w:t>
      </w:r>
      <w:r w:rsidR="001349DF" w:rsidRPr="00BA748B">
        <w:rPr>
          <w:rFonts w:ascii="Lucida Sans Unicode" w:eastAsia="Times New Roman" w:hAnsi="Lucida Sans Unicode" w:cs="Lucida Sans Unicode"/>
          <w:lang w:val="fr-FR" w:eastAsia="fr-FR"/>
        </w:rPr>
        <w:t>qui sont sur les « </w:t>
      </w:r>
      <w:r w:rsidRPr="00BA748B">
        <w:rPr>
          <w:rFonts w:ascii="Lucida Sans Unicode" w:eastAsia="Times New Roman" w:hAnsi="Lucida Sans Unicode" w:cs="Lucida Sans Unicode"/>
          <w:lang w:val="fr-FR" w:eastAsia="fr-FR"/>
        </w:rPr>
        <w:t>rives de la mondialisation</w:t>
      </w:r>
      <w:r w:rsidR="001349DF" w:rsidRPr="00BA748B">
        <w:rPr>
          <w:rFonts w:ascii="Lucida Sans Unicode" w:eastAsia="Times New Roman" w:hAnsi="Lucida Sans Unicode" w:cs="Lucida Sans Unicode"/>
          <w:lang w:val="fr-FR" w:eastAsia="fr-FR"/>
        </w:rPr>
        <w:t xml:space="preserve"> </w:t>
      </w:r>
      <w:r w:rsidRPr="00BA748B">
        <w:rPr>
          <w:rFonts w:ascii="Lucida Sans Unicode" w:eastAsia="Times New Roman" w:hAnsi="Lucida Sans Unicode" w:cs="Lucida Sans Unicode"/>
          <w:lang w:val="fr-FR" w:eastAsia="fr-FR"/>
        </w:rPr>
        <w:t>» (Carr 2011) ont des liens intermittents avec l'économie</w:t>
      </w:r>
      <w:r w:rsidR="001349DF" w:rsidRPr="00BA748B">
        <w:rPr>
          <w:rFonts w:ascii="Lucida Sans Unicode" w:eastAsia="Times New Roman" w:hAnsi="Lucida Sans Unicode" w:cs="Lucida Sans Unicode"/>
          <w:lang w:val="fr-FR" w:eastAsia="fr-FR"/>
        </w:rPr>
        <w:t xml:space="preserve"> mondiale et leur expérience de</w:t>
      </w:r>
      <w:r w:rsidRPr="00BA748B">
        <w:rPr>
          <w:rFonts w:ascii="Lucida Sans Unicode" w:eastAsia="Times New Roman" w:hAnsi="Lucida Sans Unicode" w:cs="Lucida Sans Unicode"/>
          <w:lang w:val="fr-FR" w:eastAsia="fr-FR"/>
        </w:rPr>
        <w:t xml:space="preserve"> liens entre le développement et la mondialisation est souvent négative.</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Pourtant, ceux qui </w:t>
      </w:r>
      <w:r w:rsidR="001349DF" w:rsidRPr="00BA748B">
        <w:rPr>
          <w:rFonts w:ascii="Lucida Sans Unicode" w:eastAsia="Times New Roman" w:hAnsi="Lucida Sans Unicode" w:cs="Lucida Sans Unicode"/>
          <w:lang w:val="fr-FR" w:eastAsia="fr-FR"/>
        </w:rPr>
        <w:t>incitent</w:t>
      </w:r>
      <w:r w:rsidRPr="00BA748B">
        <w:rPr>
          <w:rFonts w:ascii="Lucida Sans Unicode" w:eastAsia="Times New Roman" w:hAnsi="Lucida Sans Unicode" w:cs="Lucida Sans Unicode"/>
          <w:lang w:val="fr-FR" w:eastAsia="fr-FR"/>
        </w:rPr>
        <w:t xml:space="preserve"> les pays en développement à accroître leur intégration dans l'économie mondiale supposent implicitement qu'il ya des avantages de cette intégration.</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Au contraire, une telle intégration est susceptible d'</w:t>
      </w:r>
      <w:r w:rsidR="001349DF" w:rsidRPr="00BA748B">
        <w:rPr>
          <w:rFonts w:ascii="Lucida Sans Unicode" w:eastAsia="Times New Roman" w:hAnsi="Lucida Sans Unicode" w:cs="Lucida Sans Unicode"/>
          <w:lang w:val="fr-FR" w:eastAsia="fr-FR"/>
        </w:rPr>
        <w:t xml:space="preserve">apporter de nouveaux défis et des </w:t>
      </w:r>
      <w:r w:rsidRPr="00BA748B">
        <w:rPr>
          <w:rFonts w:ascii="Lucida Sans Unicode" w:eastAsia="Times New Roman" w:hAnsi="Lucida Sans Unicode" w:cs="Lucida Sans Unicode"/>
          <w:lang w:val="fr-FR" w:eastAsia="fr-FR"/>
        </w:rPr>
        <w:t>incertitudes, à un coût pour les individus et la société.</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Parmi les ingrédients </w:t>
      </w:r>
      <w:r w:rsidR="001349DF" w:rsidRPr="00BA748B">
        <w:rPr>
          <w:rFonts w:ascii="Lucida Sans Unicode" w:eastAsia="Times New Roman" w:hAnsi="Lucida Sans Unicode" w:cs="Lucida Sans Unicode"/>
          <w:lang w:val="fr-FR" w:eastAsia="fr-FR"/>
        </w:rPr>
        <w:t>d’une approche efficace à long terme</w:t>
      </w:r>
      <w:r w:rsidR="00C06331" w:rsidRPr="00BA748B">
        <w:rPr>
          <w:rFonts w:ascii="Lucida Sans Unicode" w:eastAsia="Times New Roman" w:hAnsi="Lucida Sans Unicode" w:cs="Lucida Sans Unicode"/>
          <w:lang w:val="fr-FR" w:eastAsia="fr-FR"/>
        </w:rPr>
        <w:t>, il y</w:t>
      </w:r>
      <w:r w:rsidR="001349DF" w:rsidRPr="00BA748B">
        <w:rPr>
          <w:rFonts w:ascii="Lucida Sans Unicode" w:eastAsia="Times New Roman" w:hAnsi="Lucida Sans Unicode" w:cs="Lucida Sans Unicode"/>
          <w:lang w:val="fr-FR" w:eastAsia="fr-FR"/>
        </w:rPr>
        <w:t xml:space="preserve"> </w:t>
      </w:r>
      <w:r w:rsidR="00C06331" w:rsidRPr="00BA748B">
        <w:rPr>
          <w:rFonts w:ascii="Lucida Sans Unicode" w:eastAsia="Times New Roman" w:hAnsi="Lucida Sans Unicode" w:cs="Lucida Sans Unicode"/>
          <w:lang w:val="fr-FR" w:eastAsia="fr-FR"/>
        </w:rPr>
        <w:t xml:space="preserve">a ceci </w:t>
      </w:r>
      <w:r w:rsidRPr="00BA748B">
        <w:rPr>
          <w:rFonts w:ascii="Lucida Sans Unicode" w:eastAsia="Times New Roman" w:hAnsi="Lucida Sans Unicode" w:cs="Lucida Sans Unicode"/>
          <w:lang w:val="fr-FR" w:eastAsia="fr-FR"/>
        </w:rPr>
        <w:t>:</w:t>
      </w:r>
      <w:r w:rsidRPr="00BA748B">
        <w:rPr>
          <w:rFonts w:ascii="Times New Roman" w:eastAsia="Times New Roman" w:hAnsi="Times New Roman" w:cs="Times New Roman"/>
          <w:lang w:val="fr-FR" w:eastAsia="fr-FR"/>
        </w:rPr>
        <w:t xml:space="preserve"> </w:t>
      </w:r>
    </w:p>
    <w:p w:rsidR="00A22E59" w:rsidRPr="00BA748B" w:rsidRDefault="00A22E59" w:rsidP="003D5485">
      <w:pPr>
        <w:numPr>
          <w:ilvl w:val="0"/>
          <w:numId w:val="43"/>
        </w:numPr>
        <w:spacing w:before="100" w:beforeAutospacing="1" w:after="100" w:afterAutospacing="1" w:line="240" w:lineRule="auto"/>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i/>
          <w:iCs/>
          <w:color w:val="0000CC"/>
          <w:lang w:val="fr-FR" w:eastAsia="fr-FR"/>
        </w:rPr>
        <w:t xml:space="preserve">Construire une plate-forme pour </w:t>
      </w:r>
      <w:r w:rsidR="00C06331" w:rsidRPr="00BA748B">
        <w:rPr>
          <w:rFonts w:ascii="Lucida Sans Unicode" w:eastAsia="Times New Roman" w:hAnsi="Lucida Sans Unicode" w:cs="Lucida Sans Unicode"/>
          <w:i/>
          <w:iCs/>
          <w:color w:val="0000CC"/>
          <w:lang w:val="fr-FR" w:eastAsia="fr-FR"/>
        </w:rPr>
        <w:t>s’</w:t>
      </w:r>
      <w:r w:rsidRPr="00BA748B">
        <w:rPr>
          <w:rFonts w:ascii="Lucida Sans Unicode" w:eastAsia="Times New Roman" w:hAnsi="Lucida Sans Unicode" w:cs="Lucida Sans Unicode"/>
          <w:i/>
          <w:iCs/>
          <w:color w:val="0000CC"/>
          <w:lang w:val="fr-FR" w:eastAsia="fr-FR"/>
        </w:rPr>
        <w:t xml:space="preserve">engager </w:t>
      </w:r>
      <w:r w:rsidR="00C06331" w:rsidRPr="00BA748B">
        <w:rPr>
          <w:rFonts w:ascii="Lucida Sans Unicode" w:eastAsia="Times New Roman" w:hAnsi="Lucida Sans Unicode" w:cs="Lucida Sans Unicode"/>
          <w:i/>
          <w:iCs/>
          <w:color w:val="0000CC"/>
          <w:lang w:val="fr-FR" w:eastAsia="fr-FR"/>
        </w:rPr>
        <w:t xml:space="preserve">dans </w:t>
      </w:r>
      <w:r w:rsidRPr="00BA748B">
        <w:rPr>
          <w:rFonts w:ascii="Lucida Sans Unicode" w:eastAsia="Times New Roman" w:hAnsi="Lucida Sans Unicode" w:cs="Lucida Sans Unicode"/>
          <w:i/>
          <w:iCs/>
          <w:color w:val="0000CC"/>
          <w:lang w:val="fr-FR" w:eastAsia="fr-FR"/>
        </w:rPr>
        <w:t>les marchés mondiaux:</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Cela est essentiel pour passer des marges </w:t>
      </w:r>
      <w:r w:rsidR="00C06331" w:rsidRPr="00BA748B">
        <w:rPr>
          <w:rFonts w:ascii="Lucida Sans Unicode" w:eastAsia="Times New Roman" w:hAnsi="Lucida Sans Unicode" w:cs="Lucida Sans Unicode"/>
          <w:lang w:val="fr-FR" w:eastAsia="fr-FR"/>
        </w:rPr>
        <w:t>au</w:t>
      </w:r>
      <w:r w:rsidRPr="00BA748B">
        <w:rPr>
          <w:rFonts w:ascii="Lucida Sans Unicode" w:eastAsia="Times New Roman" w:hAnsi="Lucida Sans Unicode" w:cs="Lucida Sans Unicode"/>
          <w:lang w:val="fr-FR" w:eastAsia="fr-FR"/>
        </w:rPr>
        <w:t xml:space="preserve"> cadre de la mondialisation.</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L'expérience montre que ce qui est nécessaire est une plate-forme de capacités de base qui permet aux pays de s'engager positivement </w:t>
      </w:r>
      <w:r w:rsidR="00C06331" w:rsidRPr="00BA748B">
        <w:rPr>
          <w:rFonts w:ascii="Lucida Sans Unicode" w:eastAsia="Times New Roman" w:hAnsi="Lucida Sans Unicode" w:cs="Lucida Sans Unicode"/>
          <w:lang w:val="fr-FR" w:eastAsia="fr-FR"/>
        </w:rPr>
        <w:t>dans</w:t>
      </w:r>
      <w:r w:rsidRPr="00BA748B">
        <w:rPr>
          <w:rFonts w:ascii="Lucida Sans Unicode" w:eastAsia="Times New Roman" w:hAnsi="Lucida Sans Unicode" w:cs="Lucida Sans Unicode"/>
          <w:lang w:val="fr-FR" w:eastAsia="fr-FR"/>
        </w:rPr>
        <w:t xml:space="preserve"> la mondialisation.</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La croissance rapide des économies </w:t>
      </w:r>
      <w:r w:rsidR="00C06331" w:rsidRPr="00BA748B">
        <w:rPr>
          <w:rFonts w:ascii="Lucida Sans Unicode" w:eastAsia="Times New Roman" w:hAnsi="Lucida Sans Unicode" w:cs="Lucida Sans Unicode"/>
          <w:lang w:val="fr-FR" w:eastAsia="fr-FR"/>
        </w:rPr>
        <w:t xml:space="preserve">de l’Asie de l’Est le </w:t>
      </w:r>
      <w:r w:rsidRPr="00BA748B">
        <w:rPr>
          <w:rFonts w:ascii="Lucida Sans Unicode" w:eastAsia="Times New Roman" w:hAnsi="Lucida Sans Unicode" w:cs="Lucida Sans Unicode"/>
          <w:lang w:val="fr-FR" w:eastAsia="fr-FR"/>
        </w:rPr>
        <w:t>démontre bien.</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L'expérience montre également que la construction d'une telle plate-forme exige qu'il y ait une définition claire de la forme future probable de l'économie.</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En termes de politiques, les pays ACP devraient être pl</w:t>
      </w:r>
      <w:r w:rsidR="00C06331" w:rsidRPr="00BA748B">
        <w:rPr>
          <w:rFonts w:ascii="Lucida Sans Unicode" w:eastAsia="Times New Roman" w:hAnsi="Lucida Sans Unicode" w:cs="Lucida Sans Unicode"/>
          <w:lang w:val="fr-FR" w:eastAsia="fr-FR"/>
        </w:rPr>
        <w:t xml:space="preserve">us disposés à expérimenter et </w:t>
      </w:r>
      <w:r w:rsidRPr="00BA748B">
        <w:rPr>
          <w:rFonts w:ascii="Lucida Sans Unicode" w:eastAsia="Times New Roman" w:hAnsi="Lucida Sans Unicode" w:cs="Lucida Sans Unicode"/>
          <w:lang w:val="fr-FR" w:eastAsia="fr-FR"/>
        </w:rPr>
        <w:t xml:space="preserve">essayer des politiques hétérodoxes, guidés bien sûr par les circonstances </w:t>
      </w:r>
      <w:r w:rsidR="00C06331" w:rsidRPr="00BA748B">
        <w:rPr>
          <w:rFonts w:ascii="Lucida Sans Unicode" w:eastAsia="Times New Roman" w:hAnsi="Lucida Sans Unicode" w:cs="Lucida Sans Unicode"/>
          <w:lang w:val="fr-FR" w:eastAsia="fr-FR"/>
        </w:rPr>
        <w:t>particulière</w:t>
      </w:r>
      <w:r w:rsidR="00051A41" w:rsidRPr="00BA748B">
        <w:rPr>
          <w:rFonts w:ascii="Lucida Sans Unicode" w:eastAsia="Times New Roman" w:hAnsi="Lucida Sans Unicode" w:cs="Lucida Sans Unicode"/>
          <w:lang w:val="fr-FR" w:eastAsia="fr-FR"/>
        </w:rPr>
        <w:t>s</w:t>
      </w:r>
      <w:r w:rsidR="00C06331" w:rsidRPr="00BA748B">
        <w:rPr>
          <w:rFonts w:ascii="Lucida Sans Unicode" w:eastAsia="Times New Roman" w:hAnsi="Lucida Sans Unicode" w:cs="Lucida Sans Unicode"/>
          <w:lang w:val="fr-FR" w:eastAsia="fr-FR"/>
        </w:rPr>
        <w:t xml:space="preserve"> </w:t>
      </w:r>
      <w:r w:rsidRPr="00BA748B">
        <w:rPr>
          <w:rFonts w:ascii="Lucida Sans Unicode" w:eastAsia="Times New Roman" w:hAnsi="Lucida Sans Unicode" w:cs="Lucida Sans Unicode"/>
          <w:lang w:val="fr-FR" w:eastAsia="fr-FR"/>
        </w:rPr>
        <w:t>du pays.</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Après tout, les opportunités susceptibles de </w:t>
      </w:r>
      <w:r w:rsidR="00051A41" w:rsidRPr="00BA748B">
        <w:rPr>
          <w:rFonts w:ascii="Lucida Sans Unicode" w:eastAsia="Times New Roman" w:hAnsi="Lucida Sans Unicode" w:cs="Lucida Sans Unicode"/>
          <w:lang w:val="fr-FR" w:eastAsia="fr-FR"/>
        </w:rPr>
        <w:t>venir dans la direction d’un</w:t>
      </w:r>
      <w:r w:rsidRPr="00BA748B">
        <w:rPr>
          <w:rFonts w:ascii="Lucida Sans Unicode" w:eastAsia="Times New Roman" w:hAnsi="Lucida Sans Unicode" w:cs="Lucida Sans Unicode"/>
          <w:lang w:val="fr-FR" w:eastAsia="fr-FR"/>
        </w:rPr>
        <w:t xml:space="preserve"> pays ACP </w:t>
      </w:r>
      <w:r w:rsidR="00051A41" w:rsidRPr="00BA748B">
        <w:rPr>
          <w:rFonts w:ascii="Lucida Sans Unicode" w:eastAsia="Times New Roman" w:hAnsi="Lucida Sans Unicode" w:cs="Lucida Sans Unicode"/>
          <w:lang w:val="fr-FR" w:eastAsia="fr-FR"/>
        </w:rPr>
        <w:t xml:space="preserve">typique peuvent </w:t>
      </w:r>
      <w:r w:rsidRPr="00BA748B">
        <w:rPr>
          <w:rFonts w:ascii="Lucida Sans Unicode" w:eastAsia="Times New Roman" w:hAnsi="Lucida Sans Unicode" w:cs="Lucida Sans Unicode"/>
          <w:lang w:val="fr-FR" w:eastAsia="fr-FR"/>
        </w:rPr>
        <w:t>être très différent</w:t>
      </w:r>
      <w:r w:rsidR="00051A41" w:rsidRPr="00BA748B">
        <w:rPr>
          <w:rFonts w:ascii="Lucida Sans Unicode" w:eastAsia="Times New Roman" w:hAnsi="Lucida Sans Unicode" w:cs="Lucida Sans Unicode"/>
          <w:lang w:val="fr-FR" w:eastAsia="fr-FR"/>
        </w:rPr>
        <w:t>es</w:t>
      </w:r>
      <w:r w:rsidRPr="00BA748B">
        <w:rPr>
          <w:rFonts w:ascii="Lucida Sans Unicode" w:eastAsia="Times New Roman" w:hAnsi="Lucida Sans Unicode" w:cs="Lucida Sans Unicode"/>
          <w:lang w:val="fr-FR" w:eastAsia="fr-FR"/>
        </w:rPr>
        <w:t xml:space="preserve"> de ce</w:t>
      </w:r>
      <w:r w:rsidR="00051A41" w:rsidRPr="00BA748B">
        <w:rPr>
          <w:rFonts w:ascii="Lucida Sans Unicode" w:eastAsia="Times New Roman" w:hAnsi="Lucida Sans Unicode" w:cs="Lucida Sans Unicode"/>
          <w:lang w:val="fr-FR" w:eastAsia="fr-FR"/>
        </w:rPr>
        <w:t>lles</w:t>
      </w:r>
      <w:r w:rsidRPr="00BA748B">
        <w:rPr>
          <w:rFonts w:ascii="Lucida Sans Unicode" w:eastAsia="Times New Roman" w:hAnsi="Lucida Sans Unicode" w:cs="Lucida Sans Unicode"/>
          <w:lang w:val="fr-FR" w:eastAsia="fr-FR"/>
        </w:rPr>
        <w:t xml:space="preserve"> qui sont ouvert</w:t>
      </w:r>
      <w:r w:rsidR="00051A41" w:rsidRPr="00BA748B">
        <w:rPr>
          <w:rFonts w:ascii="Lucida Sans Unicode" w:eastAsia="Times New Roman" w:hAnsi="Lucida Sans Unicode" w:cs="Lucida Sans Unicode"/>
          <w:lang w:val="fr-FR" w:eastAsia="fr-FR"/>
        </w:rPr>
        <w:t>e</w:t>
      </w:r>
      <w:r w:rsidRPr="00BA748B">
        <w:rPr>
          <w:rFonts w:ascii="Lucida Sans Unicode" w:eastAsia="Times New Roman" w:hAnsi="Lucida Sans Unicode" w:cs="Lucida Sans Unicode"/>
          <w:lang w:val="fr-FR" w:eastAsia="fr-FR"/>
        </w:rPr>
        <w:t>s aux pays développés.</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C'est pourquoi le mode d'insertion dans les q</w:t>
      </w:r>
      <w:r w:rsidR="00051A41" w:rsidRPr="00BA748B">
        <w:rPr>
          <w:rFonts w:ascii="Lucida Sans Unicode" w:eastAsia="Times New Roman" w:hAnsi="Lucida Sans Unicode" w:cs="Lucida Sans Unicode"/>
          <w:lang w:val="fr-FR" w:eastAsia="fr-FR"/>
        </w:rPr>
        <w:t>uestions de l'économie est important</w:t>
      </w:r>
      <w:r w:rsidRPr="00BA748B">
        <w:rPr>
          <w:rFonts w:ascii="Lucida Sans Unicode" w:eastAsia="Times New Roman" w:hAnsi="Lucida Sans Unicode" w:cs="Lucida Sans Unicode"/>
          <w:lang w:val="fr-FR" w:eastAsia="fr-FR"/>
        </w:rPr>
        <w:t>.</w:t>
      </w:r>
      <w:r w:rsidRPr="00BA748B">
        <w:rPr>
          <w:rFonts w:ascii="Times New Roman" w:eastAsia="Times New Roman" w:hAnsi="Times New Roman" w:cs="Times New Roman"/>
          <w:lang w:val="fr-FR" w:eastAsia="fr-FR"/>
        </w:rPr>
        <w:t xml:space="preserve"> </w:t>
      </w:r>
    </w:p>
    <w:p w:rsidR="00A22E59" w:rsidRPr="00BA748B" w:rsidRDefault="00A22E59" w:rsidP="003D5485">
      <w:pPr>
        <w:numPr>
          <w:ilvl w:val="0"/>
          <w:numId w:val="43"/>
        </w:numPr>
        <w:spacing w:before="100" w:beforeAutospacing="1" w:after="100" w:afterAutospacing="1" w:line="240" w:lineRule="auto"/>
        <w:jc w:val="both"/>
        <w:rPr>
          <w:rFonts w:ascii="Times New Roman" w:eastAsia="Times New Roman" w:hAnsi="Times New Roman" w:cs="Times New Roman"/>
          <w:lang w:val="fr-FR" w:eastAsia="fr-FR"/>
        </w:rPr>
      </w:pPr>
    </w:p>
    <w:p w:rsidR="00A22E59" w:rsidRPr="00BA748B" w:rsidRDefault="00A22E59" w:rsidP="003D5485">
      <w:pPr>
        <w:numPr>
          <w:ilvl w:val="0"/>
          <w:numId w:val="43"/>
        </w:numPr>
        <w:spacing w:before="100" w:beforeAutospacing="1" w:after="100" w:afterAutospacing="1" w:line="240" w:lineRule="auto"/>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i/>
          <w:iCs/>
          <w:color w:val="0000CC"/>
          <w:lang w:val="fr-FR" w:eastAsia="fr-FR"/>
        </w:rPr>
        <w:t>Définir le rôle des accords commerciaux en matière de développement</w:t>
      </w:r>
      <w:r w:rsidR="00051A41" w:rsidRPr="00BA748B">
        <w:rPr>
          <w:rFonts w:ascii="Lucida Sans Unicode" w:eastAsia="Times New Roman" w:hAnsi="Lucida Sans Unicode" w:cs="Lucida Sans Unicode"/>
          <w:i/>
          <w:iCs/>
          <w:color w:val="0000CC"/>
          <w:lang w:val="fr-FR" w:eastAsia="fr-FR"/>
        </w:rPr>
        <w:t xml:space="preserve"> </w:t>
      </w:r>
      <w:r w:rsidRPr="00BA748B">
        <w:rPr>
          <w:rFonts w:ascii="Lucida Sans Unicode" w:eastAsia="Times New Roman" w:hAnsi="Lucida Sans Unicode" w:cs="Lucida Sans Unicode"/>
          <w:i/>
          <w:iCs/>
          <w:color w:val="0000CC"/>
          <w:lang w:val="fr-FR" w:eastAsia="fr-FR"/>
        </w:rPr>
        <w:t>:</w:t>
      </w:r>
      <w:r w:rsidRPr="00BA748B">
        <w:rPr>
          <w:rFonts w:ascii="Times New Roman" w:eastAsia="Times New Roman" w:hAnsi="Times New Roman" w:cs="Times New Roman"/>
          <w:lang w:val="fr-FR" w:eastAsia="fr-FR"/>
        </w:rPr>
        <w:t xml:space="preserve"> </w:t>
      </w:r>
      <w:r w:rsidR="00FA5445" w:rsidRPr="00BA748B">
        <w:rPr>
          <w:rFonts w:ascii="Lucida Sans Unicode" w:eastAsia="Times New Roman" w:hAnsi="Lucida Sans Unicode" w:cs="Lucida Sans Unicode"/>
          <w:lang w:val="fr-FR" w:eastAsia="fr-FR"/>
        </w:rPr>
        <w:t>Le rôle que l'OMC, l’A</w:t>
      </w:r>
      <w:r w:rsidRPr="00BA748B">
        <w:rPr>
          <w:rFonts w:ascii="Lucida Sans Unicode" w:eastAsia="Times New Roman" w:hAnsi="Lucida Sans Unicode" w:cs="Lucida Sans Unicode"/>
          <w:lang w:val="fr-FR" w:eastAsia="fr-FR"/>
        </w:rPr>
        <w:t>LE et les accords commerciaux bilaté</w:t>
      </w:r>
      <w:r w:rsidR="006A048A" w:rsidRPr="00BA748B">
        <w:rPr>
          <w:rFonts w:ascii="Lucida Sans Unicode" w:eastAsia="Times New Roman" w:hAnsi="Lucida Sans Unicode" w:cs="Lucida Sans Unicode"/>
          <w:lang w:val="fr-FR" w:eastAsia="fr-FR"/>
        </w:rPr>
        <w:t>raux jouent doit être considéré</w:t>
      </w:r>
      <w:r w:rsidRPr="00BA748B">
        <w:rPr>
          <w:rFonts w:ascii="Lucida Sans Unicode" w:eastAsia="Times New Roman" w:hAnsi="Lucida Sans Unicode" w:cs="Lucida Sans Unicode"/>
          <w:lang w:val="fr-FR" w:eastAsia="fr-FR"/>
        </w:rPr>
        <w:t xml:space="preserve"> en termes de savoir si de tel</w:t>
      </w:r>
      <w:r w:rsidR="002B59D1" w:rsidRPr="00BA748B">
        <w:rPr>
          <w:rFonts w:ascii="Lucida Sans Unicode" w:eastAsia="Times New Roman" w:hAnsi="Lucida Sans Unicode" w:cs="Lucida Sans Unicode"/>
          <w:lang w:val="fr-FR" w:eastAsia="fr-FR"/>
        </w:rPr>
        <w:t xml:space="preserve">s accords </w:t>
      </w:r>
      <w:r w:rsidRPr="00BA748B">
        <w:rPr>
          <w:rFonts w:ascii="Lucida Sans Unicode" w:eastAsia="Times New Roman" w:hAnsi="Lucida Sans Unicode" w:cs="Lucida Sans Unicode"/>
          <w:lang w:val="fr-FR" w:eastAsia="fr-FR"/>
        </w:rPr>
        <w:t>renforce</w:t>
      </w:r>
      <w:r w:rsidR="002B59D1" w:rsidRPr="00BA748B">
        <w:rPr>
          <w:rFonts w:ascii="Lucida Sans Unicode" w:eastAsia="Times New Roman" w:hAnsi="Lucida Sans Unicode" w:cs="Lucida Sans Unicode"/>
          <w:lang w:val="fr-FR" w:eastAsia="fr-FR"/>
        </w:rPr>
        <w:t>nt</w:t>
      </w:r>
      <w:r w:rsidRPr="00BA748B">
        <w:rPr>
          <w:rFonts w:ascii="Lucida Sans Unicode" w:eastAsia="Times New Roman" w:hAnsi="Lucida Sans Unicode" w:cs="Lucida Sans Unicode"/>
          <w:lang w:val="fr-FR" w:eastAsia="fr-FR"/>
        </w:rPr>
        <w:t xml:space="preserve"> les capacités </w:t>
      </w:r>
      <w:r w:rsidR="002B59D1" w:rsidRPr="00BA748B">
        <w:rPr>
          <w:rFonts w:ascii="Lucida Sans Unicode" w:eastAsia="Times New Roman" w:hAnsi="Lucida Sans Unicode" w:cs="Lucida Sans Unicode"/>
          <w:lang w:val="fr-FR" w:eastAsia="fr-FR"/>
        </w:rPr>
        <w:t>de production</w:t>
      </w:r>
      <w:r w:rsidRPr="00BA748B">
        <w:rPr>
          <w:rFonts w:ascii="Lucida Sans Unicode" w:eastAsia="Times New Roman" w:hAnsi="Lucida Sans Unicode" w:cs="Lucida Sans Unicode"/>
          <w:lang w:val="fr-FR" w:eastAsia="fr-FR"/>
        </w:rPr>
        <w:t xml:space="preserve"> et commerciales des pays ACP.</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Si la priorité est le renforcement des capacités </w:t>
      </w:r>
      <w:r w:rsidR="002B59D1" w:rsidRPr="00BA748B">
        <w:rPr>
          <w:rFonts w:ascii="Lucida Sans Unicode" w:eastAsia="Times New Roman" w:hAnsi="Lucida Sans Unicode" w:cs="Lucida Sans Unicode"/>
          <w:lang w:val="fr-FR" w:eastAsia="fr-FR"/>
        </w:rPr>
        <w:t xml:space="preserve">de </w:t>
      </w:r>
      <w:r w:rsidRPr="00BA748B">
        <w:rPr>
          <w:rFonts w:ascii="Lucida Sans Unicode" w:eastAsia="Times New Roman" w:hAnsi="Lucida Sans Unicode" w:cs="Lucida Sans Unicode"/>
          <w:lang w:val="fr-FR" w:eastAsia="fr-FR"/>
        </w:rPr>
        <w:t>producti</w:t>
      </w:r>
      <w:r w:rsidR="002B59D1" w:rsidRPr="00BA748B">
        <w:rPr>
          <w:rFonts w:ascii="Lucida Sans Unicode" w:eastAsia="Times New Roman" w:hAnsi="Lucida Sans Unicode" w:cs="Lucida Sans Unicode"/>
          <w:lang w:val="fr-FR" w:eastAsia="fr-FR"/>
        </w:rPr>
        <w:t>on</w:t>
      </w:r>
      <w:r w:rsidRPr="00BA748B">
        <w:rPr>
          <w:rFonts w:ascii="Lucida Sans Unicode" w:eastAsia="Times New Roman" w:hAnsi="Lucida Sans Unicode" w:cs="Lucida Sans Unicode"/>
          <w:lang w:val="fr-FR" w:eastAsia="fr-FR"/>
        </w:rPr>
        <w:t xml:space="preserve"> et </w:t>
      </w:r>
      <w:r w:rsidR="002B59D1" w:rsidRPr="00BA748B">
        <w:rPr>
          <w:rFonts w:ascii="Lucida Sans Unicode" w:eastAsia="Times New Roman" w:hAnsi="Lucida Sans Unicode" w:cs="Lucida Sans Unicode"/>
          <w:lang w:val="fr-FR" w:eastAsia="fr-FR"/>
        </w:rPr>
        <w:t>commerciales, alors</w:t>
      </w:r>
      <w:r w:rsidRPr="00BA748B">
        <w:rPr>
          <w:rFonts w:ascii="Lucida Sans Unicode" w:eastAsia="Times New Roman" w:hAnsi="Lucida Sans Unicode" w:cs="Lucida Sans Unicode"/>
          <w:lang w:val="fr-FR" w:eastAsia="fr-FR"/>
        </w:rPr>
        <w:t xml:space="preserve"> la façon d'utiliser le système commercial multilatéral est de se concentrer sur </w:t>
      </w:r>
      <w:r w:rsidR="002B59D1" w:rsidRPr="00BA748B">
        <w:rPr>
          <w:rFonts w:ascii="Lucida Sans Unicode" w:eastAsia="Times New Roman" w:hAnsi="Lucida Sans Unicode" w:cs="Lucida Sans Unicode"/>
          <w:lang w:val="fr-FR" w:eastAsia="fr-FR"/>
        </w:rPr>
        <w:t>le relâchement d</w:t>
      </w:r>
      <w:r w:rsidRPr="00BA748B">
        <w:rPr>
          <w:rFonts w:ascii="Lucida Sans Unicode" w:eastAsia="Times New Roman" w:hAnsi="Lucida Sans Unicode" w:cs="Lucida Sans Unicode"/>
          <w:lang w:val="fr-FR" w:eastAsia="fr-FR"/>
        </w:rPr>
        <w:t xml:space="preserve">es contraintes </w:t>
      </w:r>
      <w:r w:rsidR="002B59D1" w:rsidRPr="00BA748B">
        <w:rPr>
          <w:rFonts w:ascii="Lucida Sans Unicode" w:eastAsia="Times New Roman" w:hAnsi="Lucida Sans Unicode" w:cs="Lucida Sans Unicode"/>
          <w:lang w:val="fr-FR" w:eastAsia="fr-FR"/>
        </w:rPr>
        <w:t>sur l'accumulation du</w:t>
      </w:r>
      <w:r w:rsidRPr="00BA748B">
        <w:rPr>
          <w:rFonts w:ascii="Lucida Sans Unicode" w:eastAsia="Times New Roman" w:hAnsi="Lucida Sans Unicode" w:cs="Lucida Sans Unicode"/>
          <w:lang w:val="fr-FR" w:eastAsia="fr-FR"/>
        </w:rPr>
        <w:t xml:space="preserve"> capital, l'apprentissage technologique et le changement structurel.</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Ce</w:t>
      </w:r>
      <w:r w:rsidR="002B59D1" w:rsidRPr="00BA748B">
        <w:rPr>
          <w:rFonts w:ascii="Lucida Sans Unicode" w:eastAsia="Times New Roman" w:hAnsi="Lucida Sans Unicode" w:cs="Lucida Sans Unicode"/>
          <w:lang w:val="fr-FR" w:eastAsia="fr-FR"/>
        </w:rPr>
        <w:t>la</w:t>
      </w:r>
      <w:r w:rsidRPr="00BA748B">
        <w:rPr>
          <w:rFonts w:ascii="Lucida Sans Unicode" w:eastAsia="Times New Roman" w:hAnsi="Lucida Sans Unicode" w:cs="Lucida Sans Unicode"/>
          <w:lang w:val="fr-FR" w:eastAsia="fr-FR"/>
        </w:rPr>
        <w:t>, à notre avis est le moyen de réfléchir à une dimension développement dans le cadre du PDD.</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Il est important de souligner que certains économistes du développement ont souligné que le développement n'est pas quelque chose que vous faites, </w:t>
      </w:r>
      <w:r w:rsidR="002B59D1" w:rsidRPr="00BA748B">
        <w:rPr>
          <w:rFonts w:ascii="Lucida Sans Unicode" w:eastAsia="Times New Roman" w:hAnsi="Lucida Sans Unicode" w:cs="Lucida Sans Unicode"/>
          <w:lang w:val="fr-FR" w:eastAsia="fr-FR"/>
        </w:rPr>
        <w:t>mais plutôt</w:t>
      </w:r>
      <w:r w:rsidRPr="00BA748B">
        <w:rPr>
          <w:rFonts w:ascii="Lucida Sans Unicode" w:eastAsia="Times New Roman" w:hAnsi="Lucida Sans Unicode" w:cs="Lucida Sans Unicode"/>
          <w:lang w:val="fr-FR" w:eastAsia="fr-FR"/>
        </w:rPr>
        <w:t xml:space="preserve"> ce qui se passe dans des circonstances </w:t>
      </w:r>
      <w:r w:rsidR="0039372E" w:rsidRPr="00BA748B">
        <w:rPr>
          <w:rFonts w:ascii="Lucida Sans Unicode" w:eastAsia="Times New Roman" w:hAnsi="Lucida Sans Unicode" w:cs="Lucida Sans Unicode"/>
          <w:lang w:val="fr-FR" w:eastAsia="fr-FR"/>
        </w:rPr>
        <w:t>et</w:t>
      </w:r>
      <w:r w:rsidRPr="00BA748B">
        <w:rPr>
          <w:rFonts w:ascii="Lucida Sans Unicode" w:eastAsia="Times New Roman" w:hAnsi="Lucida Sans Unicode" w:cs="Lucida Sans Unicode"/>
          <w:lang w:val="fr-FR" w:eastAsia="fr-FR"/>
        </w:rPr>
        <w:t xml:space="preserve"> lieux</w:t>
      </w:r>
      <w:r w:rsidR="0039372E" w:rsidRPr="00BA748B">
        <w:rPr>
          <w:rFonts w:ascii="Lucida Sans Unicode" w:eastAsia="Times New Roman" w:hAnsi="Lucida Sans Unicode" w:cs="Lucida Sans Unicode"/>
          <w:lang w:val="fr-FR" w:eastAsia="fr-FR"/>
        </w:rPr>
        <w:t xml:space="preserve"> particuliers</w:t>
      </w:r>
      <w:r w:rsidRPr="00BA748B">
        <w:rPr>
          <w:rFonts w:ascii="Lucida Sans Unicode" w:eastAsia="Times New Roman" w:hAnsi="Lucida Sans Unicode" w:cs="Lucida Sans Unicode"/>
          <w:lang w:val="fr-FR" w:eastAsia="fr-FR"/>
        </w:rPr>
        <w:t>.</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Ainsi, penser en termes de création de ce qui pourrait faire bouger les choses plutôt que ce que vous pouvez faire peut être plus significatif.</w:t>
      </w:r>
      <w:r w:rsidRPr="00BA748B">
        <w:rPr>
          <w:rFonts w:ascii="Times New Roman" w:eastAsia="Times New Roman" w:hAnsi="Times New Roman" w:cs="Times New Roman"/>
          <w:lang w:val="fr-FR" w:eastAsia="fr-FR"/>
        </w:rPr>
        <w:t xml:space="preserve"> </w:t>
      </w:r>
      <w:r w:rsidR="0039372E" w:rsidRPr="00BA748B">
        <w:rPr>
          <w:rFonts w:ascii="Lucida Sans Unicode" w:eastAsia="Times New Roman" w:hAnsi="Lucida Sans Unicode" w:cs="Lucida Sans Unicode"/>
          <w:lang w:val="fr-FR" w:eastAsia="fr-FR"/>
        </w:rPr>
        <w:t>Après l'expérience du Cycle d’Uruguay</w:t>
      </w:r>
      <w:r w:rsidRPr="00BA748B">
        <w:rPr>
          <w:rFonts w:ascii="Lucida Sans Unicode" w:eastAsia="Times New Roman" w:hAnsi="Lucida Sans Unicode" w:cs="Lucida Sans Unicode"/>
          <w:lang w:val="fr-FR" w:eastAsia="fr-FR"/>
        </w:rPr>
        <w:t>, il y</w:t>
      </w:r>
      <w:r w:rsidR="0039372E" w:rsidRPr="00BA748B">
        <w:rPr>
          <w:rFonts w:ascii="Lucida Sans Unicode" w:eastAsia="Times New Roman" w:hAnsi="Lucida Sans Unicode" w:cs="Lucida Sans Unicode"/>
          <w:lang w:val="fr-FR" w:eastAsia="fr-FR"/>
        </w:rPr>
        <w:t xml:space="preserve"> </w:t>
      </w:r>
      <w:r w:rsidRPr="00BA748B">
        <w:rPr>
          <w:rFonts w:ascii="Lucida Sans Unicode" w:eastAsia="Times New Roman" w:hAnsi="Lucida Sans Unicode" w:cs="Lucida Sans Unicode"/>
          <w:lang w:val="fr-FR" w:eastAsia="fr-FR"/>
        </w:rPr>
        <w:t xml:space="preserve">a une plus grande prise de conscience que l'expansion de l'espace politique de l'OMC a un prix, et au niveau général, les pays en développement ont eu une mesure de </w:t>
      </w:r>
      <w:r w:rsidR="0039372E" w:rsidRPr="00BA748B">
        <w:rPr>
          <w:rFonts w:ascii="Lucida Sans Unicode" w:eastAsia="Times New Roman" w:hAnsi="Lucida Sans Unicode" w:cs="Lucida Sans Unicode"/>
          <w:lang w:val="fr-FR" w:eastAsia="fr-FR"/>
        </w:rPr>
        <w:t>succès en résistant aux</w:t>
      </w:r>
      <w:r w:rsidRPr="00BA748B">
        <w:rPr>
          <w:rFonts w:ascii="Lucida Sans Unicode" w:eastAsia="Times New Roman" w:hAnsi="Lucida Sans Unicode" w:cs="Lucida Sans Unicode"/>
          <w:lang w:val="fr-FR" w:eastAsia="fr-FR"/>
        </w:rPr>
        <w:t xml:space="preserve"> accords de l'OMC qui imposent</w:t>
      </w:r>
      <w:r w:rsidR="0039372E" w:rsidRPr="00BA748B">
        <w:rPr>
          <w:rFonts w:ascii="Lucida Sans Unicode" w:eastAsia="Times New Roman" w:hAnsi="Lucida Sans Unicode" w:cs="Lucida Sans Unicode"/>
          <w:lang w:val="fr-FR" w:eastAsia="fr-FR"/>
        </w:rPr>
        <w:t xml:space="preserve"> des</w:t>
      </w:r>
      <w:r w:rsidRPr="00BA748B">
        <w:rPr>
          <w:rFonts w:ascii="Lucida Sans Unicode" w:eastAsia="Times New Roman" w:hAnsi="Lucida Sans Unicode" w:cs="Lucida Sans Unicode"/>
          <w:lang w:val="fr-FR" w:eastAsia="fr-FR"/>
        </w:rPr>
        <w:t xml:space="preserve"> </w:t>
      </w:r>
      <w:r w:rsidR="0039372E" w:rsidRPr="00BA748B">
        <w:rPr>
          <w:rFonts w:ascii="Lucida Sans Unicode" w:eastAsia="Times New Roman" w:hAnsi="Lucida Sans Unicode" w:cs="Lucida Sans Unicode"/>
          <w:lang w:val="fr-FR" w:eastAsia="fr-FR"/>
        </w:rPr>
        <w:t xml:space="preserve">règles </w:t>
      </w:r>
      <w:r w:rsidRPr="00BA748B">
        <w:rPr>
          <w:rFonts w:ascii="Lucida Sans Unicode" w:eastAsia="Times New Roman" w:hAnsi="Lucida Sans Unicode" w:cs="Lucida Sans Unicode"/>
          <w:lang w:val="fr-FR" w:eastAsia="fr-FR"/>
        </w:rPr>
        <w:t xml:space="preserve">coûteuse </w:t>
      </w:r>
      <w:r w:rsidR="0039372E" w:rsidRPr="00BA748B">
        <w:rPr>
          <w:rFonts w:ascii="Lucida Sans Unicode" w:eastAsia="Times New Roman" w:hAnsi="Lucida Sans Unicode" w:cs="Lucida Sans Unicode"/>
          <w:lang w:val="fr-FR" w:eastAsia="fr-FR"/>
        </w:rPr>
        <w:t>de « derrière-la-</w:t>
      </w:r>
      <w:r w:rsidRPr="00BA748B">
        <w:rPr>
          <w:rFonts w:ascii="Lucida Sans Unicode" w:eastAsia="Times New Roman" w:hAnsi="Lucida Sans Unicode" w:cs="Lucida Sans Unicode"/>
          <w:lang w:val="fr-FR" w:eastAsia="fr-FR"/>
        </w:rPr>
        <w:t>frontière ».</w:t>
      </w:r>
      <w:r w:rsidRPr="00BA748B">
        <w:rPr>
          <w:rFonts w:ascii="Times New Roman" w:eastAsia="Times New Roman" w:hAnsi="Times New Roman" w:cs="Times New Roman"/>
          <w:lang w:val="fr-FR" w:eastAsia="fr-FR"/>
        </w:rPr>
        <w:t xml:space="preserve"> </w:t>
      </w:r>
    </w:p>
    <w:p w:rsidR="00A22E59" w:rsidRPr="00BA748B" w:rsidRDefault="00A22E59" w:rsidP="003D5485">
      <w:pPr>
        <w:numPr>
          <w:ilvl w:val="0"/>
          <w:numId w:val="43"/>
        </w:numPr>
        <w:spacing w:before="100" w:beforeAutospacing="1" w:after="100" w:afterAutospacing="1" w:line="240" w:lineRule="auto"/>
        <w:jc w:val="both"/>
        <w:rPr>
          <w:rFonts w:ascii="Times New Roman" w:eastAsia="Times New Roman" w:hAnsi="Times New Roman" w:cs="Times New Roman"/>
          <w:lang w:val="fr-FR" w:eastAsia="fr-FR"/>
        </w:rPr>
      </w:pPr>
    </w:p>
    <w:p w:rsidR="00A22E59" w:rsidRPr="00BA748B" w:rsidRDefault="00A22E59" w:rsidP="003D5485">
      <w:pPr>
        <w:numPr>
          <w:ilvl w:val="0"/>
          <w:numId w:val="43"/>
        </w:numPr>
        <w:spacing w:before="100" w:beforeAutospacing="1" w:after="100" w:afterAutospacing="1" w:line="240" w:lineRule="auto"/>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i/>
          <w:iCs/>
          <w:color w:val="0000CC"/>
          <w:lang w:val="fr-FR" w:eastAsia="fr-FR"/>
        </w:rPr>
        <w:t>Identification des questions d'intérêt</w:t>
      </w:r>
      <w:r w:rsidR="0039372E" w:rsidRPr="00BA748B">
        <w:rPr>
          <w:rFonts w:ascii="Lucida Sans Unicode" w:eastAsia="Times New Roman" w:hAnsi="Lucida Sans Unicode" w:cs="Lucida Sans Unicode"/>
          <w:i/>
          <w:iCs/>
          <w:color w:val="0000CC"/>
          <w:lang w:val="fr-FR" w:eastAsia="fr-FR"/>
        </w:rPr>
        <w:t xml:space="preserve"> </w:t>
      </w:r>
      <w:r w:rsidRPr="00BA748B">
        <w:rPr>
          <w:rFonts w:ascii="Lucida Sans Unicode" w:eastAsia="Times New Roman" w:hAnsi="Lucida Sans Unicode" w:cs="Lucida Sans Unicode"/>
          <w:i/>
          <w:iCs/>
          <w:color w:val="0000CC"/>
          <w:lang w:val="fr-FR" w:eastAsia="fr-FR"/>
        </w:rPr>
        <w:t>:</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Toutefois</w:t>
      </w:r>
      <w:r w:rsidR="0039372E" w:rsidRPr="00BA748B">
        <w:rPr>
          <w:rFonts w:ascii="Lucida Sans Unicode" w:eastAsia="Times New Roman" w:hAnsi="Lucida Sans Unicode" w:cs="Lucida Sans Unicode"/>
          <w:lang w:val="fr-FR" w:eastAsia="fr-FR"/>
        </w:rPr>
        <w:t xml:space="preserve">, aux niveaux bilatéral et de </w:t>
      </w:r>
      <w:r w:rsidR="00FA5445" w:rsidRPr="00BA748B">
        <w:rPr>
          <w:rFonts w:ascii="Lucida Sans Unicode" w:eastAsia="Times New Roman" w:hAnsi="Lucida Sans Unicode" w:cs="Lucida Sans Unicode"/>
          <w:lang w:val="fr-FR" w:eastAsia="fr-FR"/>
        </w:rPr>
        <w:t>ALE</w:t>
      </w:r>
      <w:r w:rsidRPr="00BA748B">
        <w:rPr>
          <w:rFonts w:ascii="Lucida Sans Unicode" w:eastAsia="Times New Roman" w:hAnsi="Lucida Sans Unicode" w:cs="Lucida Sans Unicode"/>
          <w:lang w:val="fr-FR" w:eastAsia="fr-FR"/>
        </w:rPr>
        <w:t xml:space="preserve">, et parfois à l'égard d'accords spécifiques, une leçon clé du Cycle d'Uruguay </w:t>
      </w:r>
      <w:r w:rsidR="0039372E" w:rsidRPr="00BA748B">
        <w:rPr>
          <w:rFonts w:ascii="Lucida Sans Unicode" w:eastAsia="Times New Roman" w:hAnsi="Lucida Sans Unicode" w:cs="Lucida Sans Unicode"/>
          <w:lang w:val="fr-FR" w:eastAsia="fr-FR"/>
        </w:rPr>
        <w:t>ne semble pas avoir été retenue</w:t>
      </w:r>
      <w:r w:rsidRPr="00BA748B">
        <w:rPr>
          <w:rFonts w:ascii="Lucida Sans Unicode" w:eastAsia="Times New Roman" w:hAnsi="Lucida Sans Unicode" w:cs="Lucida Sans Unicode"/>
          <w:lang w:val="fr-FR" w:eastAsia="fr-FR"/>
        </w:rPr>
        <w:t>, à savoir que le</w:t>
      </w:r>
      <w:r w:rsidR="00AC5F5A" w:rsidRPr="00BA748B">
        <w:rPr>
          <w:rFonts w:ascii="Lucida Sans Unicode" w:eastAsia="Times New Roman" w:hAnsi="Lucida Sans Unicode" w:cs="Lucida Sans Unicode"/>
          <w:lang w:val="fr-FR" w:eastAsia="fr-FR"/>
        </w:rPr>
        <w:t>s</w:t>
      </w:r>
      <w:r w:rsidRPr="00BA748B">
        <w:rPr>
          <w:rFonts w:ascii="Lucida Sans Unicode" w:eastAsia="Times New Roman" w:hAnsi="Lucida Sans Unicode" w:cs="Lucida Sans Unicode"/>
          <w:lang w:val="fr-FR" w:eastAsia="fr-FR"/>
        </w:rPr>
        <w:t xml:space="preserve"> grand</w:t>
      </w:r>
      <w:r w:rsidR="0039372E" w:rsidRPr="00BA748B">
        <w:rPr>
          <w:rFonts w:ascii="Lucida Sans Unicode" w:eastAsia="Times New Roman" w:hAnsi="Lucida Sans Unicode" w:cs="Lucida Sans Unicode"/>
          <w:lang w:val="fr-FR" w:eastAsia="fr-FR"/>
        </w:rPr>
        <w:t xml:space="preserve">s programmes </w:t>
      </w:r>
      <w:r w:rsidR="00AC5F5A" w:rsidRPr="00BA748B">
        <w:rPr>
          <w:rFonts w:ascii="Lucida Sans Unicode" w:eastAsia="Times New Roman" w:hAnsi="Lucida Sans Unicode" w:cs="Lucida Sans Unicode"/>
          <w:lang w:val="fr-FR" w:eastAsia="fr-FR"/>
        </w:rPr>
        <w:t xml:space="preserve">surchargent les </w:t>
      </w:r>
      <w:r w:rsidRPr="00BA748B">
        <w:rPr>
          <w:rFonts w:ascii="Lucida Sans Unicode" w:eastAsia="Times New Roman" w:hAnsi="Lucida Sans Unicode" w:cs="Lucida Sans Unicode"/>
          <w:lang w:val="fr-FR" w:eastAsia="fr-FR"/>
        </w:rPr>
        <w:t>négociations.</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Ces progr</w:t>
      </w:r>
      <w:r w:rsidR="00AC5F5A" w:rsidRPr="00BA748B">
        <w:rPr>
          <w:rFonts w:ascii="Lucida Sans Unicode" w:eastAsia="Times New Roman" w:hAnsi="Lucida Sans Unicode" w:cs="Lucida Sans Unicode"/>
          <w:lang w:val="fr-FR" w:eastAsia="fr-FR"/>
        </w:rPr>
        <w:t>ammes ne servent qu'à</w:t>
      </w:r>
      <w:r w:rsidRPr="00BA748B">
        <w:rPr>
          <w:rFonts w:ascii="Lucida Sans Unicode" w:eastAsia="Times New Roman" w:hAnsi="Lucida Sans Unicode" w:cs="Lucida Sans Unicode"/>
          <w:lang w:val="fr-FR" w:eastAsia="fr-FR"/>
        </w:rPr>
        <w:t xml:space="preserve"> élargir la po</w:t>
      </w:r>
      <w:r w:rsidR="00AC5F5A" w:rsidRPr="00BA748B">
        <w:rPr>
          <w:rFonts w:ascii="Lucida Sans Unicode" w:eastAsia="Times New Roman" w:hAnsi="Lucida Sans Unicode" w:cs="Lucida Sans Unicode"/>
          <w:lang w:val="fr-FR" w:eastAsia="fr-FR"/>
        </w:rPr>
        <w:t xml:space="preserve">rtée pour les pays développés pour </w:t>
      </w:r>
      <w:r w:rsidRPr="00BA748B">
        <w:rPr>
          <w:rFonts w:ascii="Lucida Sans Unicode" w:eastAsia="Times New Roman" w:hAnsi="Lucida Sans Unicode" w:cs="Lucida Sans Unicode"/>
          <w:lang w:val="fr-FR" w:eastAsia="fr-FR"/>
        </w:rPr>
        <w:t xml:space="preserve">utiliser leur pouvoir de négociation supérieur </w:t>
      </w:r>
      <w:r w:rsidR="00AC5F5A" w:rsidRPr="00BA748B">
        <w:rPr>
          <w:rFonts w:ascii="Lucida Sans Unicode" w:eastAsia="Times New Roman" w:hAnsi="Lucida Sans Unicode" w:cs="Lucida Sans Unicode"/>
          <w:lang w:val="fr-FR" w:eastAsia="fr-FR"/>
        </w:rPr>
        <w:t>afin d’</w:t>
      </w:r>
      <w:r w:rsidRPr="00BA748B">
        <w:rPr>
          <w:rFonts w:ascii="Lucida Sans Unicode" w:eastAsia="Times New Roman" w:hAnsi="Lucida Sans Unicode" w:cs="Lucida Sans Unicode"/>
          <w:lang w:val="fr-FR" w:eastAsia="fr-FR"/>
        </w:rPr>
        <w:t xml:space="preserve">obtenir des concessions </w:t>
      </w:r>
      <w:r w:rsidR="00AC5F5A" w:rsidRPr="00BA748B">
        <w:rPr>
          <w:rFonts w:ascii="Lucida Sans Unicode" w:eastAsia="Times New Roman" w:hAnsi="Lucida Sans Unicode" w:cs="Lucida Sans Unicode"/>
          <w:lang w:val="fr-FR" w:eastAsia="fr-FR"/>
        </w:rPr>
        <w:t xml:space="preserve">des pays en développement sur </w:t>
      </w:r>
      <w:r w:rsidRPr="00BA748B">
        <w:rPr>
          <w:rFonts w:ascii="Lucida Sans Unicode" w:eastAsia="Times New Roman" w:hAnsi="Lucida Sans Unicode" w:cs="Lucida Sans Unicode"/>
          <w:lang w:val="fr-FR" w:eastAsia="fr-FR"/>
        </w:rPr>
        <w:t>une large gamme d</w:t>
      </w:r>
      <w:r w:rsidR="00AC5F5A" w:rsidRPr="00BA748B">
        <w:rPr>
          <w:rFonts w:ascii="Lucida Sans Unicode" w:eastAsia="Times New Roman" w:hAnsi="Lucida Sans Unicode" w:cs="Lucida Sans Unicode"/>
          <w:lang w:val="fr-FR" w:eastAsia="fr-FR"/>
        </w:rPr>
        <w:t>e questions</w:t>
      </w:r>
      <w:r w:rsidRPr="00BA748B">
        <w:rPr>
          <w:rFonts w:ascii="Lucida Sans Unicode" w:eastAsia="Times New Roman" w:hAnsi="Lucida Sans Unicode" w:cs="Lucida Sans Unicode"/>
          <w:lang w:val="fr-FR" w:eastAsia="fr-FR"/>
        </w:rPr>
        <w:t>.</w:t>
      </w:r>
      <w:r w:rsidRPr="00BA748B">
        <w:rPr>
          <w:rFonts w:ascii="Times New Roman" w:eastAsia="Times New Roman" w:hAnsi="Times New Roman" w:cs="Times New Roman"/>
          <w:lang w:val="fr-FR" w:eastAsia="fr-FR"/>
        </w:rPr>
        <w:t xml:space="preserve"> </w:t>
      </w:r>
      <w:r w:rsidR="007127F7" w:rsidRPr="00BA748B">
        <w:rPr>
          <w:rFonts w:ascii="Lucida Sans Unicode" w:eastAsia="Times New Roman" w:hAnsi="Lucida Sans Unicode" w:cs="Lucida Sans Unicode"/>
          <w:lang w:val="fr-FR" w:eastAsia="fr-FR"/>
        </w:rPr>
        <w:t>À court terme, les pays en développement doivent viser à maintenir le programme de négociations gérable: ils doivent aussi éviter de signer des accords dont la pertinence en termes de contribution aux flux commerciaux et de développement n</w:t>
      </w:r>
      <w:r w:rsidR="007127F7">
        <w:rPr>
          <w:rFonts w:ascii="Lucida Sans Unicode" w:eastAsia="Times New Roman" w:hAnsi="Lucida Sans Unicode" w:cs="Lucida Sans Unicode"/>
          <w:lang w:val="fr-FR" w:eastAsia="fr-FR"/>
        </w:rPr>
        <w:t>'est</w:t>
      </w:r>
      <w:r w:rsidR="007127F7" w:rsidRPr="00BA748B">
        <w:rPr>
          <w:rFonts w:ascii="Lucida Sans Unicode" w:eastAsia="Times New Roman" w:hAnsi="Lucida Sans Unicode" w:cs="Lucida Sans Unicode"/>
          <w:lang w:val="fr-FR" w:eastAsia="fr-FR"/>
        </w:rPr>
        <w:t xml:space="preserve"> généralement pas prouvé</w:t>
      </w:r>
      <w:r w:rsidR="007127F7">
        <w:rPr>
          <w:rFonts w:ascii="Lucida Sans Unicode" w:eastAsia="Times New Roman" w:hAnsi="Lucida Sans Unicode" w:cs="Lucida Sans Unicode"/>
          <w:lang w:val="fr-FR" w:eastAsia="fr-FR"/>
        </w:rPr>
        <w:t>e</w:t>
      </w:r>
      <w:r w:rsidR="007127F7" w:rsidRPr="00BA748B">
        <w:rPr>
          <w:rFonts w:ascii="Lucida Sans Unicode" w:eastAsia="Times New Roman" w:hAnsi="Lucida Sans Unicode" w:cs="Lucida Sans Unicode"/>
          <w:lang w:val="fr-FR" w:eastAsia="fr-FR"/>
        </w:rPr>
        <w:t>.</w:t>
      </w:r>
      <w:r w:rsidR="007127F7"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Dans le long terme cependant, la réponse à ce problème consiste à renforcer leur capacité d'analyser et de négocier sur une large gamme de questions.</w:t>
      </w:r>
      <w:r w:rsidRPr="00BA748B">
        <w:rPr>
          <w:rFonts w:ascii="Times New Roman" w:eastAsia="Times New Roman" w:hAnsi="Times New Roman" w:cs="Times New Roman"/>
          <w:lang w:val="fr-FR" w:eastAsia="fr-FR"/>
        </w:rPr>
        <w:t xml:space="preserve"> </w:t>
      </w:r>
    </w:p>
    <w:p w:rsidR="00A22E59" w:rsidRPr="00BA748B" w:rsidRDefault="00A22E59" w:rsidP="003D5485">
      <w:pPr>
        <w:numPr>
          <w:ilvl w:val="0"/>
          <w:numId w:val="43"/>
        </w:numPr>
        <w:spacing w:before="100" w:beforeAutospacing="1" w:after="100" w:afterAutospacing="1" w:line="240" w:lineRule="auto"/>
        <w:jc w:val="both"/>
        <w:rPr>
          <w:rFonts w:ascii="Times New Roman" w:eastAsia="Times New Roman" w:hAnsi="Times New Roman" w:cs="Times New Roman"/>
          <w:lang w:val="fr-FR" w:eastAsia="fr-FR"/>
        </w:rPr>
      </w:pPr>
    </w:p>
    <w:p w:rsidR="00A22E59" w:rsidRPr="00BA748B" w:rsidRDefault="00AC5F5A" w:rsidP="003D5485">
      <w:pPr>
        <w:numPr>
          <w:ilvl w:val="0"/>
          <w:numId w:val="43"/>
        </w:numPr>
        <w:spacing w:before="100" w:beforeAutospacing="1" w:after="100" w:afterAutospacing="1" w:line="240" w:lineRule="auto"/>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i/>
          <w:iCs/>
          <w:color w:val="0000CC"/>
          <w:lang w:val="fr-FR" w:eastAsia="fr-FR"/>
        </w:rPr>
        <w:t>I</w:t>
      </w:r>
      <w:r w:rsidR="00A22E59" w:rsidRPr="00BA748B">
        <w:rPr>
          <w:rFonts w:ascii="Lucida Sans Unicode" w:eastAsia="Times New Roman" w:hAnsi="Lucida Sans Unicode" w:cs="Lucida Sans Unicode"/>
          <w:i/>
          <w:iCs/>
          <w:color w:val="0000CC"/>
          <w:lang w:val="fr-FR" w:eastAsia="fr-FR"/>
        </w:rPr>
        <w:t>dentification des zones potentielles d'incohérence</w:t>
      </w:r>
      <w:r w:rsidRPr="00BA748B">
        <w:rPr>
          <w:rFonts w:ascii="Lucida Sans Unicode" w:eastAsia="Times New Roman" w:hAnsi="Lucida Sans Unicode" w:cs="Lucida Sans Unicode"/>
          <w:i/>
          <w:iCs/>
          <w:color w:val="0000CC"/>
          <w:lang w:val="fr-FR" w:eastAsia="fr-FR"/>
        </w:rPr>
        <w:t xml:space="preserve"> </w:t>
      </w:r>
      <w:r w:rsidR="00A22E59" w:rsidRPr="00BA748B">
        <w:rPr>
          <w:rFonts w:ascii="Lucida Sans Unicode" w:eastAsia="Times New Roman" w:hAnsi="Lucida Sans Unicode" w:cs="Lucida Sans Unicode"/>
          <w:i/>
          <w:iCs/>
          <w:color w:val="0000CC"/>
          <w:lang w:val="fr-FR" w:eastAsia="fr-FR"/>
        </w:rPr>
        <w:t>:</w:t>
      </w:r>
      <w:r w:rsidR="00A22E59" w:rsidRPr="00BA748B">
        <w:rPr>
          <w:rFonts w:ascii="Times New Roman" w:eastAsia="Times New Roman" w:hAnsi="Times New Roman" w:cs="Times New Roman"/>
          <w:lang w:val="fr-FR" w:eastAsia="fr-FR"/>
        </w:rPr>
        <w:t xml:space="preserve"> </w:t>
      </w:r>
      <w:r w:rsidR="00A22E59" w:rsidRPr="00BA748B">
        <w:rPr>
          <w:rFonts w:ascii="Lucida Sans Unicode" w:eastAsia="Times New Roman" w:hAnsi="Lucida Sans Unicode" w:cs="Lucida Sans Unicode"/>
          <w:lang w:val="fr-FR" w:eastAsia="fr-FR"/>
        </w:rPr>
        <w:t>Une plus grande cohérence est nécessaire à l'éga</w:t>
      </w:r>
      <w:r w:rsidRPr="00BA748B">
        <w:rPr>
          <w:rFonts w:ascii="Lucida Sans Unicode" w:eastAsia="Times New Roman" w:hAnsi="Lucida Sans Unicode" w:cs="Lucida Sans Unicode"/>
          <w:lang w:val="fr-FR" w:eastAsia="fr-FR"/>
        </w:rPr>
        <w:t>rd de politiques nationales et d</w:t>
      </w:r>
      <w:r w:rsidR="00A22E59" w:rsidRPr="00BA748B">
        <w:rPr>
          <w:rFonts w:ascii="Lucida Sans Unicode" w:eastAsia="Times New Roman" w:hAnsi="Lucida Sans Unicode" w:cs="Lucida Sans Unicode"/>
          <w:lang w:val="fr-FR" w:eastAsia="fr-FR"/>
        </w:rPr>
        <w:t>es approches de négociations commerciales internationales.</w:t>
      </w:r>
      <w:r w:rsidR="00A22E59" w:rsidRPr="00BA748B">
        <w:rPr>
          <w:rFonts w:ascii="Times New Roman" w:eastAsia="Times New Roman" w:hAnsi="Times New Roman" w:cs="Times New Roman"/>
          <w:lang w:val="fr-FR" w:eastAsia="fr-FR"/>
        </w:rPr>
        <w:t xml:space="preserve"> </w:t>
      </w:r>
      <w:r w:rsidR="00A22E59" w:rsidRPr="00BA748B">
        <w:rPr>
          <w:rFonts w:ascii="Lucida Sans Unicode" w:eastAsia="Times New Roman" w:hAnsi="Lucida Sans Unicode" w:cs="Lucida Sans Unicode"/>
          <w:lang w:val="fr-FR" w:eastAsia="fr-FR"/>
        </w:rPr>
        <w:t xml:space="preserve">Les négociations des APE ont bien démontré comment les accords commerciaux bilatéraux et de libre </w:t>
      </w:r>
      <w:r w:rsidRPr="00BA748B">
        <w:rPr>
          <w:rFonts w:ascii="Lucida Sans Unicode" w:eastAsia="Times New Roman" w:hAnsi="Lucida Sans Unicode" w:cs="Lucida Sans Unicode"/>
          <w:lang w:val="fr-FR" w:eastAsia="fr-FR"/>
        </w:rPr>
        <w:t xml:space="preserve">échange </w:t>
      </w:r>
      <w:r w:rsidR="00A22E59" w:rsidRPr="00BA748B">
        <w:rPr>
          <w:rFonts w:ascii="Lucida Sans Unicode" w:eastAsia="Times New Roman" w:hAnsi="Lucida Sans Unicode" w:cs="Lucida Sans Unicode"/>
          <w:lang w:val="fr-FR" w:eastAsia="fr-FR"/>
        </w:rPr>
        <w:t>peu</w:t>
      </w:r>
      <w:r w:rsidRPr="00BA748B">
        <w:rPr>
          <w:rFonts w:ascii="Lucida Sans Unicode" w:eastAsia="Times New Roman" w:hAnsi="Lucida Sans Unicode" w:cs="Lucida Sans Unicode"/>
          <w:lang w:val="fr-FR" w:eastAsia="fr-FR"/>
        </w:rPr>
        <w:t>ven</w:t>
      </w:r>
      <w:r w:rsidR="00A22E59" w:rsidRPr="00BA748B">
        <w:rPr>
          <w:rFonts w:ascii="Lucida Sans Unicode" w:eastAsia="Times New Roman" w:hAnsi="Lucida Sans Unicode" w:cs="Lucida Sans Unicode"/>
          <w:lang w:val="fr-FR" w:eastAsia="fr-FR"/>
        </w:rPr>
        <w:t xml:space="preserve">t être </w:t>
      </w:r>
      <w:r w:rsidR="007127F7" w:rsidRPr="00BA748B">
        <w:rPr>
          <w:rFonts w:ascii="Lucida Sans Unicode" w:eastAsia="Times New Roman" w:hAnsi="Lucida Sans Unicode" w:cs="Lucida Sans Unicode"/>
          <w:lang w:val="fr-FR" w:eastAsia="fr-FR"/>
        </w:rPr>
        <w:t>utilisés</w:t>
      </w:r>
      <w:r w:rsidR="00A22E59" w:rsidRPr="00BA748B">
        <w:rPr>
          <w:rFonts w:ascii="Lucida Sans Unicode" w:eastAsia="Times New Roman" w:hAnsi="Lucida Sans Unicode" w:cs="Lucida Sans Unicode"/>
          <w:lang w:val="fr-FR" w:eastAsia="fr-FR"/>
        </w:rPr>
        <w:t xml:space="preserve"> pour étendre les restrictions au-delà de celles de l'OMC.</w:t>
      </w:r>
      <w:r w:rsidR="00A22E59" w:rsidRPr="00BA748B">
        <w:rPr>
          <w:rFonts w:ascii="Times New Roman" w:eastAsia="Times New Roman" w:hAnsi="Times New Roman" w:cs="Times New Roman"/>
          <w:lang w:val="fr-FR" w:eastAsia="fr-FR"/>
        </w:rPr>
        <w:t xml:space="preserve"> </w:t>
      </w:r>
      <w:r w:rsidR="00A22E59" w:rsidRPr="00BA748B">
        <w:rPr>
          <w:rFonts w:ascii="Lucida Sans Unicode" w:eastAsia="Times New Roman" w:hAnsi="Lucida Sans Unicode" w:cs="Lucida Sans Unicode"/>
          <w:lang w:val="fr-FR" w:eastAsia="fr-FR"/>
        </w:rPr>
        <w:t>Certains experts considèrent ces accords comme un moyen par lequel les pays industrialisés</w:t>
      </w:r>
      <w:r w:rsidR="00756580" w:rsidRPr="00BA748B">
        <w:rPr>
          <w:rFonts w:ascii="Lucida Sans Unicode" w:eastAsia="Times New Roman" w:hAnsi="Lucida Sans Unicode" w:cs="Lucida Sans Unicode"/>
          <w:lang w:val="fr-FR" w:eastAsia="fr-FR"/>
        </w:rPr>
        <w:t xml:space="preserve"> comme l'UE et des États-Unis exportent</w:t>
      </w:r>
      <w:r w:rsidR="00A22E59" w:rsidRPr="00BA748B">
        <w:rPr>
          <w:rFonts w:ascii="Lucida Sans Unicode" w:eastAsia="Times New Roman" w:hAnsi="Lucida Sans Unicode" w:cs="Lucida Sans Unicode"/>
          <w:lang w:val="fr-FR" w:eastAsia="fr-FR"/>
        </w:rPr>
        <w:t xml:space="preserve"> leurs propres approches </w:t>
      </w:r>
      <w:r w:rsidR="00756580" w:rsidRPr="00BA748B">
        <w:rPr>
          <w:rFonts w:ascii="Lucida Sans Unicode" w:eastAsia="Times New Roman" w:hAnsi="Lucida Sans Unicode" w:cs="Lucida Sans Unicode"/>
          <w:lang w:val="fr-FR" w:eastAsia="fr-FR"/>
        </w:rPr>
        <w:t xml:space="preserve">de </w:t>
      </w:r>
      <w:r w:rsidR="007127F7" w:rsidRPr="00BA748B">
        <w:rPr>
          <w:rFonts w:ascii="Lucida Sans Unicode" w:eastAsia="Times New Roman" w:hAnsi="Lucida Sans Unicode" w:cs="Lucida Sans Unicode"/>
          <w:lang w:val="fr-FR" w:eastAsia="fr-FR"/>
        </w:rPr>
        <w:t>règlemen</w:t>
      </w:r>
      <w:r w:rsidR="007127F7">
        <w:rPr>
          <w:rFonts w:ascii="Lucida Sans Unicode" w:eastAsia="Times New Roman" w:hAnsi="Lucida Sans Unicode" w:cs="Lucida Sans Unicode"/>
          <w:lang w:val="fr-FR" w:eastAsia="fr-FR"/>
        </w:rPr>
        <w:t>ta</w:t>
      </w:r>
      <w:r w:rsidR="007127F7" w:rsidRPr="00BA748B">
        <w:rPr>
          <w:rFonts w:ascii="Lucida Sans Unicode" w:eastAsia="Times New Roman" w:hAnsi="Lucida Sans Unicode" w:cs="Lucida Sans Unicode"/>
          <w:lang w:val="fr-FR" w:eastAsia="fr-FR"/>
        </w:rPr>
        <w:t>tion</w:t>
      </w:r>
      <w:r w:rsidR="00A22E59" w:rsidRPr="00BA748B">
        <w:rPr>
          <w:rFonts w:ascii="Lucida Sans Unicode" w:eastAsia="Times New Roman" w:hAnsi="Lucida Sans Unicode" w:cs="Lucida Sans Unicode"/>
          <w:lang w:val="fr-FR" w:eastAsia="fr-FR"/>
        </w:rPr>
        <w:t xml:space="preserve"> aux pays en développement.</w:t>
      </w:r>
      <w:r w:rsidR="00A22E59" w:rsidRPr="00BA748B">
        <w:rPr>
          <w:rFonts w:ascii="Times New Roman" w:eastAsia="Times New Roman" w:hAnsi="Times New Roman" w:cs="Times New Roman"/>
          <w:lang w:val="fr-FR" w:eastAsia="fr-FR"/>
        </w:rPr>
        <w:t xml:space="preserve"> </w:t>
      </w:r>
      <w:r w:rsidR="00A22E59" w:rsidRPr="00BA748B">
        <w:rPr>
          <w:rFonts w:ascii="Lucida Sans Unicode" w:eastAsia="Times New Roman" w:hAnsi="Lucida Sans Unicode" w:cs="Lucida Sans Unicode"/>
          <w:lang w:val="fr-FR" w:eastAsia="fr-FR"/>
        </w:rPr>
        <w:t>Comme indiqué ci-dessus, ces restrictions ont souvent été rejeté</w:t>
      </w:r>
      <w:r w:rsidR="00756580" w:rsidRPr="00BA748B">
        <w:rPr>
          <w:rFonts w:ascii="Lucida Sans Unicode" w:eastAsia="Times New Roman" w:hAnsi="Lucida Sans Unicode" w:cs="Lucida Sans Unicode"/>
          <w:lang w:val="fr-FR" w:eastAsia="fr-FR"/>
        </w:rPr>
        <w:t>e</w:t>
      </w:r>
      <w:r w:rsidR="00A22E59" w:rsidRPr="00BA748B">
        <w:rPr>
          <w:rFonts w:ascii="Lucida Sans Unicode" w:eastAsia="Times New Roman" w:hAnsi="Lucida Sans Unicode" w:cs="Lucida Sans Unicode"/>
          <w:lang w:val="fr-FR" w:eastAsia="fr-FR"/>
        </w:rPr>
        <w:t>s au niveau général de l'OMC.</w:t>
      </w:r>
      <w:r w:rsidR="00A22E59" w:rsidRPr="00BA748B">
        <w:rPr>
          <w:rFonts w:ascii="Times New Roman" w:eastAsia="Times New Roman" w:hAnsi="Times New Roman" w:cs="Times New Roman"/>
          <w:lang w:val="fr-FR" w:eastAsia="fr-FR"/>
        </w:rPr>
        <w:t xml:space="preserve"> </w:t>
      </w:r>
    </w:p>
    <w:p w:rsidR="00A22E59" w:rsidRPr="00BA748B" w:rsidRDefault="00A22E59" w:rsidP="003D5485">
      <w:pPr>
        <w:numPr>
          <w:ilvl w:val="0"/>
          <w:numId w:val="43"/>
        </w:numPr>
        <w:spacing w:before="100" w:beforeAutospacing="1" w:after="100" w:afterAutospacing="1" w:line="240" w:lineRule="auto"/>
        <w:jc w:val="both"/>
        <w:rPr>
          <w:rFonts w:ascii="Times New Roman" w:eastAsia="Times New Roman" w:hAnsi="Times New Roman" w:cs="Times New Roman"/>
          <w:lang w:val="fr-FR" w:eastAsia="fr-FR"/>
        </w:rPr>
      </w:pPr>
    </w:p>
    <w:p w:rsidR="00A22E59" w:rsidRPr="00BA748B" w:rsidRDefault="00A22E59" w:rsidP="003D5485">
      <w:pPr>
        <w:numPr>
          <w:ilvl w:val="0"/>
          <w:numId w:val="43"/>
        </w:numPr>
        <w:spacing w:before="100" w:beforeAutospacing="1" w:after="100" w:afterAutospacing="1" w:line="240" w:lineRule="auto"/>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i/>
          <w:iCs/>
          <w:color w:val="0000CC"/>
          <w:lang w:val="fr-FR" w:eastAsia="fr-FR"/>
        </w:rPr>
        <w:t xml:space="preserve">Développer une stratégie pour </w:t>
      </w:r>
      <w:r w:rsidR="00756580" w:rsidRPr="00BA748B">
        <w:rPr>
          <w:rFonts w:ascii="Lucida Sans Unicode" w:eastAsia="Times New Roman" w:hAnsi="Lucida Sans Unicode" w:cs="Lucida Sans Unicode"/>
          <w:i/>
          <w:iCs/>
          <w:color w:val="0000CC"/>
          <w:lang w:val="fr-FR" w:eastAsia="fr-FR"/>
        </w:rPr>
        <w:t>s’</w:t>
      </w:r>
      <w:r w:rsidRPr="00BA748B">
        <w:rPr>
          <w:rFonts w:ascii="Lucida Sans Unicode" w:eastAsia="Times New Roman" w:hAnsi="Lucida Sans Unicode" w:cs="Lucida Sans Unicode"/>
          <w:i/>
          <w:iCs/>
          <w:color w:val="0000CC"/>
          <w:lang w:val="fr-FR" w:eastAsia="fr-FR"/>
        </w:rPr>
        <w:t xml:space="preserve">engager </w:t>
      </w:r>
      <w:r w:rsidR="00756580" w:rsidRPr="00BA748B">
        <w:rPr>
          <w:rFonts w:ascii="Lucida Sans Unicode" w:eastAsia="Times New Roman" w:hAnsi="Lucida Sans Unicode" w:cs="Lucida Sans Unicode"/>
          <w:i/>
          <w:iCs/>
          <w:color w:val="0000CC"/>
          <w:lang w:val="fr-FR" w:eastAsia="fr-FR"/>
        </w:rPr>
        <w:t xml:space="preserve">dans </w:t>
      </w:r>
      <w:r w:rsidRPr="00BA748B">
        <w:rPr>
          <w:rFonts w:ascii="Lucida Sans Unicode" w:eastAsia="Times New Roman" w:hAnsi="Lucida Sans Unicode" w:cs="Lucida Sans Unicode"/>
          <w:i/>
          <w:iCs/>
          <w:color w:val="0000CC"/>
          <w:lang w:val="fr-FR" w:eastAsia="fr-FR"/>
        </w:rPr>
        <w:t>les marchés émergents</w:t>
      </w:r>
      <w:r w:rsidR="00756580" w:rsidRPr="00BA748B">
        <w:rPr>
          <w:rFonts w:ascii="Lucida Sans Unicode" w:eastAsia="Times New Roman" w:hAnsi="Lucida Sans Unicode" w:cs="Lucida Sans Unicode"/>
          <w:i/>
          <w:iCs/>
          <w:color w:val="0000CC"/>
          <w:lang w:val="fr-FR" w:eastAsia="fr-FR"/>
        </w:rPr>
        <w:t xml:space="preserve"> </w:t>
      </w:r>
      <w:r w:rsidRPr="00BA748B">
        <w:rPr>
          <w:rFonts w:ascii="Lucida Sans Unicode" w:eastAsia="Times New Roman" w:hAnsi="Lucida Sans Unicode" w:cs="Lucida Sans Unicode"/>
          <w:i/>
          <w:iCs/>
          <w:color w:val="0000CC"/>
          <w:lang w:val="fr-FR" w:eastAsia="fr-FR"/>
        </w:rPr>
        <w:t>:</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La question de savoir comment les pays ACP perçoivent leur relation avec les économies émergentes et la base pour </w:t>
      </w:r>
      <w:r w:rsidR="00756580" w:rsidRPr="00BA748B">
        <w:rPr>
          <w:rFonts w:ascii="Lucida Sans Unicode" w:eastAsia="Times New Roman" w:hAnsi="Lucida Sans Unicode" w:cs="Lucida Sans Unicode"/>
          <w:lang w:val="fr-FR" w:eastAsia="fr-FR"/>
        </w:rPr>
        <w:t>traiter</w:t>
      </w:r>
      <w:r w:rsidRPr="00BA748B">
        <w:rPr>
          <w:rFonts w:ascii="Lucida Sans Unicode" w:eastAsia="Times New Roman" w:hAnsi="Lucida Sans Unicode" w:cs="Lucida Sans Unicode"/>
          <w:lang w:val="fr-FR" w:eastAsia="fr-FR"/>
        </w:rPr>
        <w:t xml:space="preserve"> avec eux exige une réponse urgente pour empêcher d'autres pays qui fixent les paramètres pour les relations futures entre les pays ACP et les économies émergentes, comm</w:t>
      </w:r>
      <w:r w:rsidR="00756580" w:rsidRPr="00BA748B">
        <w:rPr>
          <w:rFonts w:ascii="Lucida Sans Unicode" w:eastAsia="Times New Roman" w:hAnsi="Lucida Sans Unicode" w:cs="Lucida Sans Unicode"/>
          <w:lang w:val="fr-FR" w:eastAsia="fr-FR"/>
        </w:rPr>
        <w:t>e l'UE a tenté</w:t>
      </w:r>
      <w:r w:rsidRPr="00BA748B">
        <w:rPr>
          <w:rFonts w:ascii="Lucida Sans Unicode" w:eastAsia="Times New Roman" w:hAnsi="Lucida Sans Unicode" w:cs="Lucida Sans Unicode"/>
          <w:lang w:val="fr-FR" w:eastAsia="fr-FR"/>
        </w:rPr>
        <w:t xml:space="preserve"> de le faire </w:t>
      </w:r>
      <w:r w:rsidR="00756580" w:rsidRPr="00BA748B">
        <w:rPr>
          <w:rFonts w:ascii="Lucida Sans Unicode" w:eastAsia="Times New Roman" w:hAnsi="Lucida Sans Unicode" w:cs="Lucida Sans Unicode"/>
          <w:lang w:val="fr-FR" w:eastAsia="fr-FR"/>
        </w:rPr>
        <w:t>en proposant</w:t>
      </w:r>
      <w:r w:rsidRPr="00BA748B">
        <w:rPr>
          <w:rFonts w:ascii="Lucida Sans Unicode" w:eastAsia="Times New Roman" w:hAnsi="Lucida Sans Unicode" w:cs="Lucida Sans Unicode"/>
          <w:lang w:val="fr-FR" w:eastAsia="fr-FR"/>
        </w:rPr>
        <w:t xml:space="preserve"> l'inclusion d'une clause NPF dans les APE.</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Plus important encore, les pays ACP ont besoin de développ</w:t>
      </w:r>
      <w:r w:rsidR="00706AF4" w:rsidRPr="00BA748B">
        <w:rPr>
          <w:rFonts w:ascii="Lucida Sans Unicode" w:eastAsia="Times New Roman" w:hAnsi="Lucida Sans Unicode" w:cs="Lucida Sans Unicode"/>
          <w:lang w:val="fr-FR" w:eastAsia="fr-FR"/>
        </w:rPr>
        <w:t>er un appareil d'analyse pour le traitement</w:t>
      </w:r>
      <w:r w:rsidRPr="00BA748B">
        <w:rPr>
          <w:rFonts w:ascii="Lucida Sans Unicode" w:eastAsia="Times New Roman" w:hAnsi="Lucida Sans Unicode" w:cs="Lucida Sans Unicode"/>
          <w:lang w:val="fr-FR" w:eastAsia="fr-FR"/>
        </w:rPr>
        <w:t xml:space="preserve"> des relations avec les différents types d'acteurs externes, an</w:t>
      </w:r>
      <w:r w:rsidR="00706AF4" w:rsidRPr="00BA748B">
        <w:rPr>
          <w:rFonts w:ascii="Lucida Sans Unicode" w:eastAsia="Times New Roman" w:hAnsi="Lucida Sans Unicode" w:cs="Lucida Sans Unicode"/>
          <w:lang w:val="fr-FR" w:eastAsia="fr-FR"/>
        </w:rPr>
        <w:t xml:space="preserve">ciens (UE) et </w:t>
      </w:r>
      <w:r w:rsidRPr="00BA748B">
        <w:rPr>
          <w:rFonts w:ascii="Lucida Sans Unicode" w:eastAsia="Times New Roman" w:hAnsi="Lucida Sans Unicode" w:cs="Lucida Sans Unicode"/>
          <w:lang w:val="fr-FR" w:eastAsia="fr-FR"/>
        </w:rPr>
        <w:t>nouveau</w:t>
      </w:r>
      <w:r w:rsidR="00706AF4" w:rsidRPr="00BA748B">
        <w:rPr>
          <w:rFonts w:ascii="Lucida Sans Unicode" w:eastAsia="Times New Roman" w:hAnsi="Lucida Sans Unicode" w:cs="Lucida Sans Unicode"/>
          <w:lang w:val="fr-FR" w:eastAsia="fr-FR"/>
        </w:rPr>
        <w:t>x</w:t>
      </w:r>
      <w:r w:rsidRPr="00BA748B">
        <w:rPr>
          <w:rFonts w:ascii="Lucida Sans Unicode" w:eastAsia="Times New Roman" w:hAnsi="Lucida Sans Unicode" w:cs="Lucida Sans Unicode"/>
          <w:lang w:val="fr-FR" w:eastAsia="fr-FR"/>
        </w:rPr>
        <w:t xml:space="preserve"> (économies émergentes).</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Une stratégie pour </w:t>
      </w:r>
      <w:r w:rsidR="00706AF4" w:rsidRPr="00BA748B">
        <w:rPr>
          <w:rFonts w:ascii="Lucida Sans Unicode" w:eastAsia="Times New Roman" w:hAnsi="Lucida Sans Unicode" w:cs="Lucida Sans Unicode"/>
          <w:lang w:val="fr-FR" w:eastAsia="fr-FR"/>
        </w:rPr>
        <w:t>traiter a</w:t>
      </w:r>
      <w:r w:rsidRPr="00BA748B">
        <w:rPr>
          <w:rFonts w:ascii="Lucida Sans Unicode" w:eastAsia="Times New Roman" w:hAnsi="Lucida Sans Unicode" w:cs="Lucida Sans Unicode"/>
          <w:lang w:val="fr-FR" w:eastAsia="fr-FR"/>
        </w:rPr>
        <w:t>vec les marchés émergents devrait avoir à sa base, l'insertion des entreprises ACP dans les chaînes de valeur mondiales des marchés émergents.</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C'est probablement l'une des façons les plus rapides et plus sûre</w:t>
      </w:r>
      <w:r w:rsidR="00706AF4" w:rsidRPr="00BA748B">
        <w:rPr>
          <w:rFonts w:ascii="Lucida Sans Unicode" w:eastAsia="Times New Roman" w:hAnsi="Lucida Sans Unicode" w:cs="Lucida Sans Unicode"/>
          <w:lang w:val="fr-FR" w:eastAsia="fr-FR"/>
        </w:rPr>
        <w:t>s</w:t>
      </w:r>
      <w:r w:rsidRPr="00BA748B">
        <w:rPr>
          <w:rFonts w:ascii="Lucida Sans Unicode" w:eastAsia="Times New Roman" w:hAnsi="Lucida Sans Unicode" w:cs="Lucida Sans Unicode"/>
          <w:lang w:val="fr-FR" w:eastAsia="fr-FR"/>
        </w:rPr>
        <w:t xml:space="preserve"> </w:t>
      </w:r>
      <w:r w:rsidR="00706AF4" w:rsidRPr="00BA748B">
        <w:rPr>
          <w:rFonts w:ascii="Lucida Sans Unicode" w:eastAsia="Times New Roman" w:hAnsi="Lucida Sans Unicode" w:cs="Lucida Sans Unicode"/>
          <w:lang w:val="fr-FR" w:eastAsia="fr-FR"/>
        </w:rPr>
        <w:t xml:space="preserve">pour les </w:t>
      </w:r>
      <w:r w:rsidRPr="00BA748B">
        <w:rPr>
          <w:rFonts w:ascii="Lucida Sans Unicode" w:eastAsia="Times New Roman" w:hAnsi="Lucida Sans Unicode" w:cs="Lucida Sans Unicode"/>
          <w:lang w:val="fr-FR" w:eastAsia="fr-FR"/>
        </w:rPr>
        <w:t xml:space="preserve">entreprises des pays ACP </w:t>
      </w:r>
      <w:r w:rsidR="00706AF4" w:rsidRPr="00BA748B">
        <w:rPr>
          <w:rFonts w:ascii="Lucida Sans Unicode" w:eastAsia="Times New Roman" w:hAnsi="Lucida Sans Unicode" w:cs="Lucida Sans Unicode"/>
          <w:lang w:val="fr-FR" w:eastAsia="fr-FR"/>
        </w:rPr>
        <w:t>de</w:t>
      </w:r>
      <w:r w:rsidRPr="00BA748B">
        <w:rPr>
          <w:rFonts w:ascii="Lucida Sans Unicode" w:eastAsia="Times New Roman" w:hAnsi="Lucida Sans Unicode" w:cs="Lucida Sans Unicode"/>
          <w:lang w:val="fr-FR" w:eastAsia="fr-FR"/>
        </w:rPr>
        <w:t xml:space="preserve"> construire leurs capacités.</w:t>
      </w:r>
      <w:r w:rsidRPr="00BA748B">
        <w:rPr>
          <w:rFonts w:ascii="Times New Roman" w:eastAsia="Times New Roman" w:hAnsi="Times New Roman" w:cs="Times New Roman"/>
          <w:lang w:val="fr-FR" w:eastAsia="fr-FR"/>
        </w:rPr>
        <w:t xml:space="preserve"> </w:t>
      </w:r>
    </w:p>
    <w:p w:rsidR="00A22E59" w:rsidRPr="00BA748B" w:rsidRDefault="00A22E59" w:rsidP="003D5485">
      <w:pPr>
        <w:numPr>
          <w:ilvl w:val="0"/>
          <w:numId w:val="43"/>
        </w:numPr>
        <w:spacing w:before="100" w:beforeAutospacing="1" w:after="100" w:afterAutospacing="1" w:line="240" w:lineRule="auto"/>
        <w:jc w:val="both"/>
        <w:rPr>
          <w:rFonts w:ascii="Times New Roman" w:eastAsia="Times New Roman" w:hAnsi="Times New Roman" w:cs="Times New Roman"/>
          <w:lang w:val="fr-FR" w:eastAsia="fr-FR"/>
        </w:rPr>
      </w:pPr>
    </w:p>
    <w:p w:rsidR="00A22E59" w:rsidRPr="00BA748B" w:rsidRDefault="00A22E59" w:rsidP="003D5485">
      <w:pPr>
        <w:numPr>
          <w:ilvl w:val="0"/>
          <w:numId w:val="43"/>
        </w:numPr>
        <w:spacing w:before="100" w:beforeAutospacing="1" w:after="100" w:afterAutospacing="1" w:line="240" w:lineRule="auto"/>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color w:val="0000CC"/>
          <w:lang w:val="fr-FR" w:eastAsia="fr-FR"/>
        </w:rPr>
        <w:t> </w:t>
      </w:r>
      <w:r w:rsidRPr="00BA748B">
        <w:rPr>
          <w:rFonts w:ascii="Lucida Sans Unicode" w:eastAsia="Times New Roman" w:hAnsi="Lucida Sans Unicode" w:cs="Lucida Sans Unicode"/>
          <w:i/>
          <w:iCs/>
          <w:color w:val="0000CC"/>
          <w:lang w:val="fr-FR" w:eastAsia="fr-FR"/>
        </w:rPr>
        <w:t>Définir une stratégie pour l'insertion dans l'économie mondiale</w:t>
      </w:r>
      <w:r w:rsidR="00706AF4" w:rsidRPr="00BA748B">
        <w:rPr>
          <w:rFonts w:ascii="Lucida Sans Unicode" w:eastAsia="Times New Roman" w:hAnsi="Lucida Sans Unicode" w:cs="Lucida Sans Unicode"/>
          <w:i/>
          <w:iCs/>
          <w:color w:val="0000CC"/>
          <w:lang w:val="fr-FR" w:eastAsia="fr-FR"/>
        </w:rPr>
        <w:t xml:space="preserve"> </w:t>
      </w:r>
      <w:r w:rsidRPr="00BA748B">
        <w:rPr>
          <w:rFonts w:ascii="Lucida Sans Unicode" w:eastAsia="Times New Roman" w:hAnsi="Lucida Sans Unicode" w:cs="Lucida Sans Unicode"/>
          <w:i/>
          <w:iCs/>
          <w:color w:val="0000CC"/>
          <w:lang w:val="fr-FR" w:eastAsia="fr-FR"/>
        </w:rPr>
        <w:t>:</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Au niveau mondial, les pays ACP ont besoin d'une appro</w:t>
      </w:r>
      <w:r w:rsidR="00706AF4" w:rsidRPr="00BA748B">
        <w:rPr>
          <w:rFonts w:ascii="Lucida Sans Unicode" w:eastAsia="Times New Roman" w:hAnsi="Lucida Sans Unicode" w:cs="Lucida Sans Unicode"/>
          <w:lang w:val="fr-FR" w:eastAsia="fr-FR"/>
        </w:rPr>
        <w:t>che beaucoup plus sélective pour leur</w:t>
      </w:r>
      <w:r w:rsidRPr="00BA748B">
        <w:rPr>
          <w:rFonts w:ascii="Lucida Sans Unicode" w:eastAsia="Times New Roman" w:hAnsi="Lucida Sans Unicode" w:cs="Lucida Sans Unicode"/>
          <w:lang w:val="fr-FR" w:eastAsia="fr-FR"/>
        </w:rPr>
        <w:t xml:space="preserve"> participation dans l'économie mondiale, impliquant un désengagement sélectif, lorsque cela est nécessaire.</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C</w:t>
      </w:r>
      <w:r w:rsidR="00706AF4" w:rsidRPr="00BA748B">
        <w:rPr>
          <w:rFonts w:ascii="Lucida Sans Unicode" w:eastAsia="Times New Roman" w:hAnsi="Lucida Sans Unicode" w:cs="Lucida Sans Unicode"/>
          <w:lang w:val="fr-FR" w:eastAsia="fr-FR"/>
        </w:rPr>
        <w:t>ela exige que les pays ACP gèrent</w:t>
      </w:r>
      <w:r w:rsidRPr="00BA748B">
        <w:rPr>
          <w:rFonts w:ascii="Lucida Sans Unicode" w:eastAsia="Times New Roman" w:hAnsi="Lucida Sans Unicode" w:cs="Lucida Sans Unicode"/>
          <w:lang w:val="fr-FR" w:eastAsia="fr-FR"/>
        </w:rPr>
        <w:t xml:space="preserve"> le mode de leur insertion dans l'économie mondiale.</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Une grande partie de cela a à voir avec les accords commerciaux qu'ils négocient et ce qu'ils donnent</w:t>
      </w:r>
      <w:r w:rsidR="00706AF4" w:rsidRPr="00BA748B">
        <w:rPr>
          <w:rFonts w:ascii="Lucida Sans Unicode" w:eastAsia="Times New Roman" w:hAnsi="Lucida Sans Unicode" w:cs="Lucida Sans Unicode"/>
          <w:lang w:val="fr-FR" w:eastAsia="fr-FR"/>
        </w:rPr>
        <w:t xml:space="preserve"> dans</w:t>
      </w:r>
      <w:r w:rsidRPr="00BA748B">
        <w:rPr>
          <w:rFonts w:ascii="Lucida Sans Unicode" w:eastAsia="Times New Roman" w:hAnsi="Lucida Sans Unicode" w:cs="Lucida Sans Unicode"/>
          <w:lang w:val="fr-FR" w:eastAsia="fr-FR"/>
        </w:rPr>
        <w:t xml:space="preserve"> ces négociations.</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Cela peut, par exemple dire que, au lieu de cibler des marchés plus vastes dans un effort pour réaliser des économies d'échelle et d'envergure, il peut être préférable de se concentrer sur le commerce intra</w:t>
      </w:r>
      <w:r w:rsidR="00AE4CAC" w:rsidRPr="00BA748B">
        <w:rPr>
          <w:rFonts w:ascii="Lucida Sans Unicode" w:eastAsia="Times New Roman" w:hAnsi="Lucida Sans Unicode" w:cs="Lucida Sans Unicode"/>
          <w:lang w:val="fr-FR" w:eastAsia="fr-FR"/>
        </w:rPr>
        <w:t>-</w:t>
      </w:r>
      <w:r w:rsidRPr="00BA748B">
        <w:rPr>
          <w:rFonts w:ascii="Lucida Sans Unicode" w:eastAsia="Times New Roman" w:hAnsi="Lucida Sans Unicode" w:cs="Lucida Sans Unicode"/>
          <w:lang w:val="fr-FR" w:eastAsia="fr-FR"/>
        </w:rPr>
        <w:t>régional.</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La question fondamentale ic</w:t>
      </w:r>
      <w:r w:rsidR="00AE4CAC" w:rsidRPr="00BA748B">
        <w:rPr>
          <w:rFonts w:ascii="Lucida Sans Unicode" w:eastAsia="Times New Roman" w:hAnsi="Lucida Sans Unicode" w:cs="Lucida Sans Unicode"/>
          <w:lang w:val="fr-FR" w:eastAsia="fr-FR"/>
        </w:rPr>
        <w:t>i n'a jamais été de savoir s’il faut</w:t>
      </w:r>
      <w:r w:rsidRPr="00BA748B">
        <w:rPr>
          <w:rFonts w:ascii="Lucida Sans Unicode" w:eastAsia="Times New Roman" w:hAnsi="Lucida Sans Unicode" w:cs="Lucida Sans Unicode"/>
          <w:lang w:val="fr-FR" w:eastAsia="fr-FR"/>
        </w:rPr>
        <w:t xml:space="preserve"> participer à l'économie mondiale, mais comment </w:t>
      </w:r>
      <w:r w:rsidR="00AE4CAC" w:rsidRPr="00BA748B">
        <w:rPr>
          <w:rFonts w:ascii="Lucida Sans Unicode" w:eastAsia="Times New Roman" w:hAnsi="Lucida Sans Unicode" w:cs="Lucida Sans Unicode"/>
          <w:lang w:val="fr-FR" w:eastAsia="fr-FR"/>
        </w:rPr>
        <w:t>le faire</w:t>
      </w:r>
      <w:r w:rsidRPr="00BA748B">
        <w:rPr>
          <w:rFonts w:ascii="Lucida Sans Unicode" w:eastAsia="Times New Roman" w:hAnsi="Lucida Sans Unicode" w:cs="Lucida Sans Unicode"/>
          <w:lang w:val="fr-FR" w:eastAsia="fr-FR"/>
        </w:rPr>
        <w:t xml:space="preserve"> à l'avantage du pays.</w:t>
      </w:r>
      <w:r w:rsidRPr="00BA748B">
        <w:rPr>
          <w:rFonts w:ascii="Times New Roman" w:eastAsia="Times New Roman" w:hAnsi="Times New Roman" w:cs="Times New Roman"/>
          <w:lang w:val="fr-FR" w:eastAsia="fr-FR"/>
        </w:rPr>
        <w:t xml:space="preserve"> </w:t>
      </w:r>
    </w:p>
    <w:p w:rsidR="00A22E59" w:rsidRPr="00BA748B" w:rsidRDefault="00A22E59" w:rsidP="003D5485">
      <w:pPr>
        <w:numPr>
          <w:ilvl w:val="0"/>
          <w:numId w:val="43"/>
        </w:numPr>
        <w:spacing w:before="100" w:beforeAutospacing="1" w:after="100" w:afterAutospacing="1" w:line="240" w:lineRule="auto"/>
        <w:jc w:val="both"/>
        <w:rPr>
          <w:rFonts w:ascii="Times New Roman" w:eastAsia="Times New Roman" w:hAnsi="Times New Roman" w:cs="Times New Roman"/>
          <w:lang w:val="fr-FR" w:eastAsia="fr-FR"/>
        </w:rPr>
      </w:pPr>
    </w:p>
    <w:p w:rsidR="00A22E59" w:rsidRPr="00BA748B" w:rsidRDefault="00A22E59" w:rsidP="003D5485">
      <w:pPr>
        <w:numPr>
          <w:ilvl w:val="0"/>
          <w:numId w:val="43"/>
        </w:numPr>
        <w:spacing w:before="100" w:beforeAutospacing="1" w:after="100" w:afterAutospacing="1" w:line="240" w:lineRule="auto"/>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i/>
          <w:iCs/>
          <w:color w:val="0000CC"/>
          <w:lang w:val="fr-FR" w:eastAsia="fr-FR"/>
        </w:rPr>
        <w:t>Développer une vision différenc</w:t>
      </w:r>
      <w:r w:rsidR="00AE4CAC" w:rsidRPr="00BA748B">
        <w:rPr>
          <w:rFonts w:ascii="Lucida Sans Unicode" w:eastAsia="Times New Roman" w:hAnsi="Lucida Sans Unicode" w:cs="Lucida Sans Unicode"/>
          <w:i/>
          <w:iCs/>
          <w:color w:val="0000CC"/>
          <w:lang w:val="fr-FR" w:eastAsia="fr-FR"/>
        </w:rPr>
        <w:t>iée des pays en développement, d</w:t>
      </w:r>
      <w:r w:rsidRPr="00BA748B">
        <w:rPr>
          <w:rFonts w:ascii="Lucida Sans Unicode" w:eastAsia="Times New Roman" w:hAnsi="Lucida Sans Unicode" w:cs="Lucida Sans Unicode"/>
          <w:i/>
          <w:iCs/>
          <w:color w:val="0000CC"/>
          <w:lang w:val="fr-FR" w:eastAsia="fr-FR"/>
        </w:rPr>
        <w:t>es économies émergentes en particulier:</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Il est de plus en plus clair que sur certaines questions, les différents groupes de pays en développement ont des intérêts antagonistes.</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Ces intérêts bigarrés doi</w:t>
      </w:r>
      <w:r w:rsidR="00AE4CAC" w:rsidRPr="00BA748B">
        <w:rPr>
          <w:rFonts w:ascii="Lucida Sans Unicode" w:eastAsia="Times New Roman" w:hAnsi="Lucida Sans Unicode" w:cs="Lucida Sans Unicode"/>
          <w:lang w:val="fr-FR" w:eastAsia="fr-FR"/>
        </w:rPr>
        <w:t>vent être reflétés</w:t>
      </w:r>
      <w:r w:rsidRPr="00BA748B">
        <w:rPr>
          <w:rFonts w:ascii="Lucida Sans Unicode" w:eastAsia="Times New Roman" w:hAnsi="Lucida Sans Unicode" w:cs="Lucida Sans Unicode"/>
          <w:lang w:val="fr-FR" w:eastAsia="fr-FR"/>
        </w:rPr>
        <w:t xml:space="preserve"> dans les positions de négociation des pays ACP.</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Dans le cas particulier des économies émergentes, chacun d'eux a des ensembles distincts d'intérêts et offre des possibilités différentes.</w:t>
      </w:r>
      <w:r w:rsidRPr="00BA748B">
        <w:rPr>
          <w:rFonts w:ascii="Times New Roman" w:eastAsia="Times New Roman" w:hAnsi="Times New Roman" w:cs="Times New Roman"/>
          <w:lang w:val="fr-FR" w:eastAsia="fr-FR"/>
        </w:rPr>
        <w:t xml:space="preserve"> </w:t>
      </w:r>
      <w:r w:rsidR="00AE4CAC" w:rsidRPr="00BA748B">
        <w:rPr>
          <w:rFonts w:ascii="Lucida Sans Unicode" w:eastAsia="Times New Roman" w:hAnsi="Lucida Sans Unicode" w:cs="Lucida Sans Unicode"/>
          <w:lang w:val="fr-FR" w:eastAsia="fr-FR"/>
        </w:rPr>
        <w:t>Par exemple, la Chine et l'Inde voient</w:t>
      </w:r>
      <w:r w:rsidRPr="00BA748B">
        <w:rPr>
          <w:rFonts w:ascii="Lucida Sans Unicode" w:eastAsia="Times New Roman" w:hAnsi="Lucida Sans Unicode" w:cs="Lucida Sans Unicode"/>
          <w:lang w:val="fr-FR" w:eastAsia="fr-FR"/>
        </w:rPr>
        <w:t xml:space="preserve"> l'Afrique avant tout comme une source de matières premières.</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Les possibilités qu'ils offrent se situent principalement dans les possib</w:t>
      </w:r>
      <w:r w:rsidR="00AE4CAC" w:rsidRPr="00BA748B">
        <w:rPr>
          <w:rFonts w:ascii="Lucida Sans Unicode" w:eastAsia="Times New Roman" w:hAnsi="Lucida Sans Unicode" w:cs="Lucida Sans Unicode"/>
          <w:lang w:val="fr-FR" w:eastAsia="fr-FR"/>
        </w:rPr>
        <w:t>ilités pour les pays africains de</w:t>
      </w:r>
      <w:r w:rsidRPr="00BA748B">
        <w:rPr>
          <w:rFonts w:ascii="Lucida Sans Unicode" w:eastAsia="Times New Roman" w:hAnsi="Lucida Sans Unicode" w:cs="Lucida Sans Unicode"/>
          <w:lang w:val="fr-FR" w:eastAsia="fr-FR"/>
        </w:rPr>
        <w:t xml:space="preserve"> faire partie de chaînes de valeur mondiales qu'ils contrôlent.</w:t>
      </w:r>
      <w:r w:rsidRPr="00BA748B">
        <w:rPr>
          <w:rFonts w:ascii="Times New Roman" w:eastAsia="Times New Roman" w:hAnsi="Times New Roman" w:cs="Times New Roman"/>
          <w:lang w:val="fr-FR" w:eastAsia="fr-FR"/>
        </w:rPr>
        <w:t xml:space="preserve"> </w:t>
      </w:r>
    </w:p>
    <w:p w:rsidR="00A22E59" w:rsidRPr="00BA748B" w:rsidRDefault="00A22E59" w:rsidP="003D5485">
      <w:pPr>
        <w:numPr>
          <w:ilvl w:val="0"/>
          <w:numId w:val="43"/>
        </w:numPr>
        <w:spacing w:before="100" w:beforeAutospacing="1" w:after="100" w:afterAutospacing="1" w:line="240" w:lineRule="auto"/>
        <w:jc w:val="both"/>
        <w:rPr>
          <w:rFonts w:ascii="Times New Roman" w:eastAsia="Times New Roman" w:hAnsi="Times New Roman" w:cs="Times New Roman"/>
          <w:lang w:val="fr-FR" w:eastAsia="fr-FR"/>
        </w:rPr>
      </w:pPr>
    </w:p>
    <w:p w:rsidR="00B45638" w:rsidRPr="00BA748B" w:rsidRDefault="00AE4CAC" w:rsidP="003D5485">
      <w:pPr>
        <w:pStyle w:val="ListParagraph"/>
        <w:numPr>
          <w:ilvl w:val="0"/>
          <w:numId w:val="4"/>
        </w:numPr>
        <w:jc w:val="both"/>
        <w:rPr>
          <w:rFonts w:ascii="Lucida Sans Unicode" w:hAnsi="Lucida Sans Unicode" w:cs="Lucida Sans Unicode"/>
          <w:lang w:val="fr-FR"/>
        </w:rPr>
      </w:pPr>
      <w:r w:rsidRPr="00BA748B">
        <w:rPr>
          <w:rFonts w:ascii="Lucida Sans Unicode" w:eastAsia="Times New Roman" w:hAnsi="Lucida Sans Unicode" w:cs="Lucida Sans Unicode"/>
          <w:i/>
          <w:iCs/>
          <w:color w:val="0000CC"/>
          <w:lang w:val="fr-FR" w:eastAsia="fr-FR"/>
        </w:rPr>
        <w:t xml:space="preserve">Conceptualisation et </w:t>
      </w:r>
      <w:r w:rsidR="00A22E59" w:rsidRPr="00BA748B">
        <w:rPr>
          <w:rFonts w:ascii="Lucida Sans Unicode" w:eastAsia="Times New Roman" w:hAnsi="Lucida Sans Unicode" w:cs="Lucida Sans Unicode"/>
          <w:i/>
          <w:iCs/>
          <w:color w:val="0000CC"/>
          <w:lang w:val="fr-FR" w:eastAsia="fr-FR"/>
        </w:rPr>
        <w:t xml:space="preserve">compréhension de la nature des </w:t>
      </w:r>
      <w:r w:rsidRPr="00BA748B">
        <w:rPr>
          <w:rFonts w:ascii="Lucida Sans Unicode" w:eastAsia="Times New Roman" w:hAnsi="Lucida Sans Unicode" w:cs="Lucida Sans Unicode"/>
          <w:i/>
          <w:iCs/>
          <w:color w:val="0000CC"/>
          <w:lang w:val="fr-FR" w:eastAsia="fr-FR"/>
        </w:rPr>
        <w:t xml:space="preserve">composantes </w:t>
      </w:r>
      <w:r w:rsidR="00A22E59" w:rsidRPr="00BA748B">
        <w:rPr>
          <w:rFonts w:ascii="Lucida Sans Unicode" w:eastAsia="Times New Roman" w:hAnsi="Lucida Sans Unicode" w:cs="Lucida Sans Unicode"/>
          <w:i/>
          <w:iCs/>
          <w:color w:val="0000CC"/>
          <w:lang w:val="fr-FR" w:eastAsia="fr-FR"/>
        </w:rPr>
        <w:t>de base</w:t>
      </w:r>
      <w:r w:rsidRPr="00BA748B">
        <w:rPr>
          <w:rFonts w:ascii="Lucida Sans Unicode" w:eastAsia="Times New Roman" w:hAnsi="Lucida Sans Unicode" w:cs="Lucida Sans Unicode"/>
          <w:i/>
          <w:iCs/>
          <w:color w:val="0000CC"/>
          <w:lang w:val="fr-FR" w:eastAsia="fr-FR"/>
        </w:rPr>
        <w:t xml:space="preserve"> </w:t>
      </w:r>
      <w:r w:rsidR="00A22E59" w:rsidRPr="00BA748B">
        <w:rPr>
          <w:rFonts w:ascii="Lucida Sans Unicode" w:eastAsia="Times New Roman" w:hAnsi="Lucida Sans Unicode" w:cs="Lucida Sans Unicode"/>
          <w:i/>
          <w:iCs/>
          <w:color w:val="0000CC"/>
          <w:lang w:val="fr-FR" w:eastAsia="fr-FR"/>
        </w:rPr>
        <w:t>:</w:t>
      </w:r>
      <w:r w:rsidR="00A22E59" w:rsidRPr="00BA748B">
        <w:rPr>
          <w:rFonts w:ascii="Times New Roman" w:eastAsia="Times New Roman" w:hAnsi="Times New Roman" w:cs="Times New Roman"/>
          <w:lang w:val="fr-FR" w:eastAsia="fr-FR"/>
        </w:rPr>
        <w:t xml:space="preserve"> </w:t>
      </w:r>
      <w:r w:rsidR="00A22E59" w:rsidRPr="00BA748B">
        <w:rPr>
          <w:rFonts w:ascii="Lucida Sans Unicode" w:eastAsia="Times New Roman" w:hAnsi="Lucida Sans Unicode" w:cs="Lucida Sans Unicode"/>
          <w:lang w:val="fr-FR" w:eastAsia="fr-FR"/>
        </w:rPr>
        <w:t>En un mot, les pays ACP ont besoin de se co</w:t>
      </w:r>
      <w:r w:rsidRPr="00BA748B">
        <w:rPr>
          <w:rFonts w:ascii="Lucida Sans Unicode" w:eastAsia="Times New Roman" w:hAnsi="Lucida Sans Unicode" w:cs="Lucida Sans Unicode"/>
          <w:lang w:val="fr-FR" w:eastAsia="fr-FR"/>
        </w:rPr>
        <w:t>ncentrer davantage sur le renforcement</w:t>
      </w:r>
      <w:r w:rsidR="00A22E59" w:rsidRPr="00BA748B">
        <w:rPr>
          <w:rFonts w:ascii="Lucida Sans Unicode" w:eastAsia="Times New Roman" w:hAnsi="Lucida Sans Unicode" w:cs="Lucida Sans Unicode"/>
          <w:lang w:val="fr-FR" w:eastAsia="fr-FR"/>
        </w:rPr>
        <w:t xml:space="preserve"> de leurs économies plutôt que sur la participation dans les négociations internationales.</w:t>
      </w:r>
      <w:r w:rsidR="00A22E59" w:rsidRPr="00BA748B">
        <w:rPr>
          <w:rFonts w:ascii="Times New Roman" w:eastAsia="Times New Roman" w:hAnsi="Times New Roman" w:cs="Times New Roman"/>
          <w:lang w:val="fr-FR" w:eastAsia="fr-FR"/>
        </w:rPr>
        <w:t xml:space="preserve"> </w:t>
      </w:r>
      <w:r w:rsidR="00A22E59" w:rsidRPr="00BA748B">
        <w:rPr>
          <w:rFonts w:ascii="Lucida Sans Unicode" w:eastAsia="Times New Roman" w:hAnsi="Lucida Sans Unicode" w:cs="Lucida Sans Unicode"/>
          <w:lang w:val="fr-FR" w:eastAsia="fr-FR"/>
        </w:rPr>
        <w:t xml:space="preserve">Cela signifie </w:t>
      </w:r>
      <w:r w:rsidRPr="00BA748B">
        <w:rPr>
          <w:rFonts w:ascii="Lucida Sans Unicode" w:eastAsia="Times New Roman" w:hAnsi="Lucida Sans Unicode" w:cs="Lucida Sans Unicode"/>
          <w:lang w:val="fr-FR" w:eastAsia="fr-FR"/>
        </w:rPr>
        <w:t>accorder</w:t>
      </w:r>
      <w:r w:rsidR="00A22E59" w:rsidRPr="00BA748B">
        <w:rPr>
          <w:rFonts w:ascii="Lucida Sans Unicode" w:eastAsia="Times New Roman" w:hAnsi="Lucida Sans Unicode" w:cs="Lucida Sans Unicode"/>
          <w:lang w:val="fr-FR" w:eastAsia="fr-FR"/>
        </w:rPr>
        <w:t xml:space="preserve"> la priorité à</w:t>
      </w:r>
      <w:r w:rsidR="00501085" w:rsidRPr="00BA748B">
        <w:rPr>
          <w:rFonts w:ascii="Lucida Sans Unicode" w:eastAsia="Times New Roman" w:hAnsi="Lucida Sans Unicode" w:cs="Lucida Sans Unicode"/>
          <w:lang w:val="fr-FR" w:eastAsia="fr-FR"/>
        </w:rPr>
        <w:t xml:space="preserve"> l'accumulation des capacités dans</w:t>
      </w:r>
      <w:r w:rsidR="00A22E59" w:rsidRPr="00BA748B">
        <w:rPr>
          <w:rFonts w:ascii="Lucida Sans Unicode" w:eastAsia="Times New Roman" w:hAnsi="Lucida Sans Unicode" w:cs="Lucida Sans Unicode"/>
          <w:lang w:val="fr-FR" w:eastAsia="fr-FR"/>
        </w:rPr>
        <w:t xml:space="preserve"> tout un éventail de domaines, y compris les compétences, les technologies et les institutions publiques.</w:t>
      </w:r>
      <w:r w:rsidR="00A22E59" w:rsidRPr="00BA748B">
        <w:rPr>
          <w:rFonts w:ascii="Times New Roman" w:eastAsia="Times New Roman" w:hAnsi="Times New Roman" w:cs="Times New Roman"/>
          <w:lang w:val="fr-FR" w:eastAsia="fr-FR"/>
        </w:rPr>
        <w:t xml:space="preserve"> </w:t>
      </w:r>
      <w:r w:rsidR="00A22E59" w:rsidRPr="00BA748B">
        <w:rPr>
          <w:rFonts w:ascii="Lucida Sans Unicode" w:eastAsia="Times New Roman" w:hAnsi="Lucida Sans Unicode" w:cs="Lucida Sans Unicode"/>
          <w:lang w:val="fr-FR" w:eastAsia="fr-FR"/>
        </w:rPr>
        <w:t>On pourrait soutenir que la longue histoire de relations commerciales préférentielles, avec toutefois quelques exceptions importantes, entre les pays ACP et l'UE illustre les limites de la mondialisation é</w:t>
      </w:r>
      <w:r w:rsidR="00501085" w:rsidRPr="00BA748B">
        <w:rPr>
          <w:rFonts w:ascii="Lucida Sans Unicode" w:eastAsia="Times New Roman" w:hAnsi="Lucida Sans Unicode" w:cs="Lucida Sans Unicode"/>
          <w:lang w:val="fr-FR" w:eastAsia="fr-FR"/>
        </w:rPr>
        <w:t>conomique pour les pays sans</w:t>
      </w:r>
      <w:r w:rsidR="00A22E59" w:rsidRPr="00BA748B">
        <w:rPr>
          <w:rFonts w:ascii="Lucida Sans Unicode" w:eastAsia="Times New Roman" w:hAnsi="Lucida Sans Unicode" w:cs="Lucida Sans Unicode"/>
          <w:lang w:val="fr-FR" w:eastAsia="fr-FR"/>
        </w:rPr>
        <w:t xml:space="preserve"> les capacités requises.</w:t>
      </w:r>
      <w:r w:rsidR="00A22E59" w:rsidRPr="00BA748B">
        <w:rPr>
          <w:rFonts w:ascii="Times New Roman" w:eastAsia="Times New Roman" w:hAnsi="Times New Roman" w:cs="Times New Roman"/>
          <w:lang w:val="fr-FR" w:eastAsia="fr-FR"/>
        </w:rPr>
        <w:t xml:space="preserve"> </w:t>
      </w:r>
      <w:r w:rsidR="00501085" w:rsidRPr="00BA748B">
        <w:rPr>
          <w:rFonts w:ascii="Lucida Sans Unicode" w:eastAsia="Times New Roman" w:hAnsi="Lucida Sans Unicode" w:cs="Lucida Sans Unicode"/>
          <w:lang w:val="fr-FR" w:eastAsia="fr-FR"/>
        </w:rPr>
        <w:t>Car, globaliser n'est pas</w:t>
      </w:r>
      <w:r w:rsidR="00A22E59" w:rsidRPr="00BA748B">
        <w:rPr>
          <w:rFonts w:ascii="Lucida Sans Unicode" w:eastAsia="Times New Roman" w:hAnsi="Lucida Sans Unicode" w:cs="Lucida Sans Unicode"/>
          <w:lang w:val="fr-FR" w:eastAsia="fr-FR"/>
        </w:rPr>
        <w:t xml:space="preserve"> développer</w:t>
      </w:r>
      <w:r w:rsidR="00501085" w:rsidRPr="00BA748B">
        <w:rPr>
          <w:rFonts w:ascii="Lucida Sans Unicode" w:eastAsia="Times New Roman" w:hAnsi="Lucida Sans Unicode" w:cs="Lucida Sans Unicode"/>
          <w:lang w:val="fr-FR" w:eastAsia="fr-FR"/>
        </w:rPr>
        <w:t xml:space="preserve"> : la mondialisation ou l</w:t>
      </w:r>
      <w:r w:rsidR="00A22E59" w:rsidRPr="00BA748B">
        <w:rPr>
          <w:rFonts w:ascii="Lucida Sans Unicode" w:eastAsia="Times New Roman" w:hAnsi="Lucida Sans Unicode" w:cs="Lucida Sans Unicode"/>
          <w:lang w:val="fr-FR" w:eastAsia="fr-FR"/>
        </w:rPr>
        <w:t>'in</w:t>
      </w:r>
      <w:r w:rsidR="00501085" w:rsidRPr="00BA748B">
        <w:rPr>
          <w:rFonts w:ascii="Lucida Sans Unicode" w:eastAsia="Times New Roman" w:hAnsi="Lucida Sans Unicode" w:cs="Lucida Sans Unicode"/>
          <w:lang w:val="fr-FR" w:eastAsia="fr-FR"/>
        </w:rPr>
        <w:t>tégration profonde</w:t>
      </w:r>
      <w:r w:rsidR="00A22E59" w:rsidRPr="00BA748B">
        <w:rPr>
          <w:rFonts w:ascii="Lucida Sans Unicode" w:eastAsia="Times New Roman" w:hAnsi="Lucida Sans Unicode" w:cs="Lucida Sans Unicode"/>
          <w:lang w:val="fr-FR" w:eastAsia="fr-FR"/>
        </w:rPr>
        <w:t xml:space="preserve"> permet simplement aux pays de mieux exploiter les capacités et les compétences qu'ils possèdent déjà...</w:t>
      </w:r>
    </w:p>
    <w:p w:rsidR="00C97D86" w:rsidRPr="00BA748B" w:rsidRDefault="00C97D86">
      <w:pPr>
        <w:rPr>
          <w:rFonts w:ascii="Lucida Sans Unicode" w:hAnsi="Lucida Sans Unicode" w:cs="Lucida Sans Unicode"/>
          <w:lang w:val="fr-FR"/>
        </w:rPr>
      </w:pPr>
      <w:r w:rsidRPr="00BA748B">
        <w:rPr>
          <w:rFonts w:ascii="Lucida Sans Unicode" w:hAnsi="Lucida Sans Unicode" w:cs="Lucida Sans Unicode"/>
          <w:lang w:val="fr-FR"/>
        </w:rPr>
        <w:br w:type="page"/>
      </w:r>
    </w:p>
    <w:p w:rsidR="009F3545" w:rsidRPr="00BA748B" w:rsidRDefault="009F3545" w:rsidP="00913089">
      <w:pPr>
        <w:jc w:val="both"/>
        <w:rPr>
          <w:rFonts w:ascii="Lucida Sans Unicode" w:hAnsi="Lucida Sans Unicode" w:cs="Lucida Sans Unicode"/>
          <w:lang w:val="fr-FR"/>
        </w:rPr>
      </w:pPr>
    </w:p>
    <w:p w:rsidR="004E48E2" w:rsidRPr="00BA748B" w:rsidRDefault="00543F8A" w:rsidP="003D5485">
      <w:pPr>
        <w:pStyle w:val="ListParagraph"/>
        <w:numPr>
          <w:ilvl w:val="0"/>
          <w:numId w:val="7"/>
        </w:numPr>
        <w:pBdr>
          <w:bottom w:val="single" w:sz="4" w:space="1" w:color="auto"/>
        </w:pBdr>
        <w:shd w:val="clear" w:color="auto" w:fill="F2DBDB" w:themeFill="accent2" w:themeFillTint="33"/>
        <w:ind w:left="1080"/>
        <w:outlineLvl w:val="0"/>
        <w:rPr>
          <w:rFonts w:ascii="Lucida Sans Unicode" w:hAnsi="Lucida Sans Unicode" w:cs="Lucida Sans Unicode"/>
          <w:color w:val="0000CC"/>
          <w:lang w:val="fr-FR"/>
        </w:rPr>
      </w:pPr>
      <w:bookmarkStart w:id="33" w:name="_Toc320765465"/>
      <w:r w:rsidRPr="00BA748B">
        <w:rPr>
          <w:rFonts w:ascii="Lucida Sans Unicode" w:eastAsia="Times New Roman" w:hAnsi="Lucida Sans Unicode" w:cs="Lucida Sans Unicode"/>
          <w:color w:val="0000CC"/>
          <w:lang w:val="fr-FR" w:eastAsia="fr-FR"/>
        </w:rPr>
        <w:t>LA VOIE À SUIVRE</w:t>
      </w:r>
      <w:r w:rsidR="00501085" w:rsidRPr="00BA748B">
        <w:rPr>
          <w:rFonts w:ascii="Lucida Sans Unicode" w:eastAsia="Times New Roman" w:hAnsi="Lucida Sans Unicode" w:cs="Lucida Sans Unicode"/>
          <w:color w:val="0000CC"/>
          <w:lang w:val="fr-FR" w:eastAsia="fr-FR"/>
        </w:rPr>
        <w:t xml:space="preserve"> </w:t>
      </w:r>
      <w:r w:rsidRPr="00BA748B">
        <w:rPr>
          <w:rFonts w:ascii="Lucida Sans Unicode" w:eastAsia="Times New Roman" w:hAnsi="Lucida Sans Unicode" w:cs="Lucida Sans Unicode"/>
          <w:color w:val="0000CC"/>
          <w:lang w:val="fr-FR" w:eastAsia="fr-FR"/>
        </w:rPr>
        <w:t>: DE DOHA À L'AVENIR</w:t>
      </w:r>
      <w:bookmarkEnd w:id="33"/>
    </w:p>
    <w:p w:rsidR="00A8671A" w:rsidRPr="00BA748B" w:rsidRDefault="00A8671A" w:rsidP="00A8671A">
      <w:pPr>
        <w:spacing w:before="100" w:beforeAutospacing="1" w:after="100" w:afterAutospacing="1" w:line="240" w:lineRule="auto"/>
        <w:ind w:firstLine="720"/>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lang w:val="fr-FR" w:eastAsia="fr-FR"/>
        </w:rPr>
        <w:t>En dépit de la rhétorique du développement qui a accompagné le lancement</w:t>
      </w:r>
      <w:r w:rsidR="00AF089A" w:rsidRPr="00BA748B">
        <w:rPr>
          <w:rFonts w:ascii="Lucida Sans Unicode" w:eastAsia="Times New Roman" w:hAnsi="Lucida Sans Unicode" w:cs="Lucida Sans Unicode"/>
          <w:lang w:val="fr-FR" w:eastAsia="fr-FR"/>
        </w:rPr>
        <w:t xml:space="preserve"> du programme de développement de Doha, le C</w:t>
      </w:r>
      <w:r w:rsidRPr="00BA748B">
        <w:rPr>
          <w:rFonts w:ascii="Lucida Sans Unicode" w:eastAsia="Times New Roman" w:hAnsi="Lucida Sans Unicode" w:cs="Lucida Sans Unicode"/>
          <w:lang w:val="fr-FR" w:eastAsia="fr-FR"/>
        </w:rPr>
        <w:t xml:space="preserve">ycle a été réduit à une ronde traditionnelle </w:t>
      </w:r>
      <w:r w:rsidR="00AF089A" w:rsidRPr="00BA748B">
        <w:rPr>
          <w:rFonts w:ascii="Lucida Sans Unicode" w:eastAsia="Times New Roman" w:hAnsi="Lucida Sans Unicode" w:cs="Lucida Sans Unicode"/>
          <w:lang w:val="fr-FR" w:eastAsia="fr-FR"/>
        </w:rPr>
        <w:t>à enjeux élevés de négociations sur l’</w:t>
      </w:r>
      <w:r w:rsidRPr="00BA748B">
        <w:rPr>
          <w:rFonts w:ascii="Lucida Sans Unicode" w:eastAsia="Times New Roman" w:hAnsi="Lucida Sans Unicode" w:cs="Lucida Sans Unicode"/>
          <w:lang w:val="fr-FR" w:eastAsia="fr-FR"/>
        </w:rPr>
        <w:t>accès au marché.</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L'espoir que le Cycle pourrait rétablir l'équilibre, aider les pays en développement</w:t>
      </w:r>
      <w:r w:rsidR="0081124A" w:rsidRPr="00BA748B">
        <w:rPr>
          <w:rFonts w:ascii="Lucida Sans Unicode" w:eastAsia="Times New Roman" w:hAnsi="Lucida Sans Unicode" w:cs="Lucida Sans Unicode"/>
          <w:lang w:val="fr-FR" w:eastAsia="fr-FR"/>
        </w:rPr>
        <w:t xml:space="preserve"> à</w:t>
      </w:r>
      <w:r w:rsidRPr="00BA748B">
        <w:rPr>
          <w:rFonts w:ascii="Lucida Sans Unicode" w:eastAsia="Times New Roman" w:hAnsi="Lucida Sans Unicode" w:cs="Lucida Sans Unicode"/>
          <w:lang w:val="fr-FR" w:eastAsia="fr-FR"/>
        </w:rPr>
        <w:t xml:space="preserve"> retrouver une certaine souplesse politique, à la suite de l'expansion de l'espace politique de </w:t>
      </w:r>
      <w:r w:rsidR="0081124A" w:rsidRPr="00BA748B">
        <w:rPr>
          <w:rFonts w:ascii="Lucida Sans Unicode" w:eastAsia="Times New Roman" w:hAnsi="Lucida Sans Unicode" w:cs="Lucida Sans Unicode"/>
          <w:lang w:val="fr-FR" w:eastAsia="fr-FR"/>
        </w:rPr>
        <w:t>l'OMC tel que représenté par l’accord des ADPIC</w:t>
      </w:r>
      <w:r w:rsidRPr="00BA748B">
        <w:rPr>
          <w:rFonts w:ascii="Lucida Sans Unicode" w:eastAsia="Times New Roman" w:hAnsi="Lucida Sans Unicode" w:cs="Lucida Sans Unicode"/>
          <w:lang w:val="fr-FR" w:eastAsia="fr-FR"/>
        </w:rPr>
        <w:t xml:space="preserve">, </w:t>
      </w:r>
      <w:r w:rsidR="0081124A" w:rsidRPr="00BA748B">
        <w:rPr>
          <w:rFonts w:ascii="Lucida Sans Unicode" w:eastAsia="Times New Roman" w:hAnsi="Lucida Sans Unicode" w:cs="Lucida Sans Unicode"/>
          <w:lang w:val="fr-FR" w:eastAsia="fr-FR"/>
        </w:rPr>
        <w:t xml:space="preserve">mettre </w:t>
      </w:r>
      <w:r w:rsidRPr="00BA748B">
        <w:rPr>
          <w:rFonts w:ascii="Lucida Sans Unicode" w:eastAsia="Times New Roman" w:hAnsi="Lucida Sans Unicode" w:cs="Lucida Sans Unicode"/>
          <w:lang w:val="fr-FR" w:eastAsia="fr-FR"/>
        </w:rPr>
        <w:t xml:space="preserve">fin </w:t>
      </w:r>
      <w:r w:rsidR="0081124A" w:rsidRPr="00BA748B">
        <w:rPr>
          <w:rFonts w:ascii="Lucida Sans Unicode" w:eastAsia="Times New Roman" w:hAnsi="Lucida Sans Unicode" w:cs="Lucida Sans Unicode"/>
          <w:lang w:val="fr-FR" w:eastAsia="fr-FR"/>
        </w:rPr>
        <w:t>à des pratiques nocives des pays développés,</w:t>
      </w:r>
      <w:r w:rsidRPr="00BA748B">
        <w:rPr>
          <w:rFonts w:ascii="Lucida Sans Unicode" w:eastAsia="Times New Roman" w:hAnsi="Lucida Sans Unicode" w:cs="Lucida Sans Unicode"/>
          <w:lang w:val="fr-FR" w:eastAsia="fr-FR"/>
        </w:rPr>
        <w:t xml:space="preserve"> telles </w:t>
      </w:r>
      <w:r w:rsidR="0081124A" w:rsidRPr="00BA748B">
        <w:rPr>
          <w:rFonts w:ascii="Lucida Sans Unicode" w:eastAsia="Times New Roman" w:hAnsi="Lucida Sans Unicode" w:cs="Lucida Sans Unicode"/>
          <w:lang w:val="fr-FR" w:eastAsia="fr-FR"/>
        </w:rPr>
        <w:t>que l</w:t>
      </w:r>
      <w:r w:rsidRPr="00BA748B">
        <w:rPr>
          <w:rFonts w:ascii="Lucida Sans Unicode" w:eastAsia="Times New Roman" w:hAnsi="Lucida Sans Unicode" w:cs="Lucida Sans Unicode"/>
          <w:lang w:val="fr-FR" w:eastAsia="fr-FR"/>
        </w:rPr>
        <w:t xml:space="preserve">e dumping et les subventions agricoles, tout en rétablissant </w:t>
      </w:r>
      <w:r w:rsidR="0081124A" w:rsidRPr="00BA748B">
        <w:rPr>
          <w:rFonts w:ascii="Lucida Sans Unicode" w:eastAsia="Times New Roman" w:hAnsi="Lucida Sans Unicode" w:cs="Lucida Sans Unicode"/>
          <w:lang w:val="fr-FR" w:eastAsia="fr-FR"/>
        </w:rPr>
        <w:t xml:space="preserve">l’espace politique </w:t>
      </w:r>
      <w:r w:rsidRPr="00BA748B">
        <w:rPr>
          <w:rFonts w:ascii="Lucida Sans Unicode" w:eastAsia="Times New Roman" w:hAnsi="Lucida Sans Unicode" w:cs="Lucida Sans Unicode"/>
          <w:lang w:val="fr-FR" w:eastAsia="fr-FR"/>
        </w:rPr>
        <w:t xml:space="preserve">des pays en développement </w:t>
      </w:r>
      <w:r w:rsidR="0081124A" w:rsidRPr="00BA748B">
        <w:rPr>
          <w:rFonts w:ascii="Lucida Sans Unicode" w:eastAsia="Times New Roman" w:hAnsi="Lucida Sans Unicode" w:cs="Lucida Sans Unicode"/>
          <w:lang w:val="fr-FR" w:eastAsia="fr-FR"/>
        </w:rPr>
        <w:t>pour</w:t>
      </w:r>
      <w:r w:rsidRPr="00BA748B">
        <w:rPr>
          <w:rFonts w:ascii="Lucida Sans Unicode" w:eastAsia="Times New Roman" w:hAnsi="Lucida Sans Unicode" w:cs="Lucida Sans Unicode"/>
          <w:lang w:val="fr-FR" w:eastAsia="fr-FR"/>
        </w:rPr>
        <w:t xml:space="preserve"> façonner leur propre développement</w:t>
      </w:r>
      <w:r w:rsidR="0081124A" w:rsidRPr="00BA748B">
        <w:rPr>
          <w:rFonts w:ascii="Lucida Sans Unicode" w:eastAsia="Times New Roman" w:hAnsi="Lucida Sans Unicode" w:cs="Lucida Sans Unicode"/>
          <w:lang w:val="fr-FR" w:eastAsia="fr-FR"/>
        </w:rPr>
        <w:t>,</w:t>
      </w:r>
      <w:r w:rsidRPr="00BA748B">
        <w:rPr>
          <w:rFonts w:ascii="Lucida Sans Unicode" w:eastAsia="Times New Roman" w:hAnsi="Lucida Sans Unicode" w:cs="Lucida Sans Unicode"/>
          <w:lang w:val="fr-FR" w:eastAsia="fr-FR"/>
        </w:rPr>
        <w:t xml:space="preserve"> semble avoir été égaré.</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Mais certains progrès graduels ont été accomplis.</w:t>
      </w:r>
      <w:r w:rsidRPr="00BA748B">
        <w:rPr>
          <w:rFonts w:ascii="Times New Roman" w:eastAsia="Times New Roman" w:hAnsi="Times New Roman" w:cs="Times New Roman"/>
          <w:lang w:val="fr-FR" w:eastAsia="fr-FR"/>
        </w:rPr>
        <w:t xml:space="preserve"> </w:t>
      </w:r>
      <w:r w:rsidR="0081124A" w:rsidRPr="00BA748B">
        <w:rPr>
          <w:rFonts w:ascii="Lucida Sans Unicode" w:eastAsia="Times New Roman" w:hAnsi="Lucida Sans Unicode" w:cs="Lucida Sans Unicode"/>
          <w:lang w:val="fr-FR" w:eastAsia="fr-FR"/>
        </w:rPr>
        <w:t>Si</w:t>
      </w:r>
      <w:r w:rsidRPr="00BA748B">
        <w:rPr>
          <w:rFonts w:ascii="Lucida Sans Unicode" w:eastAsia="Times New Roman" w:hAnsi="Lucida Sans Unicode" w:cs="Lucida Sans Unicode"/>
          <w:lang w:val="fr-FR" w:eastAsia="fr-FR"/>
        </w:rPr>
        <w:t xml:space="preserve"> ce</w:t>
      </w:r>
      <w:r w:rsidR="0081124A" w:rsidRPr="00BA748B">
        <w:rPr>
          <w:rFonts w:ascii="Lucida Sans Unicode" w:eastAsia="Times New Roman" w:hAnsi="Lucida Sans Unicode" w:cs="Lucida Sans Unicode"/>
          <w:lang w:val="fr-FR" w:eastAsia="fr-FR"/>
        </w:rPr>
        <w:t>s</w:t>
      </w:r>
      <w:r w:rsidRPr="00BA748B">
        <w:rPr>
          <w:rFonts w:ascii="Lucida Sans Unicode" w:eastAsia="Times New Roman" w:hAnsi="Lucida Sans Unicode" w:cs="Lucida Sans Unicode"/>
          <w:lang w:val="fr-FR" w:eastAsia="fr-FR"/>
        </w:rPr>
        <w:t xml:space="preserve"> progrès doi</w:t>
      </w:r>
      <w:r w:rsidR="0081124A" w:rsidRPr="00BA748B">
        <w:rPr>
          <w:rFonts w:ascii="Lucida Sans Unicode" w:eastAsia="Times New Roman" w:hAnsi="Lucida Sans Unicode" w:cs="Lucida Sans Unicode"/>
          <w:lang w:val="fr-FR" w:eastAsia="fr-FR"/>
        </w:rPr>
        <w:t>ven</w:t>
      </w:r>
      <w:r w:rsidRPr="00BA748B">
        <w:rPr>
          <w:rFonts w:ascii="Lucida Sans Unicode" w:eastAsia="Times New Roman" w:hAnsi="Lucida Sans Unicode" w:cs="Lucida Sans Unicode"/>
          <w:lang w:val="fr-FR" w:eastAsia="fr-FR"/>
        </w:rPr>
        <w:t>t être actualisé</w:t>
      </w:r>
      <w:r w:rsidR="0081124A" w:rsidRPr="00BA748B">
        <w:rPr>
          <w:rFonts w:ascii="Lucida Sans Unicode" w:eastAsia="Times New Roman" w:hAnsi="Lucida Sans Unicode" w:cs="Lucida Sans Unicode"/>
          <w:lang w:val="fr-FR" w:eastAsia="fr-FR"/>
        </w:rPr>
        <w:t>s</w:t>
      </w:r>
      <w:r w:rsidRPr="00BA748B">
        <w:rPr>
          <w:rFonts w:ascii="Lucida Sans Unicode" w:eastAsia="Times New Roman" w:hAnsi="Lucida Sans Unicode" w:cs="Lucida Sans Unicode"/>
          <w:lang w:val="fr-FR" w:eastAsia="fr-FR"/>
        </w:rPr>
        <w:t xml:space="preserve">, </w:t>
      </w:r>
      <w:r w:rsidR="0081124A" w:rsidRPr="00BA748B">
        <w:rPr>
          <w:rFonts w:ascii="Lucida Sans Unicode" w:eastAsia="Times New Roman" w:hAnsi="Lucida Sans Unicode" w:cs="Lucida Sans Unicode"/>
          <w:lang w:val="fr-FR" w:eastAsia="fr-FR"/>
        </w:rPr>
        <w:t>cela est inconnu</w:t>
      </w:r>
      <w:r w:rsidRPr="00BA748B">
        <w:rPr>
          <w:rFonts w:ascii="Lucida Sans Unicode" w:eastAsia="Times New Roman" w:hAnsi="Lucida Sans Unicode" w:cs="Lucida Sans Unicode"/>
          <w:lang w:val="fr-FR" w:eastAsia="fr-FR"/>
        </w:rPr>
        <w:t xml:space="preserve"> à ce stade.</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Il est également juste de dire que beaucoup a été accompli</w:t>
      </w:r>
      <w:r w:rsidR="00571133" w:rsidRPr="00BA748B">
        <w:rPr>
          <w:rFonts w:ascii="Lucida Sans Unicode" w:eastAsia="Times New Roman" w:hAnsi="Lucida Sans Unicode" w:cs="Lucida Sans Unicode"/>
          <w:lang w:val="fr-FR" w:eastAsia="fr-FR"/>
        </w:rPr>
        <w:t>,</w:t>
      </w:r>
      <w:r w:rsidRPr="00BA748B">
        <w:rPr>
          <w:rFonts w:ascii="Lucida Sans Unicode" w:eastAsia="Times New Roman" w:hAnsi="Lucida Sans Unicode" w:cs="Lucida Sans Unicode"/>
          <w:lang w:val="fr-FR" w:eastAsia="fr-FR"/>
        </w:rPr>
        <w:t xml:space="preserve"> qu</w:t>
      </w:r>
      <w:r w:rsidR="00571133" w:rsidRPr="00BA748B">
        <w:rPr>
          <w:rFonts w:ascii="Lucida Sans Unicode" w:eastAsia="Times New Roman" w:hAnsi="Lucida Sans Unicode" w:cs="Lucida Sans Unicode"/>
          <w:lang w:val="fr-FR" w:eastAsia="fr-FR"/>
        </w:rPr>
        <w:t xml:space="preserve">’on ne </w:t>
      </w:r>
      <w:r w:rsidRPr="00BA748B">
        <w:rPr>
          <w:rFonts w:ascii="Lucida Sans Unicode" w:eastAsia="Times New Roman" w:hAnsi="Lucida Sans Unicode" w:cs="Lucida Sans Unicode"/>
          <w:lang w:val="fr-FR" w:eastAsia="fr-FR"/>
        </w:rPr>
        <w:t xml:space="preserve">peut </w:t>
      </w:r>
      <w:r w:rsidR="00571133" w:rsidRPr="00BA748B">
        <w:rPr>
          <w:rFonts w:ascii="Lucida Sans Unicode" w:eastAsia="Times New Roman" w:hAnsi="Lucida Sans Unicode" w:cs="Lucida Sans Unicode"/>
          <w:lang w:val="fr-FR" w:eastAsia="fr-FR"/>
        </w:rPr>
        <w:t>pas mesurer</w:t>
      </w:r>
      <w:r w:rsidRPr="00BA748B">
        <w:rPr>
          <w:rFonts w:ascii="Lucida Sans Unicode" w:eastAsia="Times New Roman" w:hAnsi="Lucida Sans Unicode" w:cs="Lucida Sans Unicode"/>
          <w:lang w:val="fr-FR" w:eastAsia="fr-FR"/>
        </w:rPr>
        <w:t xml:space="preserve"> de manière convention</w:t>
      </w:r>
      <w:r w:rsidR="00571133" w:rsidRPr="00BA748B">
        <w:rPr>
          <w:rFonts w:ascii="Lucida Sans Unicode" w:eastAsia="Times New Roman" w:hAnsi="Lucida Sans Unicode" w:cs="Lucida Sans Unicode"/>
          <w:lang w:val="fr-FR" w:eastAsia="fr-FR"/>
        </w:rPr>
        <w:t>nelle pendant les dix années de</w:t>
      </w:r>
      <w:r w:rsidRPr="00BA748B">
        <w:rPr>
          <w:rFonts w:ascii="Lucida Sans Unicode" w:eastAsia="Times New Roman" w:hAnsi="Lucida Sans Unicode" w:cs="Lucida Sans Unicode"/>
          <w:lang w:val="fr-FR" w:eastAsia="fr-FR"/>
        </w:rPr>
        <w:t xml:space="preserve"> négociations.</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Une </w:t>
      </w:r>
      <w:r w:rsidR="00571133" w:rsidRPr="00BA748B">
        <w:rPr>
          <w:rFonts w:ascii="Lucida Sans Unicode" w:eastAsia="Times New Roman" w:hAnsi="Lucida Sans Unicode" w:cs="Lucida Sans Unicode"/>
          <w:lang w:val="fr-FR" w:eastAsia="fr-FR"/>
        </w:rPr>
        <w:t xml:space="preserve">telle </w:t>
      </w:r>
      <w:r w:rsidRPr="00BA748B">
        <w:rPr>
          <w:rFonts w:ascii="Lucida Sans Unicode" w:eastAsia="Times New Roman" w:hAnsi="Lucida Sans Unicode" w:cs="Lucida Sans Unicode"/>
          <w:lang w:val="fr-FR" w:eastAsia="fr-FR"/>
        </w:rPr>
        <w:t xml:space="preserve">réalisation est la manière pragmatique dont les pays en développement, en dehors du groupe des grandes économies émergentes, </w:t>
      </w:r>
      <w:r w:rsidR="00571133" w:rsidRPr="00BA748B">
        <w:rPr>
          <w:rFonts w:ascii="Lucida Sans Unicode" w:eastAsia="Times New Roman" w:hAnsi="Lucida Sans Unicode" w:cs="Lucida Sans Unicode"/>
          <w:lang w:val="fr-FR" w:eastAsia="fr-FR"/>
        </w:rPr>
        <w:t>se sont</w:t>
      </w:r>
      <w:r w:rsidRPr="00BA748B">
        <w:rPr>
          <w:rFonts w:ascii="Lucida Sans Unicode" w:eastAsia="Times New Roman" w:hAnsi="Lucida Sans Unicode" w:cs="Lucida Sans Unicode"/>
          <w:lang w:val="fr-FR" w:eastAsia="fr-FR"/>
        </w:rPr>
        <w:t xml:space="preserve"> approché</w:t>
      </w:r>
      <w:r w:rsidR="00571133" w:rsidRPr="00BA748B">
        <w:rPr>
          <w:rFonts w:ascii="Lucida Sans Unicode" w:eastAsia="Times New Roman" w:hAnsi="Lucida Sans Unicode" w:cs="Lucida Sans Unicode"/>
          <w:lang w:val="fr-FR" w:eastAsia="fr-FR"/>
        </w:rPr>
        <w:t>s</w:t>
      </w:r>
      <w:r w:rsidRPr="00BA748B">
        <w:rPr>
          <w:rFonts w:ascii="Lucida Sans Unicode" w:eastAsia="Times New Roman" w:hAnsi="Lucida Sans Unicode" w:cs="Lucida Sans Unicode"/>
          <w:lang w:val="fr-FR" w:eastAsia="fr-FR"/>
        </w:rPr>
        <w:t xml:space="preserve"> et se sont organisés dans les négociations.</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On peut soutenir de façon plausible que la variété des inté</w:t>
      </w:r>
      <w:r w:rsidR="00571133" w:rsidRPr="00BA748B">
        <w:rPr>
          <w:rFonts w:ascii="Lucida Sans Unicode" w:eastAsia="Times New Roman" w:hAnsi="Lucida Sans Unicode" w:cs="Lucida Sans Unicode"/>
          <w:lang w:val="fr-FR" w:eastAsia="fr-FR"/>
        </w:rPr>
        <w:t>rêts des pays en développement ont</w:t>
      </w:r>
      <w:r w:rsidRPr="00BA748B">
        <w:rPr>
          <w:rFonts w:ascii="Lucida Sans Unicode" w:eastAsia="Times New Roman" w:hAnsi="Lucida Sans Unicode" w:cs="Lucida Sans Unicode"/>
          <w:lang w:val="fr-FR" w:eastAsia="fr-FR"/>
        </w:rPr>
        <w:t xml:space="preserve"> reçu plus d'attention que cela n'a été le cas auparavant.</w:t>
      </w:r>
      <w:r w:rsidRPr="00BA748B">
        <w:rPr>
          <w:rFonts w:ascii="Times New Roman" w:eastAsia="Times New Roman" w:hAnsi="Times New Roman" w:cs="Times New Roman"/>
          <w:lang w:val="fr-FR" w:eastAsia="fr-FR"/>
        </w:rPr>
        <w:t xml:space="preserve"> </w:t>
      </w:r>
    </w:p>
    <w:p w:rsidR="00A8671A" w:rsidRPr="00BA748B" w:rsidRDefault="00A8671A" w:rsidP="00A8671A">
      <w:pPr>
        <w:spacing w:before="100" w:beforeAutospacing="1" w:after="100" w:afterAutospacing="1" w:line="240" w:lineRule="auto"/>
        <w:ind w:firstLine="720"/>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lang w:val="fr-FR" w:eastAsia="fr-FR"/>
        </w:rPr>
        <w:t>Compte tenu de l'impasse dans les négociations, la question évidente qui se pose est</w:t>
      </w:r>
      <w:r w:rsidR="00571133" w:rsidRPr="00BA748B">
        <w:rPr>
          <w:rFonts w:ascii="Lucida Sans Unicode" w:eastAsia="Times New Roman" w:hAnsi="Lucida Sans Unicode" w:cs="Lucida Sans Unicode"/>
          <w:lang w:val="fr-FR" w:eastAsia="fr-FR"/>
        </w:rPr>
        <w:t> :</w:t>
      </w:r>
      <w:r w:rsidRPr="00BA748B">
        <w:rPr>
          <w:rFonts w:ascii="Lucida Sans Unicode" w:eastAsia="Times New Roman" w:hAnsi="Lucida Sans Unicode" w:cs="Lucida Sans Unicode"/>
          <w:lang w:val="fr-FR" w:eastAsia="fr-FR"/>
        </w:rPr>
        <w:t xml:space="preserve"> que faire ensuite</w:t>
      </w:r>
      <w:r w:rsidR="00571133" w:rsidRPr="00BA748B">
        <w:rPr>
          <w:rFonts w:ascii="Lucida Sans Unicode" w:eastAsia="Times New Roman" w:hAnsi="Lucida Sans Unicode" w:cs="Lucida Sans Unicode"/>
          <w:lang w:val="fr-FR" w:eastAsia="fr-FR"/>
        </w:rPr>
        <w:t xml:space="preserve"> </w:t>
      </w:r>
      <w:r w:rsidRPr="00BA748B">
        <w:rPr>
          <w:rFonts w:ascii="Lucida Sans Unicode" w:eastAsia="Times New Roman" w:hAnsi="Lucida Sans Unicode" w:cs="Lucida Sans Unicode"/>
          <w:lang w:val="fr-FR" w:eastAsia="fr-FR"/>
        </w:rPr>
        <w:t>?</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Répondre à cette question est une affaire délicate, notamment parce qu'il existe une variété de points de vue concernant la manière de procéder </w:t>
      </w:r>
      <w:r w:rsidR="00571133" w:rsidRPr="00BA748B">
        <w:rPr>
          <w:rFonts w:ascii="Lucida Sans Unicode" w:eastAsia="Times New Roman" w:hAnsi="Lucida Sans Unicode" w:cs="Lucida Sans Unicode"/>
          <w:lang w:val="fr-FR" w:eastAsia="fr-FR"/>
        </w:rPr>
        <w:t>face à</w:t>
      </w:r>
      <w:r w:rsidRPr="00BA748B">
        <w:rPr>
          <w:rFonts w:ascii="Lucida Sans Unicode" w:eastAsia="Times New Roman" w:hAnsi="Lucida Sans Unicode" w:cs="Lucida Sans Unicode"/>
          <w:lang w:val="fr-FR" w:eastAsia="fr-FR"/>
        </w:rPr>
        <w:t xml:space="preserve"> ce qui </w:t>
      </w:r>
      <w:r w:rsidR="00571133" w:rsidRPr="00BA748B">
        <w:rPr>
          <w:rFonts w:ascii="Lucida Sans Unicode" w:eastAsia="Times New Roman" w:hAnsi="Lucida Sans Unicode" w:cs="Lucida Sans Unicode"/>
          <w:lang w:val="fr-FR" w:eastAsia="fr-FR"/>
        </w:rPr>
        <w:t xml:space="preserve">ne </w:t>
      </w:r>
      <w:r w:rsidRPr="00BA748B">
        <w:rPr>
          <w:rFonts w:ascii="Lucida Sans Unicode" w:eastAsia="Times New Roman" w:hAnsi="Lucida Sans Unicode" w:cs="Lucida Sans Unicode"/>
          <w:lang w:val="fr-FR" w:eastAsia="fr-FR"/>
        </w:rPr>
        <w:t xml:space="preserve">peut être décrit </w:t>
      </w:r>
      <w:r w:rsidR="00571133" w:rsidRPr="00BA748B">
        <w:rPr>
          <w:rFonts w:ascii="Lucida Sans Unicode" w:eastAsia="Times New Roman" w:hAnsi="Lucida Sans Unicode" w:cs="Lucida Sans Unicode"/>
          <w:lang w:val="fr-FR" w:eastAsia="fr-FR"/>
        </w:rPr>
        <w:t xml:space="preserve">que </w:t>
      </w:r>
      <w:r w:rsidRPr="00BA748B">
        <w:rPr>
          <w:rFonts w:ascii="Lucida Sans Unicode" w:eastAsia="Times New Roman" w:hAnsi="Lucida Sans Unicode" w:cs="Lucida Sans Unicode"/>
          <w:lang w:val="fr-FR" w:eastAsia="fr-FR"/>
        </w:rPr>
        <w:t>comme une impasse dans les négociations.</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Les tentatives en 2011, de se tailler un paquet pour les PMA n</w:t>
      </w:r>
      <w:r w:rsidR="00571133" w:rsidRPr="00BA748B">
        <w:rPr>
          <w:rFonts w:ascii="Lucida Sans Unicode" w:eastAsia="Times New Roman" w:hAnsi="Lucida Sans Unicode" w:cs="Lucida Sans Unicode"/>
          <w:lang w:val="fr-FR" w:eastAsia="fr-FR"/>
        </w:rPr>
        <w:t>e s</w:t>
      </w:r>
      <w:r w:rsidRPr="00BA748B">
        <w:rPr>
          <w:rFonts w:ascii="Lucida Sans Unicode" w:eastAsia="Times New Roman" w:hAnsi="Lucida Sans Unicode" w:cs="Lucida Sans Unicode"/>
          <w:lang w:val="fr-FR" w:eastAsia="fr-FR"/>
        </w:rPr>
        <w:t xml:space="preserve">ont pas </w:t>
      </w:r>
      <w:r w:rsidR="00571133" w:rsidRPr="00BA748B">
        <w:rPr>
          <w:rFonts w:ascii="Lucida Sans Unicode" w:eastAsia="Times New Roman" w:hAnsi="Lucida Sans Unicode" w:cs="Lucida Sans Unicode"/>
          <w:lang w:val="fr-FR" w:eastAsia="fr-FR"/>
        </w:rPr>
        <w:t>parvenus à recevoir</w:t>
      </w:r>
      <w:r w:rsidRPr="00BA748B">
        <w:rPr>
          <w:rFonts w:ascii="Lucida Sans Unicode" w:eastAsia="Times New Roman" w:hAnsi="Lucida Sans Unicode" w:cs="Lucida Sans Unicode"/>
          <w:lang w:val="fr-FR" w:eastAsia="fr-FR"/>
        </w:rPr>
        <w:t xml:space="preserve"> le soutien de certains pays développés membres de l'OMC.</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Cela a incité certaines personnes, y compris l'ancien Représentant américain</w:t>
      </w:r>
      <w:r w:rsidR="00571133" w:rsidRPr="00BA748B">
        <w:rPr>
          <w:rFonts w:ascii="Lucida Sans Unicode" w:eastAsia="Times New Roman" w:hAnsi="Lucida Sans Unicode" w:cs="Lucida Sans Unicode"/>
          <w:lang w:val="fr-FR" w:eastAsia="fr-FR"/>
        </w:rPr>
        <w:t xml:space="preserve"> au Commerce, Susan Schwab, d’</w:t>
      </w:r>
      <w:r w:rsidRPr="00BA748B">
        <w:rPr>
          <w:rFonts w:ascii="Lucida Sans Unicode" w:eastAsia="Times New Roman" w:hAnsi="Lucida Sans Unicode" w:cs="Lucida Sans Unicode"/>
          <w:lang w:val="fr-FR" w:eastAsia="fr-FR"/>
        </w:rPr>
        <w:t>appeler à l'abandon des négociations.</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D'autres, plus particulièrement le groupe </w:t>
      </w:r>
      <w:r w:rsidR="003241FA" w:rsidRPr="00BA748B">
        <w:rPr>
          <w:rFonts w:ascii="Lucida Sans Unicode" w:eastAsia="Times New Roman" w:hAnsi="Lucida Sans Unicode" w:cs="Lucida Sans Unicode"/>
          <w:lang w:val="fr-FR" w:eastAsia="fr-FR"/>
        </w:rPr>
        <w:t>d'experts de</w:t>
      </w:r>
      <w:r w:rsidRPr="00BA748B">
        <w:rPr>
          <w:rFonts w:ascii="Lucida Sans Unicode" w:eastAsia="Times New Roman" w:hAnsi="Lucida Sans Unicode" w:cs="Lucida Sans Unicode"/>
          <w:lang w:val="fr-FR" w:eastAsia="fr-FR"/>
        </w:rPr>
        <w:t xml:space="preserve"> haut niveau sur le commerce mondial et le Cycle de Doha, co-présidé</w:t>
      </w:r>
      <w:r w:rsidR="003241FA" w:rsidRPr="00BA748B">
        <w:rPr>
          <w:rFonts w:ascii="Lucida Sans Unicode" w:eastAsia="Times New Roman" w:hAnsi="Lucida Sans Unicode" w:cs="Lucida Sans Unicode"/>
          <w:lang w:val="fr-FR" w:eastAsia="fr-FR"/>
        </w:rPr>
        <w:t xml:space="preserve"> par Bhagwati et Sutherland (ancien DG de l'OMC), ont</w:t>
      </w:r>
      <w:r w:rsidRPr="00BA748B">
        <w:rPr>
          <w:rFonts w:ascii="Lucida Sans Unicode" w:eastAsia="Times New Roman" w:hAnsi="Lucida Sans Unicode" w:cs="Lucida Sans Unicode"/>
          <w:lang w:val="fr-FR" w:eastAsia="fr-FR"/>
        </w:rPr>
        <w:t xml:space="preserve"> appelé à la finalisation d'un accord de Doha, dont ils pensent n'est pas loin de la réalisation, si </w:t>
      </w:r>
      <w:r w:rsidR="003241FA" w:rsidRPr="00BA748B">
        <w:rPr>
          <w:rFonts w:ascii="Lucida Sans Unicode" w:eastAsia="Times New Roman" w:hAnsi="Lucida Sans Unicode" w:cs="Lucida Sans Unicode"/>
          <w:lang w:val="fr-FR" w:eastAsia="fr-FR"/>
        </w:rPr>
        <w:t>l’on fait preuve de la volonté politique nécessaire</w:t>
      </w:r>
      <w:r w:rsidRPr="00BA748B">
        <w:rPr>
          <w:rFonts w:ascii="Lucida Sans Unicode" w:eastAsia="Times New Roman" w:hAnsi="Lucida Sans Unicode" w:cs="Lucida Sans Unicode"/>
          <w:lang w:val="fr-FR" w:eastAsia="fr-FR"/>
        </w:rPr>
        <w:t>.</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D'autres enc</w:t>
      </w:r>
      <w:r w:rsidR="003241FA" w:rsidRPr="00BA748B">
        <w:rPr>
          <w:rFonts w:ascii="Lucida Sans Unicode" w:eastAsia="Times New Roman" w:hAnsi="Lucida Sans Unicode" w:cs="Lucida Sans Unicode"/>
          <w:lang w:val="fr-FR" w:eastAsia="fr-FR"/>
        </w:rPr>
        <w:t xml:space="preserve">ore ont appelé à une pause ou </w:t>
      </w:r>
      <w:r w:rsidRPr="00BA748B">
        <w:rPr>
          <w:rFonts w:ascii="Lucida Sans Unicode" w:eastAsia="Times New Roman" w:hAnsi="Lucida Sans Unicode" w:cs="Lucida Sans Unicode"/>
          <w:lang w:val="fr-FR" w:eastAsia="fr-FR"/>
        </w:rPr>
        <w:t>une suspension du Cycle de Doha.</w:t>
      </w:r>
      <w:r w:rsidRPr="00BA748B">
        <w:rPr>
          <w:rFonts w:ascii="Times New Roman" w:eastAsia="Times New Roman" w:hAnsi="Times New Roman" w:cs="Times New Roman"/>
          <w:lang w:val="fr-FR" w:eastAsia="fr-FR"/>
        </w:rPr>
        <w:t xml:space="preserve"> </w:t>
      </w:r>
    </w:p>
    <w:p w:rsidR="00A8671A" w:rsidRPr="00BA748B" w:rsidRDefault="00A8671A" w:rsidP="00A8671A">
      <w:pPr>
        <w:spacing w:before="100" w:beforeAutospacing="1" w:after="100" w:afterAutospacing="1" w:line="240" w:lineRule="auto"/>
        <w:ind w:firstLine="420"/>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lang w:val="fr-FR" w:eastAsia="fr-FR"/>
        </w:rPr>
        <w:t xml:space="preserve">Pour autant que nous </w:t>
      </w:r>
      <w:r w:rsidR="003241FA" w:rsidRPr="00BA748B">
        <w:rPr>
          <w:rFonts w:ascii="Lucida Sans Unicode" w:eastAsia="Times New Roman" w:hAnsi="Lucida Sans Unicode" w:cs="Lucida Sans Unicode"/>
          <w:lang w:val="fr-FR" w:eastAsia="fr-FR"/>
        </w:rPr>
        <w:t xml:space="preserve">en </w:t>
      </w:r>
      <w:r w:rsidRPr="00BA748B">
        <w:rPr>
          <w:rFonts w:ascii="Lucida Sans Unicode" w:eastAsia="Times New Roman" w:hAnsi="Lucida Sans Unicode" w:cs="Lucida Sans Unicode"/>
          <w:lang w:val="fr-FR" w:eastAsia="fr-FR"/>
        </w:rPr>
        <w:t xml:space="preserve">sommes conscients, </w:t>
      </w:r>
      <w:r w:rsidR="003241FA" w:rsidRPr="00BA748B">
        <w:rPr>
          <w:rFonts w:ascii="Lucida Sans Unicode" w:eastAsia="Times New Roman" w:hAnsi="Lucida Sans Unicode" w:cs="Lucida Sans Unicode"/>
          <w:lang w:val="fr-FR" w:eastAsia="fr-FR"/>
        </w:rPr>
        <w:t>aucun cycle de négociation du GATT/</w:t>
      </w:r>
      <w:r w:rsidRPr="00BA748B">
        <w:rPr>
          <w:rFonts w:ascii="Lucida Sans Unicode" w:eastAsia="Times New Roman" w:hAnsi="Lucida Sans Unicode" w:cs="Lucida Sans Unicode"/>
          <w:lang w:val="fr-FR" w:eastAsia="fr-FR"/>
        </w:rPr>
        <w:t>OMC n'a jamais été complètement abandonné dans le passé, de sorte qu'il est plus probable que les négociations traîne</w:t>
      </w:r>
      <w:r w:rsidR="003241FA" w:rsidRPr="00BA748B">
        <w:rPr>
          <w:rFonts w:ascii="Lucida Sans Unicode" w:eastAsia="Times New Roman" w:hAnsi="Lucida Sans Unicode" w:cs="Lucida Sans Unicode"/>
          <w:lang w:val="fr-FR" w:eastAsia="fr-FR"/>
        </w:rPr>
        <w:t>ront jusqu’à ce qu’un accord sera conclu sur un package</w:t>
      </w:r>
      <w:r w:rsidRPr="00BA748B">
        <w:rPr>
          <w:rFonts w:ascii="Lucida Sans Unicode" w:eastAsia="Times New Roman" w:hAnsi="Lucida Sans Unicode" w:cs="Lucida Sans Unicode"/>
          <w:lang w:val="fr-FR" w:eastAsia="fr-FR"/>
        </w:rPr>
        <w:t>.</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Si ce</w:t>
      </w:r>
      <w:r w:rsidR="003241FA" w:rsidRPr="00BA748B">
        <w:rPr>
          <w:rFonts w:ascii="Lucida Sans Unicode" w:eastAsia="Times New Roman" w:hAnsi="Lucida Sans Unicode" w:cs="Lucida Sans Unicode"/>
          <w:lang w:val="fr-FR" w:eastAsia="fr-FR"/>
        </w:rPr>
        <w:t>la arrive</w:t>
      </w:r>
      <w:r w:rsidRPr="00BA748B">
        <w:rPr>
          <w:rFonts w:ascii="Lucida Sans Unicode" w:eastAsia="Times New Roman" w:hAnsi="Lucida Sans Unicode" w:cs="Lucida Sans Unicode"/>
          <w:lang w:val="fr-FR" w:eastAsia="fr-FR"/>
        </w:rPr>
        <w:t xml:space="preserve">, une question stratégique clé pour les pays ACP est de décider ce qu'il faut faire </w:t>
      </w:r>
      <w:r w:rsidR="003241FA" w:rsidRPr="00BA748B">
        <w:rPr>
          <w:rFonts w:ascii="Lucida Sans Unicode" w:eastAsia="Times New Roman" w:hAnsi="Lucida Sans Unicode" w:cs="Lucida Sans Unicode"/>
          <w:lang w:val="fr-FR" w:eastAsia="fr-FR"/>
        </w:rPr>
        <w:t>pendant</w:t>
      </w:r>
      <w:r w:rsidRPr="00BA748B">
        <w:rPr>
          <w:rFonts w:ascii="Lucida Sans Unicode" w:eastAsia="Times New Roman" w:hAnsi="Lucida Sans Unicode" w:cs="Lucida Sans Unicode"/>
          <w:lang w:val="fr-FR" w:eastAsia="fr-FR"/>
        </w:rPr>
        <w:t xml:space="preserve"> la période </w:t>
      </w:r>
      <w:r w:rsidR="003241FA" w:rsidRPr="00BA748B">
        <w:rPr>
          <w:rFonts w:ascii="Lucida Sans Unicode" w:eastAsia="Times New Roman" w:hAnsi="Lucida Sans Unicode" w:cs="Lucida Sans Unicode"/>
          <w:lang w:val="fr-FR" w:eastAsia="fr-FR"/>
        </w:rPr>
        <w:t>où l</w:t>
      </w:r>
      <w:r w:rsidRPr="00BA748B">
        <w:rPr>
          <w:rFonts w:ascii="Lucida Sans Unicode" w:eastAsia="Times New Roman" w:hAnsi="Lucida Sans Unicode" w:cs="Lucida Sans Unicode"/>
          <w:lang w:val="fr-FR" w:eastAsia="fr-FR"/>
        </w:rPr>
        <w:t>es négociations restent dans l'impasse.</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En supposant que les pays ACP voudraient utiliser ce temps pour renforcer leur position dans le système commercial international, nous recommandons </w:t>
      </w:r>
      <w:r w:rsidR="00F71667" w:rsidRPr="00BA748B">
        <w:rPr>
          <w:rFonts w:ascii="Lucida Sans Unicode" w:eastAsia="Times New Roman" w:hAnsi="Lucida Sans Unicode" w:cs="Lucida Sans Unicode"/>
          <w:lang w:val="fr-FR" w:eastAsia="fr-FR"/>
        </w:rPr>
        <w:t>qu’ils</w:t>
      </w:r>
      <w:r w:rsidRPr="00BA748B">
        <w:rPr>
          <w:rFonts w:ascii="Lucida Sans Unicode" w:eastAsia="Times New Roman" w:hAnsi="Lucida Sans Unicode" w:cs="Lucida Sans Unicode"/>
          <w:lang w:val="fr-FR" w:eastAsia="fr-FR"/>
        </w:rPr>
        <w:t xml:space="preserve"> concentrent leur attention sur trois domaines:</w:t>
      </w:r>
      <w:r w:rsidRPr="00BA748B">
        <w:rPr>
          <w:rFonts w:ascii="Times New Roman" w:eastAsia="Times New Roman" w:hAnsi="Times New Roman" w:cs="Times New Roman"/>
          <w:lang w:val="fr-FR" w:eastAsia="fr-FR"/>
        </w:rPr>
        <w:t xml:space="preserve"> </w:t>
      </w:r>
    </w:p>
    <w:p w:rsidR="00A8671A" w:rsidRPr="00BA748B" w:rsidRDefault="00A8671A" w:rsidP="003D5485">
      <w:pPr>
        <w:numPr>
          <w:ilvl w:val="0"/>
          <w:numId w:val="44"/>
        </w:numPr>
        <w:spacing w:before="100" w:beforeAutospacing="1" w:after="100" w:afterAutospacing="1" w:line="240" w:lineRule="auto"/>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lang w:val="fr-FR" w:eastAsia="fr-FR"/>
        </w:rPr>
        <w:t>Consolidation des gains provenant de</w:t>
      </w:r>
      <w:r w:rsidR="00F71667" w:rsidRPr="00BA748B">
        <w:rPr>
          <w:rFonts w:ascii="Lucida Sans Unicode" w:eastAsia="Times New Roman" w:hAnsi="Lucida Sans Unicode" w:cs="Lucida Sans Unicode"/>
          <w:lang w:val="fr-FR" w:eastAsia="fr-FR"/>
        </w:rPr>
        <w:t>s Accords de l'OMC existant</w:t>
      </w:r>
      <w:r w:rsidRPr="00BA748B">
        <w:rPr>
          <w:rFonts w:ascii="Lucida Sans Unicode" w:eastAsia="Times New Roman" w:hAnsi="Lucida Sans Unicode" w:cs="Lucida Sans Unicode"/>
          <w:lang w:val="fr-FR" w:eastAsia="fr-FR"/>
        </w:rPr>
        <w:t>s</w:t>
      </w:r>
      <w:r w:rsidRPr="00BA748B">
        <w:rPr>
          <w:rFonts w:ascii="Times New Roman" w:eastAsia="Times New Roman" w:hAnsi="Times New Roman" w:cs="Times New Roman"/>
          <w:lang w:val="fr-FR" w:eastAsia="fr-FR"/>
        </w:rPr>
        <w:t xml:space="preserve"> </w:t>
      </w:r>
    </w:p>
    <w:p w:rsidR="00A8671A" w:rsidRPr="00BA748B" w:rsidRDefault="00F71667" w:rsidP="003D5485">
      <w:pPr>
        <w:numPr>
          <w:ilvl w:val="0"/>
          <w:numId w:val="44"/>
        </w:numPr>
        <w:spacing w:before="100" w:beforeAutospacing="1" w:after="0" w:line="240" w:lineRule="auto"/>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lang w:val="fr-FR" w:eastAsia="fr-FR"/>
        </w:rPr>
        <w:t>N</w:t>
      </w:r>
      <w:r w:rsidR="00A8671A" w:rsidRPr="00BA748B">
        <w:rPr>
          <w:rFonts w:ascii="Lucida Sans Unicode" w:eastAsia="Times New Roman" w:hAnsi="Lucida Sans Unicode" w:cs="Lucida Sans Unicode"/>
          <w:lang w:val="fr-FR" w:eastAsia="fr-FR"/>
        </w:rPr>
        <w:t>ouve</w:t>
      </w:r>
      <w:r w:rsidRPr="00BA748B">
        <w:rPr>
          <w:rFonts w:ascii="Lucida Sans Unicode" w:eastAsia="Times New Roman" w:hAnsi="Lucida Sans Unicode" w:cs="Lucida Sans Unicode"/>
          <w:lang w:val="fr-FR" w:eastAsia="fr-FR"/>
        </w:rPr>
        <w:t>lles questions</w:t>
      </w:r>
      <w:r w:rsidR="00A8671A" w:rsidRPr="00BA748B">
        <w:rPr>
          <w:rFonts w:ascii="Lucida Sans Unicode" w:eastAsia="Times New Roman" w:hAnsi="Lucida Sans Unicode" w:cs="Lucida Sans Unicode"/>
          <w:lang w:val="fr-FR" w:eastAsia="fr-FR"/>
        </w:rPr>
        <w:t xml:space="preserve"> pour le système commercial multilatéral</w:t>
      </w:r>
      <w:r w:rsidR="00A8671A" w:rsidRPr="00BA748B">
        <w:rPr>
          <w:rFonts w:ascii="Times New Roman" w:eastAsia="Times New Roman" w:hAnsi="Times New Roman" w:cs="Times New Roman"/>
          <w:lang w:val="fr-FR" w:eastAsia="fr-FR"/>
        </w:rPr>
        <w:t xml:space="preserve"> </w:t>
      </w:r>
    </w:p>
    <w:p w:rsidR="00E831CE" w:rsidRPr="00BA748B" w:rsidRDefault="00A8671A" w:rsidP="003D5485">
      <w:pPr>
        <w:pStyle w:val="ListParagraph"/>
        <w:numPr>
          <w:ilvl w:val="0"/>
          <w:numId w:val="8"/>
        </w:numPr>
        <w:ind w:left="709" w:hanging="283"/>
        <w:jc w:val="both"/>
        <w:rPr>
          <w:rFonts w:ascii="Lucida Sans Unicode" w:hAnsi="Lucida Sans Unicode" w:cs="Lucida Sans Unicode"/>
          <w:lang w:val="fr-FR"/>
        </w:rPr>
      </w:pPr>
      <w:r w:rsidRPr="00BA748B">
        <w:rPr>
          <w:rFonts w:ascii="Lucida Sans Unicode" w:eastAsia="Times New Roman" w:hAnsi="Lucida Sans Unicode" w:cs="Lucida Sans Unicode"/>
          <w:lang w:val="fr-FR" w:eastAsia="fr-FR"/>
        </w:rPr>
        <w:t>Préparation pour un monde changé</w:t>
      </w:r>
    </w:p>
    <w:p w:rsidR="009F3545" w:rsidRPr="00BA748B" w:rsidRDefault="009F3545" w:rsidP="00A8671A">
      <w:pPr>
        <w:spacing w:after="0"/>
        <w:jc w:val="both"/>
        <w:rPr>
          <w:rFonts w:ascii="Lucida Sans Unicode" w:hAnsi="Lucida Sans Unicode" w:cs="Lucida Sans Unicode"/>
          <w:lang w:val="fr-FR"/>
        </w:rPr>
      </w:pPr>
    </w:p>
    <w:p w:rsidR="005E3A60" w:rsidRPr="00BA748B" w:rsidRDefault="00A8671A" w:rsidP="003D5485">
      <w:pPr>
        <w:pStyle w:val="ListParagraph"/>
        <w:numPr>
          <w:ilvl w:val="1"/>
          <w:numId w:val="7"/>
        </w:numPr>
        <w:pBdr>
          <w:bottom w:val="single" w:sz="4" w:space="1" w:color="auto"/>
        </w:pBdr>
        <w:shd w:val="clear" w:color="auto" w:fill="DAEEF3" w:themeFill="accent5" w:themeFillTint="33"/>
        <w:jc w:val="right"/>
        <w:outlineLvl w:val="1"/>
        <w:rPr>
          <w:rFonts w:ascii="Lucida Sans Unicode" w:hAnsi="Lucida Sans Unicode" w:cs="Lucida Sans Unicode"/>
          <w:b/>
          <w:color w:val="0000CC"/>
          <w:lang w:val="fr-FR"/>
        </w:rPr>
      </w:pPr>
      <w:bookmarkStart w:id="34" w:name="_Toc320765466"/>
      <w:r w:rsidRPr="00BA748B">
        <w:rPr>
          <w:rFonts w:ascii="Lucida Sans Unicode" w:eastAsia="Times New Roman" w:hAnsi="Lucida Sans Unicode" w:cs="Lucida Sans Unicode"/>
          <w:b/>
          <w:bCs/>
          <w:color w:val="0000CC"/>
          <w:lang w:val="fr-FR" w:eastAsia="fr-FR"/>
        </w:rPr>
        <w:t>Consolidation des gains provenant de</w:t>
      </w:r>
      <w:r w:rsidR="00F71667" w:rsidRPr="00BA748B">
        <w:rPr>
          <w:rFonts w:ascii="Lucida Sans Unicode" w:eastAsia="Times New Roman" w:hAnsi="Lucida Sans Unicode" w:cs="Lucida Sans Unicode"/>
          <w:b/>
          <w:bCs/>
          <w:color w:val="0000CC"/>
          <w:lang w:val="fr-FR" w:eastAsia="fr-FR"/>
        </w:rPr>
        <w:t>s Accords de l'OMC existant</w:t>
      </w:r>
      <w:r w:rsidRPr="00BA748B">
        <w:rPr>
          <w:rFonts w:ascii="Lucida Sans Unicode" w:eastAsia="Times New Roman" w:hAnsi="Lucida Sans Unicode" w:cs="Lucida Sans Unicode"/>
          <w:b/>
          <w:bCs/>
          <w:color w:val="0000CC"/>
          <w:lang w:val="fr-FR" w:eastAsia="fr-FR"/>
        </w:rPr>
        <w:t>s</w:t>
      </w:r>
      <w:bookmarkEnd w:id="34"/>
    </w:p>
    <w:p w:rsidR="00A8671A" w:rsidRPr="00BA748B" w:rsidRDefault="00A8671A" w:rsidP="00A8671A">
      <w:pPr>
        <w:spacing w:before="100" w:beforeAutospacing="1" w:after="100" w:afterAutospacing="1" w:line="240" w:lineRule="auto"/>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lang w:val="fr-FR" w:eastAsia="fr-FR"/>
        </w:rPr>
        <w:t>Une des critiques adressées à l'OMC, c'est qu'il existe en mode de négociation continue.</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Bien sûr, cela peut être expliqué par l'un des mandats initiaux d</w:t>
      </w:r>
      <w:r w:rsidR="00F71667" w:rsidRPr="00BA748B">
        <w:rPr>
          <w:rFonts w:ascii="Lucida Sans Unicode" w:eastAsia="Times New Roman" w:hAnsi="Lucida Sans Unicode" w:cs="Lucida Sans Unicode"/>
          <w:lang w:val="fr-FR" w:eastAsia="fr-FR"/>
        </w:rPr>
        <w:t>u GATT, à savoir l'engagement à</w:t>
      </w:r>
      <w:r w:rsidRPr="00BA748B">
        <w:rPr>
          <w:rFonts w:ascii="Lucida Sans Unicode" w:eastAsia="Times New Roman" w:hAnsi="Lucida Sans Unicode" w:cs="Lucida Sans Unicode"/>
          <w:lang w:val="fr-FR" w:eastAsia="fr-FR"/>
        </w:rPr>
        <w:t xml:space="preserve"> réduire progressivement les </w:t>
      </w:r>
      <w:r w:rsidR="00F71667" w:rsidRPr="00BA748B">
        <w:rPr>
          <w:rFonts w:ascii="Lucida Sans Unicode" w:eastAsia="Times New Roman" w:hAnsi="Lucida Sans Unicode" w:cs="Lucida Sans Unicode"/>
          <w:lang w:val="fr-FR" w:eastAsia="fr-FR"/>
        </w:rPr>
        <w:t>obstacles</w:t>
      </w:r>
      <w:r w:rsidRPr="00BA748B">
        <w:rPr>
          <w:rFonts w:ascii="Lucida Sans Unicode" w:eastAsia="Times New Roman" w:hAnsi="Lucida Sans Unicode" w:cs="Lucida Sans Unicode"/>
          <w:lang w:val="fr-FR" w:eastAsia="fr-FR"/>
        </w:rPr>
        <w:t xml:space="preserve"> tarifaires et non tarifaires.</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Le hic, avec cette approche est qu'elle ne permet pas d'espace pour la consolidation des acquis déjà réalisés.</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Il y</w:t>
      </w:r>
      <w:r w:rsidR="00F71667" w:rsidRPr="00BA748B">
        <w:rPr>
          <w:rFonts w:ascii="Lucida Sans Unicode" w:eastAsia="Times New Roman" w:hAnsi="Lucida Sans Unicode" w:cs="Lucida Sans Unicode"/>
          <w:lang w:val="fr-FR" w:eastAsia="fr-FR"/>
        </w:rPr>
        <w:t xml:space="preserve"> </w:t>
      </w:r>
      <w:r w:rsidRPr="00BA748B">
        <w:rPr>
          <w:rFonts w:ascii="Lucida Sans Unicode" w:eastAsia="Times New Roman" w:hAnsi="Lucida Sans Unicode" w:cs="Lucida Sans Unicode"/>
          <w:lang w:val="fr-FR" w:eastAsia="fr-FR"/>
        </w:rPr>
        <w:t>a plusieurs raisons pour lesquelles une période de consolidation pourrait être dans l'intérêt des pays en développement.</w:t>
      </w:r>
      <w:r w:rsidRPr="00BA748B">
        <w:rPr>
          <w:rFonts w:ascii="Times New Roman" w:eastAsia="Times New Roman" w:hAnsi="Times New Roman" w:cs="Times New Roman"/>
          <w:lang w:val="fr-FR" w:eastAsia="fr-FR"/>
        </w:rPr>
        <w:t xml:space="preserve"> </w:t>
      </w:r>
    </w:p>
    <w:p w:rsidR="00A8671A" w:rsidRPr="00BA748B" w:rsidRDefault="00A8671A" w:rsidP="003D5485">
      <w:pPr>
        <w:numPr>
          <w:ilvl w:val="0"/>
          <w:numId w:val="45"/>
        </w:numPr>
        <w:spacing w:before="100" w:beforeAutospacing="1" w:after="100" w:afterAutospacing="1" w:line="240" w:lineRule="auto"/>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lang w:val="fr-FR" w:eastAsia="fr-FR"/>
        </w:rPr>
        <w:t xml:space="preserve">Dans le passé, lorsque l'objet de négociations était la réduction des </w:t>
      </w:r>
      <w:r w:rsidR="007127F7" w:rsidRPr="00BA748B">
        <w:rPr>
          <w:rFonts w:ascii="Lucida Sans Unicode" w:eastAsia="Times New Roman" w:hAnsi="Lucida Sans Unicode" w:cs="Lucida Sans Unicode"/>
          <w:lang w:val="fr-FR" w:eastAsia="fr-FR"/>
        </w:rPr>
        <w:t>obstacles</w:t>
      </w:r>
      <w:r w:rsidRPr="00BA748B">
        <w:rPr>
          <w:rFonts w:ascii="Lucida Sans Unicode" w:eastAsia="Times New Roman" w:hAnsi="Lucida Sans Unicode" w:cs="Lucida Sans Unicode"/>
          <w:lang w:val="fr-FR" w:eastAsia="fr-FR"/>
        </w:rPr>
        <w:t xml:space="preserve"> tarifaires, ce</w:t>
      </w:r>
      <w:r w:rsidR="00F71667" w:rsidRPr="00BA748B">
        <w:rPr>
          <w:rFonts w:ascii="Lucida Sans Unicode" w:eastAsia="Times New Roman" w:hAnsi="Lucida Sans Unicode" w:cs="Lucida Sans Unicode"/>
          <w:lang w:val="fr-FR" w:eastAsia="fr-FR"/>
        </w:rPr>
        <w:t xml:space="preserve">la n’aurait pas </w:t>
      </w:r>
      <w:r w:rsidRPr="00BA748B">
        <w:rPr>
          <w:rFonts w:ascii="Lucida Sans Unicode" w:eastAsia="Times New Roman" w:hAnsi="Lucida Sans Unicode" w:cs="Lucida Sans Unicode"/>
          <w:lang w:val="fr-FR" w:eastAsia="fr-FR"/>
        </w:rPr>
        <w:t xml:space="preserve">été une telle préoccupation, parce que la consolidation des </w:t>
      </w:r>
      <w:r w:rsidR="00F71667" w:rsidRPr="00BA748B">
        <w:rPr>
          <w:rFonts w:ascii="Lucida Sans Unicode" w:eastAsia="Times New Roman" w:hAnsi="Lucida Sans Unicode" w:cs="Lucida Sans Unicode"/>
          <w:lang w:val="fr-FR" w:eastAsia="fr-FR"/>
        </w:rPr>
        <w:t xml:space="preserve">listes </w:t>
      </w:r>
      <w:r w:rsidRPr="00BA748B">
        <w:rPr>
          <w:rFonts w:ascii="Lucida Sans Unicode" w:eastAsia="Times New Roman" w:hAnsi="Lucida Sans Unicode" w:cs="Lucida Sans Unicode"/>
          <w:lang w:val="fr-FR" w:eastAsia="fr-FR"/>
        </w:rPr>
        <w:t>tarif</w:t>
      </w:r>
      <w:r w:rsidR="00F71667" w:rsidRPr="00BA748B">
        <w:rPr>
          <w:rFonts w:ascii="Lucida Sans Unicode" w:eastAsia="Times New Roman" w:hAnsi="Lucida Sans Unicode" w:cs="Lucida Sans Unicode"/>
          <w:lang w:val="fr-FR" w:eastAsia="fr-FR"/>
        </w:rPr>
        <w:t>aire</w:t>
      </w:r>
      <w:r w:rsidRPr="00BA748B">
        <w:rPr>
          <w:rFonts w:ascii="Lucida Sans Unicode" w:eastAsia="Times New Roman" w:hAnsi="Lucida Sans Unicode" w:cs="Lucida Sans Unicode"/>
          <w:lang w:val="fr-FR" w:eastAsia="fr-FR"/>
        </w:rPr>
        <w:t xml:space="preserve">s </w:t>
      </w:r>
      <w:r w:rsidR="00092EE3" w:rsidRPr="00BA748B">
        <w:rPr>
          <w:rFonts w:ascii="Lucida Sans Unicode" w:eastAsia="Times New Roman" w:hAnsi="Lucida Sans Unicode" w:cs="Lucida Sans Unicode"/>
          <w:lang w:val="fr-FR" w:eastAsia="fr-FR"/>
        </w:rPr>
        <w:t>était à</w:t>
      </w:r>
      <w:r w:rsidRPr="00BA748B">
        <w:rPr>
          <w:rFonts w:ascii="Lucida Sans Unicode" w:eastAsia="Times New Roman" w:hAnsi="Lucida Sans Unicode" w:cs="Lucida Sans Unicode"/>
          <w:lang w:val="fr-FR" w:eastAsia="fr-FR"/>
        </w:rPr>
        <w:t xml:space="preserve"> peu près tout ce qu'il fallait.</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Mais </w:t>
      </w:r>
      <w:r w:rsidR="00092EE3" w:rsidRPr="00BA748B">
        <w:rPr>
          <w:rFonts w:ascii="Lucida Sans Unicode" w:eastAsia="Times New Roman" w:hAnsi="Lucida Sans Unicode" w:cs="Lucida Sans Unicode"/>
          <w:lang w:val="fr-FR" w:eastAsia="fr-FR"/>
        </w:rPr>
        <w:t>comme</w:t>
      </w:r>
      <w:r w:rsidRPr="00BA748B">
        <w:rPr>
          <w:rFonts w:ascii="Lucida Sans Unicode" w:eastAsia="Times New Roman" w:hAnsi="Lucida Sans Unicode" w:cs="Lucida Sans Unicode"/>
          <w:lang w:val="fr-FR" w:eastAsia="fr-FR"/>
        </w:rPr>
        <w:t xml:space="preserve"> les négociations </w:t>
      </w:r>
      <w:r w:rsidR="00092EE3" w:rsidRPr="00BA748B">
        <w:rPr>
          <w:rFonts w:ascii="Lucida Sans Unicode" w:eastAsia="Times New Roman" w:hAnsi="Lucida Sans Unicode" w:cs="Lucida Sans Unicode"/>
          <w:lang w:val="fr-FR" w:eastAsia="fr-FR"/>
        </w:rPr>
        <w:t xml:space="preserve">se sont </w:t>
      </w:r>
      <w:r w:rsidRPr="00BA748B">
        <w:rPr>
          <w:rFonts w:ascii="Lucida Sans Unicode" w:eastAsia="Times New Roman" w:hAnsi="Lucida Sans Unicode" w:cs="Lucida Sans Unicode"/>
          <w:lang w:val="fr-FR" w:eastAsia="fr-FR"/>
        </w:rPr>
        <w:t>étendu</w:t>
      </w:r>
      <w:r w:rsidR="00092EE3" w:rsidRPr="00BA748B">
        <w:rPr>
          <w:rFonts w:ascii="Lucida Sans Unicode" w:eastAsia="Times New Roman" w:hAnsi="Lucida Sans Unicode" w:cs="Lucida Sans Unicode"/>
          <w:lang w:val="fr-FR" w:eastAsia="fr-FR"/>
        </w:rPr>
        <w:t>es aux</w:t>
      </w:r>
      <w:r w:rsidRPr="00BA748B">
        <w:rPr>
          <w:rFonts w:ascii="Lucida Sans Unicode" w:eastAsia="Times New Roman" w:hAnsi="Lucida Sans Unicode" w:cs="Lucida Sans Unicode"/>
          <w:lang w:val="fr-FR" w:eastAsia="fr-FR"/>
        </w:rPr>
        <w:t xml:space="preserve"> à </w:t>
      </w:r>
      <w:r w:rsidR="00092EE3" w:rsidRPr="00BA748B">
        <w:rPr>
          <w:rFonts w:ascii="Lucida Sans Unicode" w:eastAsia="Times New Roman" w:hAnsi="Lucida Sans Unicode" w:cs="Lucida Sans Unicode"/>
          <w:lang w:val="fr-FR" w:eastAsia="fr-FR"/>
        </w:rPr>
        <w:t>mesures de « derrière-la-</w:t>
      </w:r>
      <w:r w:rsidRPr="00BA748B">
        <w:rPr>
          <w:rFonts w:ascii="Lucida Sans Unicode" w:eastAsia="Times New Roman" w:hAnsi="Lucida Sans Unicode" w:cs="Lucida Sans Unicode"/>
          <w:lang w:val="fr-FR" w:eastAsia="fr-FR"/>
        </w:rPr>
        <w:t>frontière</w:t>
      </w:r>
      <w:r w:rsidR="00092EE3" w:rsidRPr="00BA748B">
        <w:rPr>
          <w:rFonts w:ascii="Lucida Sans Unicode" w:eastAsia="Times New Roman" w:hAnsi="Lucida Sans Unicode" w:cs="Lucida Sans Unicode"/>
          <w:lang w:val="fr-FR" w:eastAsia="fr-FR"/>
        </w:rPr>
        <w:t xml:space="preserve"> </w:t>
      </w:r>
      <w:r w:rsidRPr="00BA748B">
        <w:rPr>
          <w:rFonts w:ascii="Lucida Sans Unicode" w:eastAsia="Times New Roman" w:hAnsi="Lucida Sans Unicode" w:cs="Lucida Sans Unicode"/>
          <w:lang w:val="fr-FR" w:eastAsia="fr-FR"/>
        </w:rPr>
        <w:t>», la nature de la consolidation était différente, prolongée et a entraîné des ajustements coûteux.</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Cela étant le cas, il peut être intéressant, pour l'organisation de consacrer davantage de temps et d'attention </w:t>
      </w:r>
      <w:r w:rsidR="00092EE3" w:rsidRPr="00BA748B">
        <w:rPr>
          <w:rFonts w:ascii="Lucida Sans Unicode" w:eastAsia="Times New Roman" w:hAnsi="Lucida Sans Unicode" w:cs="Lucida Sans Unicode"/>
          <w:lang w:val="fr-FR" w:eastAsia="fr-FR"/>
        </w:rPr>
        <w:t xml:space="preserve">au </w:t>
      </w:r>
      <w:r w:rsidRPr="00BA748B">
        <w:rPr>
          <w:rFonts w:ascii="Lucida Sans Unicode" w:eastAsia="Times New Roman" w:hAnsi="Lucida Sans Unicode" w:cs="Lucida Sans Unicode"/>
          <w:lang w:val="fr-FR" w:eastAsia="fr-FR"/>
        </w:rPr>
        <w:t>travail</w:t>
      </w:r>
      <w:r w:rsidR="00092EE3" w:rsidRPr="00BA748B">
        <w:rPr>
          <w:rFonts w:ascii="Lucida Sans Unicode" w:eastAsia="Times New Roman" w:hAnsi="Lucida Sans Unicode" w:cs="Lucida Sans Unicode"/>
          <w:lang w:val="fr-FR" w:eastAsia="fr-FR"/>
        </w:rPr>
        <w:t xml:space="preserve"> quotidien de ses comités et à poursuivre jusqu’au bout l</w:t>
      </w:r>
      <w:r w:rsidRPr="00BA748B">
        <w:rPr>
          <w:rFonts w:ascii="Lucida Sans Unicode" w:eastAsia="Times New Roman" w:hAnsi="Lucida Sans Unicode" w:cs="Lucida Sans Unicode"/>
          <w:lang w:val="fr-FR" w:eastAsia="fr-FR"/>
        </w:rPr>
        <w:t>es engagements pris lors des négociations.</w:t>
      </w:r>
      <w:r w:rsidRPr="00BA748B">
        <w:rPr>
          <w:rFonts w:ascii="Times New Roman" w:eastAsia="Times New Roman" w:hAnsi="Times New Roman" w:cs="Times New Roman"/>
          <w:lang w:val="fr-FR" w:eastAsia="fr-FR"/>
        </w:rPr>
        <w:t xml:space="preserve"> </w:t>
      </w:r>
    </w:p>
    <w:p w:rsidR="00A8671A" w:rsidRPr="00BA748B" w:rsidRDefault="00A8671A" w:rsidP="003D5485">
      <w:pPr>
        <w:numPr>
          <w:ilvl w:val="0"/>
          <w:numId w:val="45"/>
        </w:numPr>
        <w:spacing w:before="100" w:beforeAutospacing="1" w:after="100" w:afterAutospacing="1" w:line="240" w:lineRule="auto"/>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lang w:val="fr-FR" w:eastAsia="fr-FR"/>
        </w:rPr>
        <w:t xml:space="preserve">Dans certains accords, </w:t>
      </w:r>
      <w:r w:rsidR="00092EE3" w:rsidRPr="00BA748B">
        <w:rPr>
          <w:rFonts w:ascii="Lucida Sans Unicode" w:eastAsia="Times New Roman" w:hAnsi="Lucida Sans Unicode" w:cs="Lucida Sans Unicode"/>
          <w:lang w:val="fr-FR" w:eastAsia="fr-FR"/>
        </w:rPr>
        <w:t>poursuivre jusqu’au bout les</w:t>
      </w:r>
      <w:r w:rsidRPr="00BA748B">
        <w:rPr>
          <w:rFonts w:ascii="Lucida Sans Unicode" w:eastAsia="Times New Roman" w:hAnsi="Lucida Sans Unicode" w:cs="Lucida Sans Unicode"/>
          <w:lang w:val="fr-FR" w:eastAsia="fr-FR"/>
        </w:rPr>
        <w:t xml:space="preserve"> engagements consiste à obtenir </w:t>
      </w:r>
      <w:r w:rsidR="00092EE3" w:rsidRPr="00BA748B">
        <w:rPr>
          <w:rFonts w:ascii="Lucida Sans Unicode" w:eastAsia="Times New Roman" w:hAnsi="Lucida Sans Unicode" w:cs="Lucida Sans Unicode"/>
          <w:lang w:val="fr-FR" w:eastAsia="fr-FR"/>
        </w:rPr>
        <w:t xml:space="preserve">que d'autres organisations </w:t>
      </w:r>
      <w:r w:rsidRPr="00BA748B">
        <w:rPr>
          <w:rFonts w:ascii="Lucida Sans Unicode" w:eastAsia="Times New Roman" w:hAnsi="Lucida Sans Unicode" w:cs="Lucida Sans Unicode"/>
          <w:lang w:val="fr-FR" w:eastAsia="fr-FR"/>
        </w:rPr>
        <w:t>joue</w:t>
      </w:r>
      <w:r w:rsidR="00092EE3" w:rsidRPr="00BA748B">
        <w:rPr>
          <w:rFonts w:ascii="Lucida Sans Unicode" w:eastAsia="Times New Roman" w:hAnsi="Lucida Sans Unicode" w:cs="Lucida Sans Unicode"/>
          <w:lang w:val="fr-FR" w:eastAsia="fr-FR"/>
        </w:rPr>
        <w:t xml:space="preserve">nt </w:t>
      </w:r>
      <w:r w:rsidRPr="00BA748B">
        <w:rPr>
          <w:rFonts w:ascii="Lucida Sans Unicode" w:eastAsia="Times New Roman" w:hAnsi="Lucida Sans Unicode" w:cs="Lucida Sans Unicode"/>
          <w:lang w:val="fr-FR" w:eastAsia="fr-FR"/>
        </w:rPr>
        <w:t>leur rôle dans la réalisation des objectifs des accords de l'OMC.</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Les défis de la libéralisation du commerce ne peuvent être </w:t>
      </w:r>
      <w:r w:rsidR="00092EE3" w:rsidRPr="00BA748B">
        <w:rPr>
          <w:rFonts w:ascii="Lucida Sans Unicode" w:eastAsia="Times New Roman" w:hAnsi="Lucida Sans Unicode" w:cs="Lucida Sans Unicode"/>
          <w:lang w:val="fr-FR" w:eastAsia="fr-FR"/>
        </w:rPr>
        <w:t>relevés</w:t>
      </w:r>
      <w:r w:rsidRPr="00BA748B">
        <w:rPr>
          <w:rFonts w:ascii="Lucida Sans Unicode" w:eastAsia="Times New Roman" w:hAnsi="Lucida Sans Unicode" w:cs="Lucida Sans Unicode"/>
          <w:lang w:val="fr-FR" w:eastAsia="fr-FR"/>
        </w:rPr>
        <w:t xml:space="preserve"> par l</w:t>
      </w:r>
      <w:r w:rsidR="00092EE3" w:rsidRPr="00BA748B">
        <w:rPr>
          <w:rFonts w:ascii="Lucida Sans Unicode" w:eastAsia="Times New Roman" w:hAnsi="Lucida Sans Unicode" w:cs="Lucida Sans Unicode"/>
          <w:lang w:val="fr-FR" w:eastAsia="fr-FR"/>
        </w:rPr>
        <w:t xml:space="preserve">’OMC </w:t>
      </w:r>
      <w:r w:rsidRPr="00BA748B">
        <w:rPr>
          <w:rFonts w:ascii="Lucida Sans Unicode" w:eastAsia="Times New Roman" w:hAnsi="Lucida Sans Unicode" w:cs="Lucida Sans Unicode"/>
          <w:lang w:val="fr-FR" w:eastAsia="fr-FR"/>
        </w:rPr>
        <w:t>seul</w:t>
      </w:r>
      <w:r w:rsidR="00092EE3" w:rsidRPr="00BA748B">
        <w:rPr>
          <w:rFonts w:ascii="Lucida Sans Unicode" w:eastAsia="Times New Roman" w:hAnsi="Lucida Sans Unicode" w:cs="Lucida Sans Unicode"/>
          <w:lang w:val="fr-FR" w:eastAsia="fr-FR"/>
        </w:rPr>
        <w:t xml:space="preserve"> </w:t>
      </w:r>
      <w:r w:rsidRPr="00BA748B">
        <w:rPr>
          <w:rFonts w:ascii="Lucida Sans Unicode" w:eastAsia="Times New Roman" w:hAnsi="Lucida Sans Unicode" w:cs="Lucida Sans Unicode"/>
          <w:lang w:val="fr-FR" w:eastAsia="fr-FR"/>
        </w:rPr>
        <w:t>: il est donc essentiel que l'OMC coordonne horizontalement avec d'autres institutions (FMI, Banque mondiale).</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En fait, les diplomates </w:t>
      </w:r>
      <w:r w:rsidR="00CC0459" w:rsidRPr="00BA748B">
        <w:rPr>
          <w:rFonts w:ascii="Lucida Sans Unicode" w:eastAsia="Times New Roman" w:hAnsi="Lucida Sans Unicode" w:cs="Lucida Sans Unicode"/>
          <w:lang w:val="fr-FR" w:eastAsia="fr-FR"/>
        </w:rPr>
        <w:t xml:space="preserve">ne </w:t>
      </w:r>
      <w:r w:rsidRPr="00BA748B">
        <w:rPr>
          <w:rFonts w:ascii="Lucida Sans Unicode" w:eastAsia="Times New Roman" w:hAnsi="Lucida Sans Unicode" w:cs="Lucida Sans Unicode"/>
          <w:lang w:val="fr-FR" w:eastAsia="fr-FR"/>
        </w:rPr>
        <w:t xml:space="preserve">peuvent </w:t>
      </w:r>
      <w:r w:rsidR="00CC0459" w:rsidRPr="00BA748B">
        <w:rPr>
          <w:rFonts w:ascii="Lucida Sans Unicode" w:eastAsia="Times New Roman" w:hAnsi="Lucida Sans Unicode" w:cs="Lucida Sans Unicode"/>
          <w:lang w:val="fr-FR" w:eastAsia="fr-FR"/>
        </w:rPr>
        <w:t>amener les choses que jusqu’à ce point</w:t>
      </w:r>
      <w:r w:rsidRPr="00BA748B">
        <w:rPr>
          <w:rFonts w:ascii="Lucida Sans Unicode" w:eastAsia="Times New Roman" w:hAnsi="Lucida Sans Unicode" w:cs="Lucida Sans Unicode"/>
          <w:lang w:val="fr-FR" w:eastAsia="fr-FR"/>
        </w:rPr>
        <w:t>.</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Avec quelques questions, de nouveaux progrès n</w:t>
      </w:r>
      <w:r w:rsidR="00CC0459" w:rsidRPr="00BA748B">
        <w:rPr>
          <w:rFonts w:ascii="Lucida Sans Unicode" w:eastAsia="Times New Roman" w:hAnsi="Lucida Sans Unicode" w:cs="Lucida Sans Unicode"/>
          <w:lang w:val="fr-FR" w:eastAsia="fr-FR"/>
        </w:rPr>
        <w:t>e sont</w:t>
      </w:r>
      <w:r w:rsidRPr="00BA748B">
        <w:rPr>
          <w:rFonts w:ascii="Lucida Sans Unicode" w:eastAsia="Times New Roman" w:hAnsi="Lucida Sans Unicode" w:cs="Lucida Sans Unicode"/>
          <w:lang w:val="fr-FR" w:eastAsia="fr-FR"/>
        </w:rPr>
        <w:t xml:space="preserve"> possible</w:t>
      </w:r>
      <w:r w:rsidR="00CC0459" w:rsidRPr="00BA748B">
        <w:rPr>
          <w:rFonts w:ascii="Lucida Sans Unicode" w:eastAsia="Times New Roman" w:hAnsi="Lucida Sans Unicode" w:cs="Lucida Sans Unicode"/>
          <w:lang w:val="fr-FR" w:eastAsia="fr-FR"/>
        </w:rPr>
        <w:t>s que dans le cadre d’une</w:t>
      </w:r>
      <w:r w:rsidRPr="00BA748B">
        <w:rPr>
          <w:rFonts w:ascii="Lucida Sans Unicode" w:eastAsia="Times New Roman" w:hAnsi="Lucida Sans Unicode" w:cs="Lucida Sans Unicode"/>
          <w:lang w:val="fr-FR" w:eastAsia="fr-FR"/>
        </w:rPr>
        <w:t xml:space="preserve"> coordination horizontale accrue tandis que d'autres nécessitent une forte coordination verticale -</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à savoir le travail de l'OMC en étroite collaboration avec les institutions nationales.</w:t>
      </w:r>
      <w:r w:rsidRPr="00BA748B">
        <w:rPr>
          <w:rFonts w:ascii="Times New Roman" w:eastAsia="Times New Roman" w:hAnsi="Times New Roman" w:cs="Times New Roman"/>
          <w:lang w:val="fr-FR" w:eastAsia="fr-FR"/>
        </w:rPr>
        <w:t xml:space="preserve"> </w:t>
      </w:r>
    </w:p>
    <w:p w:rsidR="009F3545" w:rsidRPr="00BA748B" w:rsidRDefault="00A8671A" w:rsidP="00A8671A">
      <w:pPr>
        <w:jc w:val="both"/>
        <w:rPr>
          <w:rFonts w:ascii="Lucida Sans Unicode" w:hAnsi="Lucida Sans Unicode" w:cs="Lucida Sans Unicode"/>
          <w:lang w:val="fr-FR"/>
        </w:rPr>
      </w:pPr>
      <w:r w:rsidRPr="00BA748B">
        <w:rPr>
          <w:rFonts w:ascii="Lucida Sans Unicode" w:eastAsia="Times New Roman" w:hAnsi="Lucida Sans Unicode" w:cs="Lucida Sans Unicode"/>
          <w:lang w:val="fr-FR" w:eastAsia="fr-FR"/>
        </w:rPr>
        <w:t>Ce type de consolidation pourrait se révéler particulièrement efficace dans les accords qui comportent un grand nombre d'adaptation intérieu</w:t>
      </w:r>
      <w:r w:rsidR="00CC0459" w:rsidRPr="00BA748B">
        <w:rPr>
          <w:rFonts w:ascii="Lucida Sans Unicode" w:eastAsia="Times New Roman" w:hAnsi="Lucida Sans Unicode" w:cs="Lucida Sans Unicode"/>
          <w:lang w:val="fr-FR" w:eastAsia="fr-FR"/>
        </w:rPr>
        <w:t>re, tels que les ADPIC et ceux</w:t>
      </w:r>
      <w:r w:rsidRPr="00BA748B">
        <w:rPr>
          <w:rFonts w:ascii="Lucida Sans Unicode" w:eastAsia="Times New Roman" w:hAnsi="Lucida Sans Unicode" w:cs="Lucida Sans Unicode"/>
          <w:lang w:val="fr-FR" w:eastAsia="fr-FR"/>
        </w:rPr>
        <w:t xml:space="preserve"> qui traitent </w:t>
      </w:r>
      <w:r w:rsidR="00CC0459" w:rsidRPr="00BA748B">
        <w:rPr>
          <w:rFonts w:ascii="Lucida Sans Unicode" w:eastAsia="Times New Roman" w:hAnsi="Lucida Sans Unicode" w:cs="Lucida Sans Unicode"/>
          <w:lang w:val="fr-FR" w:eastAsia="fr-FR"/>
        </w:rPr>
        <w:t>des</w:t>
      </w:r>
      <w:r w:rsidRPr="00BA748B">
        <w:rPr>
          <w:rFonts w:ascii="Lucida Sans Unicode" w:eastAsia="Times New Roman" w:hAnsi="Lucida Sans Unicode" w:cs="Lucida Sans Unicode"/>
          <w:lang w:val="fr-FR" w:eastAsia="fr-FR"/>
        </w:rPr>
        <w:t xml:space="preserve"> normes et </w:t>
      </w:r>
      <w:r w:rsidR="00CC0459" w:rsidRPr="00BA748B">
        <w:rPr>
          <w:rFonts w:ascii="Lucida Sans Unicode" w:eastAsia="Times New Roman" w:hAnsi="Lucida Sans Unicode" w:cs="Lucida Sans Unicode"/>
          <w:lang w:val="fr-FR" w:eastAsia="fr-FR"/>
        </w:rPr>
        <w:t>d</w:t>
      </w:r>
      <w:r w:rsidRPr="00BA748B">
        <w:rPr>
          <w:rFonts w:ascii="Lucida Sans Unicode" w:eastAsia="Times New Roman" w:hAnsi="Lucida Sans Unicode" w:cs="Lucida Sans Unicode"/>
          <w:lang w:val="fr-FR" w:eastAsia="fr-FR"/>
        </w:rPr>
        <w:t>es obstacles techniques au commerce.</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Il pourrait également être bénéfique pour le mécanisme d'examen des politiques commerciales et l'aide pour le programme commercial ainsi que les questions controversées telles que les règles d'origine et la clarification des règles relatives aux accords commerciaux régionaux (article XXIV).</w:t>
      </w:r>
    </w:p>
    <w:p w:rsidR="00D265ED" w:rsidRPr="00BA748B" w:rsidRDefault="00CA18CF" w:rsidP="003D5485">
      <w:pPr>
        <w:pStyle w:val="ListParagraph"/>
        <w:numPr>
          <w:ilvl w:val="1"/>
          <w:numId w:val="7"/>
        </w:numPr>
        <w:pBdr>
          <w:bottom w:val="single" w:sz="4" w:space="1" w:color="auto"/>
        </w:pBdr>
        <w:shd w:val="clear" w:color="auto" w:fill="DAEEF3" w:themeFill="accent5" w:themeFillTint="33"/>
        <w:jc w:val="right"/>
        <w:outlineLvl w:val="0"/>
        <w:rPr>
          <w:rFonts w:ascii="Lucida Sans Unicode" w:hAnsi="Lucida Sans Unicode" w:cs="Lucida Sans Unicode"/>
          <w:b/>
          <w:color w:val="0000CC"/>
          <w:lang w:val="fr-FR"/>
        </w:rPr>
      </w:pPr>
      <w:bookmarkStart w:id="35" w:name="_Toc320765467"/>
      <w:r w:rsidRPr="00BA748B">
        <w:rPr>
          <w:rFonts w:ascii="Lucida Sans Unicode" w:hAnsi="Lucida Sans Unicode" w:cs="Lucida Sans Unicode"/>
          <w:b/>
          <w:color w:val="0000CC"/>
          <w:lang w:val="fr-FR"/>
        </w:rPr>
        <w:t>N</w:t>
      </w:r>
      <w:r w:rsidR="00A8671A" w:rsidRPr="00BA748B">
        <w:rPr>
          <w:rFonts w:ascii="Lucida Sans Unicode" w:hAnsi="Lucida Sans Unicode" w:cs="Lucida Sans Unicode"/>
          <w:b/>
          <w:color w:val="0000CC"/>
          <w:lang w:val="fr-FR"/>
        </w:rPr>
        <w:t>ouvelles questions</w:t>
      </w:r>
      <w:bookmarkEnd w:id="35"/>
      <w:r w:rsidRPr="00BA748B">
        <w:rPr>
          <w:rFonts w:ascii="Lucida Sans Unicode" w:hAnsi="Lucida Sans Unicode" w:cs="Lucida Sans Unicode"/>
          <w:b/>
          <w:color w:val="0000CC"/>
          <w:lang w:val="fr-FR"/>
        </w:rPr>
        <w:t xml:space="preserve"> </w:t>
      </w:r>
    </w:p>
    <w:p w:rsidR="00A8671A" w:rsidRPr="00BA748B" w:rsidRDefault="00A8671A" w:rsidP="00A8671A">
      <w:pPr>
        <w:spacing w:before="100" w:beforeAutospacing="1" w:after="100" w:afterAutospacing="1" w:line="240" w:lineRule="auto"/>
        <w:ind w:firstLine="360"/>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lang w:val="fr-FR" w:eastAsia="fr-FR"/>
        </w:rPr>
        <w:t>Dans les sections précédentes, nous avons discuté une série de développements commerciaux nouveaux qui façonnent le commerce international de manière fondamentale.</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Certaines de ces questions ont déjà fait leur chemin sur l'agenda de l'OMC, par exemple les cas de règlement des différends sur les restrictions à l'exportation chinois</w:t>
      </w:r>
      <w:r w:rsidR="00CC0459" w:rsidRPr="00BA748B">
        <w:rPr>
          <w:rFonts w:ascii="Lucida Sans Unicode" w:eastAsia="Times New Roman" w:hAnsi="Lucida Sans Unicode" w:cs="Lucida Sans Unicode"/>
          <w:lang w:val="fr-FR" w:eastAsia="fr-FR"/>
        </w:rPr>
        <w:t>e sur les métaux terreux</w:t>
      </w:r>
      <w:r w:rsidRPr="00BA748B">
        <w:rPr>
          <w:rFonts w:ascii="Lucida Sans Unicode" w:eastAsia="Times New Roman" w:hAnsi="Lucida Sans Unicode" w:cs="Lucida Sans Unicode"/>
          <w:lang w:val="fr-FR" w:eastAsia="fr-FR"/>
        </w:rPr>
        <w:t xml:space="preserve"> rares.</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D'autres sont susceptibles de figurer dans les discussions de l'OMC d'une manière ou d'une autre dans un proche avenir.</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Il y</w:t>
      </w:r>
      <w:r w:rsidR="00CC0459" w:rsidRPr="00BA748B">
        <w:rPr>
          <w:rFonts w:ascii="Lucida Sans Unicode" w:eastAsia="Times New Roman" w:hAnsi="Lucida Sans Unicode" w:cs="Lucida Sans Unicode"/>
          <w:lang w:val="fr-FR" w:eastAsia="fr-FR"/>
        </w:rPr>
        <w:t xml:space="preserve"> </w:t>
      </w:r>
      <w:r w:rsidR="00003276" w:rsidRPr="00BA748B">
        <w:rPr>
          <w:rFonts w:ascii="Lucida Sans Unicode" w:eastAsia="Times New Roman" w:hAnsi="Lucida Sans Unicode" w:cs="Lucida Sans Unicode"/>
          <w:lang w:val="fr-FR" w:eastAsia="fr-FR"/>
        </w:rPr>
        <w:t>a un ensemble de questions que nous recommandons aux</w:t>
      </w:r>
      <w:r w:rsidRPr="00BA748B">
        <w:rPr>
          <w:rFonts w:ascii="Lucida Sans Unicode" w:eastAsia="Times New Roman" w:hAnsi="Lucida Sans Unicode" w:cs="Lucida Sans Unicode"/>
          <w:lang w:val="fr-FR" w:eastAsia="fr-FR"/>
        </w:rPr>
        <w:t xml:space="preserve"> pays ACP </w:t>
      </w:r>
      <w:r w:rsidR="00003276" w:rsidRPr="00BA748B">
        <w:rPr>
          <w:rFonts w:ascii="Lucida Sans Unicode" w:eastAsia="Times New Roman" w:hAnsi="Lucida Sans Unicode" w:cs="Lucida Sans Unicode"/>
          <w:lang w:val="fr-FR" w:eastAsia="fr-FR"/>
        </w:rPr>
        <w:t xml:space="preserve">de </w:t>
      </w:r>
      <w:r w:rsidRPr="00BA748B">
        <w:rPr>
          <w:rFonts w:ascii="Lucida Sans Unicode" w:eastAsia="Times New Roman" w:hAnsi="Lucida Sans Unicode" w:cs="Lucida Sans Unicode"/>
          <w:lang w:val="fr-FR" w:eastAsia="fr-FR"/>
        </w:rPr>
        <w:t>suivre de près et de chercher à mieux comprendre.</w:t>
      </w:r>
      <w:r w:rsidRPr="00BA748B">
        <w:rPr>
          <w:rFonts w:ascii="Times New Roman" w:eastAsia="Times New Roman" w:hAnsi="Times New Roman" w:cs="Times New Roman"/>
          <w:lang w:val="fr-FR" w:eastAsia="fr-FR"/>
        </w:rPr>
        <w:t xml:space="preserve"> </w:t>
      </w:r>
    </w:p>
    <w:p w:rsidR="00A8671A" w:rsidRPr="00BA748B" w:rsidRDefault="00A8671A" w:rsidP="003D5485">
      <w:pPr>
        <w:numPr>
          <w:ilvl w:val="0"/>
          <w:numId w:val="46"/>
        </w:numPr>
        <w:spacing w:before="100" w:beforeAutospacing="1" w:after="100" w:afterAutospacing="1" w:line="240" w:lineRule="auto"/>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i/>
          <w:iCs/>
          <w:color w:val="0000CC"/>
          <w:lang w:val="fr-FR" w:eastAsia="fr-FR"/>
        </w:rPr>
        <w:t>Développements en dehors de l'OMC:</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Malgré le fait </w:t>
      </w:r>
      <w:r w:rsidR="00003276" w:rsidRPr="00BA748B">
        <w:rPr>
          <w:rFonts w:ascii="Lucida Sans Unicode" w:eastAsia="Times New Roman" w:hAnsi="Lucida Sans Unicode" w:cs="Lucida Sans Unicode"/>
          <w:lang w:val="fr-FR" w:eastAsia="fr-FR"/>
        </w:rPr>
        <w:t>que l</w:t>
      </w:r>
      <w:r w:rsidRPr="00BA748B">
        <w:rPr>
          <w:rFonts w:ascii="Lucida Sans Unicode" w:eastAsia="Times New Roman" w:hAnsi="Lucida Sans Unicode" w:cs="Lucida Sans Unicode"/>
          <w:lang w:val="fr-FR" w:eastAsia="fr-FR"/>
        </w:rPr>
        <w:t xml:space="preserve">es pays ACP sont les participants </w:t>
      </w:r>
      <w:r w:rsidR="00003276" w:rsidRPr="00BA748B">
        <w:rPr>
          <w:rFonts w:ascii="Lucida Sans Unicode" w:eastAsia="Times New Roman" w:hAnsi="Lucida Sans Unicode" w:cs="Lucida Sans Unicode"/>
          <w:lang w:val="fr-FR" w:eastAsia="fr-FR"/>
        </w:rPr>
        <w:t>aux développements</w:t>
      </w:r>
      <w:r w:rsidRPr="00BA748B">
        <w:rPr>
          <w:rFonts w:ascii="Lucida Sans Unicode" w:eastAsia="Times New Roman" w:hAnsi="Lucida Sans Unicode" w:cs="Lucida Sans Unicode"/>
          <w:lang w:val="fr-FR" w:eastAsia="fr-FR"/>
        </w:rPr>
        <w:t xml:space="preserve"> de libéralisation clés à l'extérieur de l'OMC (APE)</w:t>
      </w:r>
      <w:r w:rsidR="00003276" w:rsidRPr="00BA748B">
        <w:rPr>
          <w:rFonts w:ascii="Lucida Sans Unicode" w:eastAsia="Times New Roman" w:hAnsi="Lucida Sans Unicode" w:cs="Lucida Sans Unicode"/>
          <w:lang w:val="fr-FR" w:eastAsia="fr-FR"/>
        </w:rPr>
        <w:t>,</w:t>
      </w:r>
      <w:r w:rsidRPr="00BA748B">
        <w:rPr>
          <w:rFonts w:ascii="Lucida Sans Unicode" w:eastAsia="Times New Roman" w:hAnsi="Lucida Sans Unicode" w:cs="Lucida Sans Unicode"/>
          <w:lang w:val="fr-FR" w:eastAsia="fr-FR"/>
        </w:rPr>
        <w:t xml:space="preserve"> c'est un domaine qu'ils devraient suivre de près.</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Dans leurs </w:t>
      </w:r>
      <w:r w:rsidR="00003276" w:rsidRPr="00BA748B">
        <w:rPr>
          <w:rFonts w:ascii="Lucida Sans Unicode" w:eastAsia="Times New Roman" w:hAnsi="Lucida Sans Unicode" w:cs="Lucida Sans Unicode"/>
          <w:lang w:val="fr-FR" w:eastAsia="fr-FR"/>
        </w:rPr>
        <w:t xml:space="preserve">propres </w:t>
      </w:r>
      <w:r w:rsidRPr="00BA748B">
        <w:rPr>
          <w:rFonts w:ascii="Lucida Sans Unicode" w:eastAsia="Times New Roman" w:hAnsi="Lucida Sans Unicode" w:cs="Lucida Sans Unicode"/>
          <w:lang w:val="fr-FR" w:eastAsia="fr-FR"/>
        </w:rPr>
        <w:t>négociations sur les APE avec l'UE, ils ont l'expérience de première main de la pression qui peut être exercée sur</w:t>
      </w:r>
      <w:r w:rsidR="00003276" w:rsidRPr="00BA748B">
        <w:rPr>
          <w:rFonts w:ascii="Lucida Sans Unicode" w:eastAsia="Times New Roman" w:hAnsi="Lucida Sans Unicode" w:cs="Lucida Sans Unicode"/>
          <w:lang w:val="fr-FR" w:eastAsia="fr-FR"/>
        </w:rPr>
        <w:t xml:space="preserve"> les parties les plus faibles pour </w:t>
      </w:r>
      <w:r w:rsidRPr="00BA748B">
        <w:rPr>
          <w:rFonts w:ascii="Lucida Sans Unicode" w:eastAsia="Times New Roman" w:hAnsi="Lucida Sans Unicode" w:cs="Lucida Sans Unicode"/>
          <w:lang w:val="fr-FR" w:eastAsia="fr-FR"/>
        </w:rPr>
        <w:t>adopter des me</w:t>
      </w:r>
      <w:r w:rsidR="00003276" w:rsidRPr="00BA748B">
        <w:rPr>
          <w:rFonts w:ascii="Lucida Sans Unicode" w:eastAsia="Times New Roman" w:hAnsi="Lucida Sans Unicode" w:cs="Lucida Sans Unicode"/>
          <w:lang w:val="fr-FR" w:eastAsia="fr-FR"/>
        </w:rPr>
        <w:t>sures sur les aspects litigieux auxquels</w:t>
      </w:r>
      <w:r w:rsidRPr="00BA748B">
        <w:rPr>
          <w:rFonts w:ascii="Lucida Sans Unicode" w:eastAsia="Times New Roman" w:hAnsi="Lucida Sans Unicode" w:cs="Lucida Sans Unicode"/>
          <w:lang w:val="fr-FR" w:eastAsia="fr-FR"/>
        </w:rPr>
        <w:t xml:space="preserve"> ils s</w:t>
      </w:r>
      <w:r w:rsidR="00003276" w:rsidRPr="00BA748B">
        <w:rPr>
          <w:rFonts w:ascii="Lucida Sans Unicode" w:eastAsia="Times New Roman" w:hAnsi="Lucida Sans Unicode" w:cs="Lucida Sans Unicode"/>
          <w:lang w:val="fr-FR" w:eastAsia="fr-FR"/>
        </w:rPr>
        <w:t xml:space="preserve">e sont </w:t>
      </w:r>
      <w:r w:rsidR="007127F7" w:rsidRPr="00BA748B">
        <w:rPr>
          <w:rFonts w:ascii="Lucida Sans Unicode" w:eastAsia="Times New Roman" w:hAnsi="Lucida Sans Unicode" w:cs="Lucida Sans Unicode"/>
          <w:lang w:val="fr-FR" w:eastAsia="fr-FR"/>
        </w:rPr>
        <w:t>opposés</w:t>
      </w:r>
      <w:r w:rsidRPr="00BA748B">
        <w:rPr>
          <w:rFonts w:ascii="Lucida Sans Unicode" w:eastAsia="Times New Roman" w:hAnsi="Lucida Sans Unicode" w:cs="Lucida Sans Unicode"/>
          <w:lang w:val="fr-FR" w:eastAsia="fr-FR"/>
        </w:rPr>
        <w:t xml:space="preserve"> à l'OMC.</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Le point clé est que la plupart des questions en jeu sont dans les zones sensibles de la politique sociale et publique.</w:t>
      </w:r>
      <w:r w:rsidRPr="00BA748B">
        <w:rPr>
          <w:rFonts w:ascii="Times New Roman" w:eastAsia="Times New Roman" w:hAnsi="Times New Roman" w:cs="Times New Roman"/>
          <w:lang w:val="fr-FR" w:eastAsia="fr-FR"/>
        </w:rPr>
        <w:t xml:space="preserve"> </w:t>
      </w:r>
    </w:p>
    <w:p w:rsidR="00A8671A" w:rsidRPr="00BA748B" w:rsidRDefault="00A8671A" w:rsidP="003D5485">
      <w:pPr>
        <w:numPr>
          <w:ilvl w:val="0"/>
          <w:numId w:val="46"/>
        </w:numPr>
        <w:spacing w:before="100" w:beforeAutospacing="1" w:after="100" w:afterAutospacing="1" w:line="240" w:lineRule="auto"/>
        <w:jc w:val="both"/>
        <w:rPr>
          <w:rFonts w:ascii="Times New Roman" w:eastAsia="Times New Roman" w:hAnsi="Times New Roman" w:cs="Times New Roman"/>
          <w:lang w:val="fr-FR" w:eastAsia="fr-FR"/>
        </w:rPr>
      </w:pPr>
    </w:p>
    <w:p w:rsidR="00A8671A" w:rsidRPr="00BA748B" w:rsidRDefault="00A8671A" w:rsidP="003D5485">
      <w:pPr>
        <w:numPr>
          <w:ilvl w:val="0"/>
          <w:numId w:val="46"/>
        </w:numPr>
        <w:spacing w:before="100" w:beforeAutospacing="1" w:after="100" w:afterAutospacing="1" w:line="240" w:lineRule="auto"/>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i/>
          <w:iCs/>
          <w:color w:val="0000CC"/>
          <w:lang w:val="fr-FR" w:eastAsia="fr-FR"/>
        </w:rPr>
        <w:t xml:space="preserve">Le changement climatique et les contraintes </w:t>
      </w:r>
      <w:r w:rsidR="00003276" w:rsidRPr="00BA748B">
        <w:rPr>
          <w:rFonts w:ascii="Lucida Sans Unicode" w:eastAsia="Times New Roman" w:hAnsi="Lucida Sans Unicode" w:cs="Lucida Sans Unicode"/>
          <w:i/>
          <w:iCs/>
          <w:color w:val="0000CC"/>
          <w:lang w:val="fr-FR" w:eastAsia="fr-FR"/>
        </w:rPr>
        <w:t>de règlementation</w:t>
      </w:r>
      <w:r w:rsidRPr="00BA748B">
        <w:rPr>
          <w:rFonts w:ascii="Lucida Sans Unicode" w:eastAsia="Times New Roman" w:hAnsi="Lucida Sans Unicode" w:cs="Lucida Sans Unicode"/>
          <w:i/>
          <w:iCs/>
          <w:color w:val="0000CC"/>
          <w:lang w:val="fr-FR" w:eastAsia="fr-FR"/>
        </w:rPr>
        <w:t xml:space="preserve"> sur le commerce:</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Plusieurs pays industrialisés envisagent d'adopter des politiques d'atténuation du climat; l'UE dispose déjà d'un système européen d'échange de droits d'émissions.</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En l'absence d'un accord international sur le climat, la plupart de ces gouvernements craignent que de telles politiques </w:t>
      </w:r>
      <w:r w:rsidR="008312B1" w:rsidRPr="00BA748B">
        <w:rPr>
          <w:rFonts w:ascii="Lucida Sans Unicode" w:eastAsia="Times New Roman" w:hAnsi="Lucida Sans Unicode" w:cs="Lucida Sans Unicode"/>
          <w:lang w:val="fr-FR" w:eastAsia="fr-FR"/>
        </w:rPr>
        <w:t>puissent</w:t>
      </w:r>
      <w:r w:rsidRPr="00BA748B">
        <w:rPr>
          <w:rFonts w:ascii="Lucida Sans Unicode" w:eastAsia="Times New Roman" w:hAnsi="Lucida Sans Unicode" w:cs="Lucida Sans Unicode"/>
          <w:lang w:val="fr-FR" w:eastAsia="fr-FR"/>
        </w:rPr>
        <w:t xml:space="preserve"> placer une partie de leurs industries à forte intensité de carbone à un désavantage concurrentiel par rapport aux entreprises concurrentes dans les juridictions qui n'ont pas de politiques d'atténuation du climat.</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La législation sur le changement climatique qui a été proposé dans la plupart de ces pays contient donc des mesures commerciales telles que les taxes aux frontières, visant à </w:t>
      </w:r>
      <w:r w:rsidR="008312B1" w:rsidRPr="00BA748B">
        <w:rPr>
          <w:rFonts w:ascii="Lucida Sans Unicode" w:eastAsia="Times New Roman" w:hAnsi="Lucida Sans Unicode" w:cs="Lucida Sans Unicode"/>
          <w:bCs/>
          <w:lang w:val="fr-FR" w:eastAsia="fr-FR"/>
        </w:rPr>
        <w:t>faire la péréquation de</w:t>
      </w:r>
      <w:r w:rsidR="008312B1" w:rsidRPr="00BA748B">
        <w:rPr>
          <w:rFonts w:ascii="Lucida Sans Unicode" w:eastAsia="Times New Roman" w:hAnsi="Lucida Sans Unicode" w:cs="Lucida Sans Unicode"/>
          <w:lang w:val="fr-FR" w:eastAsia="fr-FR"/>
        </w:rPr>
        <w:t>s</w:t>
      </w:r>
      <w:r w:rsidRPr="00BA748B">
        <w:rPr>
          <w:rFonts w:ascii="Lucida Sans Unicode" w:eastAsia="Times New Roman" w:hAnsi="Lucida Sans Unicode" w:cs="Lucida Sans Unicode"/>
          <w:lang w:val="fr-FR" w:eastAsia="fr-FR"/>
        </w:rPr>
        <w:t xml:space="preserve"> prix du carbone à la frontière.</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Au-delà de ces mesures, </w:t>
      </w:r>
      <w:r w:rsidR="008312B1" w:rsidRPr="00BA748B">
        <w:rPr>
          <w:rFonts w:ascii="Lucida Sans Unicode" w:eastAsia="Times New Roman" w:hAnsi="Lucida Sans Unicode" w:cs="Lucida Sans Unicode"/>
          <w:lang w:val="fr-FR" w:eastAsia="fr-FR"/>
        </w:rPr>
        <w:t>les exportations d’</w:t>
      </w:r>
      <w:r w:rsidRPr="00BA748B">
        <w:rPr>
          <w:rFonts w:ascii="Lucida Sans Unicode" w:eastAsia="Times New Roman" w:hAnsi="Lucida Sans Unicode" w:cs="Lucida Sans Unicode"/>
          <w:lang w:val="fr-FR" w:eastAsia="fr-FR"/>
        </w:rPr>
        <w:t>un certain nombre de pays en développement »</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sont déjà soumis à une variété de</w:t>
      </w:r>
      <w:r w:rsidR="008312B1" w:rsidRPr="00BA748B">
        <w:rPr>
          <w:rFonts w:ascii="Lucida Sans Unicode" w:eastAsia="Times New Roman" w:hAnsi="Lucida Sans Unicode" w:cs="Lucida Sans Unicode"/>
          <w:lang w:val="fr-FR" w:eastAsia="fr-FR"/>
        </w:rPr>
        <w:t xml:space="preserve"> normes environnementales et de</w:t>
      </w:r>
      <w:r w:rsidRPr="00BA748B">
        <w:rPr>
          <w:rFonts w:ascii="Lucida Sans Unicode" w:eastAsia="Times New Roman" w:hAnsi="Lucida Sans Unicode" w:cs="Lucida Sans Unicode"/>
          <w:lang w:val="fr-FR" w:eastAsia="fr-FR"/>
        </w:rPr>
        <w:t xml:space="preserve"> régimes d'étiquetage justifiées par des raisons environnementales.</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L'inconvénient de ces mesures est qu'elles masquent souvent des intentions protectionnistes.</w:t>
      </w:r>
      <w:r w:rsidRPr="00BA748B">
        <w:rPr>
          <w:rFonts w:ascii="Times New Roman" w:eastAsia="Times New Roman" w:hAnsi="Times New Roman" w:cs="Times New Roman"/>
          <w:lang w:val="fr-FR" w:eastAsia="fr-FR"/>
        </w:rPr>
        <w:t xml:space="preserve"> </w:t>
      </w:r>
    </w:p>
    <w:p w:rsidR="00A8671A" w:rsidRPr="00BA748B" w:rsidRDefault="00A8671A" w:rsidP="003D5485">
      <w:pPr>
        <w:numPr>
          <w:ilvl w:val="0"/>
          <w:numId w:val="46"/>
        </w:numPr>
        <w:spacing w:before="100" w:beforeAutospacing="1" w:after="100" w:afterAutospacing="1" w:line="240" w:lineRule="auto"/>
        <w:jc w:val="both"/>
        <w:rPr>
          <w:rFonts w:ascii="Times New Roman" w:eastAsia="Times New Roman" w:hAnsi="Times New Roman" w:cs="Times New Roman"/>
          <w:lang w:val="fr-FR" w:eastAsia="fr-FR"/>
        </w:rPr>
      </w:pPr>
    </w:p>
    <w:p w:rsidR="00A8671A" w:rsidRPr="00BA748B" w:rsidRDefault="00A8671A" w:rsidP="003D5485">
      <w:pPr>
        <w:numPr>
          <w:ilvl w:val="0"/>
          <w:numId w:val="46"/>
        </w:numPr>
        <w:spacing w:before="100" w:beforeAutospacing="1" w:after="100" w:afterAutospacing="1" w:line="240" w:lineRule="auto"/>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i/>
          <w:iCs/>
          <w:color w:val="0000CC"/>
          <w:lang w:val="fr-FR" w:eastAsia="fr-FR"/>
        </w:rPr>
        <w:t>La sécurité alimentaire</w:t>
      </w:r>
      <w:r w:rsidR="008312B1" w:rsidRPr="00BA748B">
        <w:rPr>
          <w:rFonts w:ascii="Lucida Sans Unicode" w:eastAsia="Times New Roman" w:hAnsi="Lucida Sans Unicode" w:cs="Lucida Sans Unicode"/>
          <w:i/>
          <w:iCs/>
          <w:color w:val="0000CC"/>
          <w:lang w:val="fr-FR" w:eastAsia="fr-FR"/>
        </w:rPr>
        <w:t xml:space="preserve"> </w:t>
      </w:r>
      <w:r w:rsidRPr="00BA748B">
        <w:rPr>
          <w:rFonts w:ascii="Lucida Sans Unicode" w:eastAsia="Times New Roman" w:hAnsi="Lucida Sans Unicode" w:cs="Lucida Sans Unicode"/>
          <w:i/>
          <w:iCs/>
          <w:color w:val="0000CC"/>
          <w:lang w:val="fr-FR" w:eastAsia="fr-FR"/>
        </w:rPr>
        <w:t>:</w:t>
      </w:r>
      <w:r w:rsidRPr="00BA748B">
        <w:rPr>
          <w:rFonts w:ascii="Times New Roman" w:eastAsia="Times New Roman" w:hAnsi="Times New Roman" w:cs="Times New Roman"/>
          <w:lang w:val="fr-FR" w:eastAsia="fr-FR"/>
        </w:rPr>
        <w:t xml:space="preserve"> </w:t>
      </w:r>
      <w:r w:rsidR="008312B1" w:rsidRPr="00BA748B">
        <w:rPr>
          <w:rFonts w:ascii="Lucida Sans Unicode" w:eastAsia="Times New Roman" w:hAnsi="Lucida Sans Unicode" w:cs="Lucida Sans Unicode"/>
          <w:lang w:val="fr-FR" w:eastAsia="fr-FR"/>
        </w:rPr>
        <w:t>Les p</w:t>
      </w:r>
      <w:r w:rsidRPr="00BA748B">
        <w:rPr>
          <w:rFonts w:ascii="Lucida Sans Unicode" w:eastAsia="Times New Roman" w:hAnsi="Lucida Sans Unicode" w:cs="Lucida Sans Unicode"/>
          <w:lang w:val="fr-FR" w:eastAsia="fr-FR"/>
        </w:rPr>
        <w:t xml:space="preserve">réoccupations des pays ACP au sujet d'éventuelles pénuries </w:t>
      </w:r>
      <w:r w:rsidR="008312B1" w:rsidRPr="00BA748B">
        <w:rPr>
          <w:rFonts w:ascii="Lucida Sans Unicode" w:eastAsia="Times New Roman" w:hAnsi="Lucida Sans Unicode" w:cs="Lucida Sans Unicode"/>
          <w:lang w:val="fr-FR" w:eastAsia="fr-FR"/>
        </w:rPr>
        <w:t>alimentaires</w:t>
      </w:r>
      <w:r w:rsidRPr="00BA748B">
        <w:rPr>
          <w:rFonts w:ascii="Lucida Sans Unicode" w:eastAsia="Times New Roman" w:hAnsi="Lucida Sans Unicode" w:cs="Lucida Sans Unicode"/>
          <w:lang w:val="fr-FR" w:eastAsia="fr-FR"/>
        </w:rPr>
        <w:t xml:space="preserve"> (à la lumière de l</w:t>
      </w:r>
      <w:r w:rsidR="008312B1" w:rsidRPr="00BA748B">
        <w:rPr>
          <w:rFonts w:ascii="Lucida Sans Unicode" w:eastAsia="Times New Roman" w:hAnsi="Lucida Sans Unicode" w:cs="Lucida Sans Unicode"/>
          <w:lang w:val="fr-FR" w:eastAsia="fr-FR"/>
        </w:rPr>
        <w:t>a croissance démographique et la montée</w:t>
      </w:r>
      <w:r w:rsidRPr="00BA748B">
        <w:rPr>
          <w:rFonts w:ascii="Lucida Sans Unicode" w:eastAsia="Times New Roman" w:hAnsi="Lucida Sans Unicode" w:cs="Lucida Sans Unicode"/>
          <w:lang w:val="fr-FR" w:eastAsia="fr-FR"/>
        </w:rPr>
        <w:t xml:space="preserve"> des puissances émergentes) et des ressources naturelles clés</w:t>
      </w:r>
      <w:r w:rsidR="00214E93" w:rsidRPr="00BA748B">
        <w:rPr>
          <w:rFonts w:ascii="Lucida Sans Unicode" w:eastAsia="Times New Roman" w:hAnsi="Lucida Sans Unicode" w:cs="Lucida Sans Unicode"/>
          <w:lang w:val="fr-FR" w:eastAsia="fr-FR"/>
        </w:rPr>
        <w:t>,</w:t>
      </w:r>
      <w:r w:rsidRPr="00BA748B">
        <w:rPr>
          <w:rFonts w:ascii="Lucida Sans Unicode" w:eastAsia="Times New Roman" w:hAnsi="Lucida Sans Unicode" w:cs="Lucida Sans Unicode"/>
          <w:lang w:val="fr-FR" w:eastAsia="fr-FR"/>
        </w:rPr>
        <w:t xml:space="preserve"> on peut s'attendre à </w:t>
      </w:r>
      <w:r w:rsidR="00214E93" w:rsidRPr="00BA748B">
        <w:rPr>
          <w:rFonts w:ascii="Lucida Sans Unicode" w:eastAsia="Times New Roman" w:hAnsi="Lucida Sans Unicode" w:cs="Lucida Sans Unicode"/>
          <w:lang w:val="fr-FR" w:eastAsia="fr-FR"/>
        </w:rPr>
        <w:t>un débordement</w:t>
      </w:r>
      <w:r w:rsidRPr="00BA748B">
        <w:rPr>
          <w:rFonts w:ascii="Lucida Sans Unicode" w:eastAsia="Times New Roman" w:hAnsi="Lucida Sans Unicode" w:cs="Lucida Sans Unicode"/>
          <w:lang w:val="fr-FR" w:eastAsia="fr-FR"/>
        </w:rPr>
        <w:t xml:space="preserve"> dans les différends commerciaux </w:t>
      </w:r>
      <w:r w:rsidR="00214E93" w:rsidRPr="00BA748B">
        <w:rPr>
          <w:rFonts w:ascii="Lucida Sans Unicode" w:eastAsia="Times New Roman" w:hAnsi="Lucida Sans Unicode" w:cs="Lucida Sans Unicode"/>
          <w:lang w:val="fr-FR" w:eastAsia="fr-FR"/>
        </w:rPr>
        <w:t>comme les</w:t>
      </w:r>
      <w:r w:rsidRPr="00BA748B">
        <w:rPr>
          <w:rFonts w:ascii="Lucida Sans Unicode" w:eastAsia="Times New Roman" w:hAnsi="Lucida Sans Unicode" w:cs="Lucida Sans Unicode"/>
          <w:lang w:val="fr-FR" w:eastAsia="fr-FR"/>
        </w:rPr>
        <w:t xml:space="preserve"> producteurs et exportateurs de produits alimentaires peuvent être tentés d'imposer des restrictions sur les exportations.</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La relation alimentation-énergie discuté</w:t>
      </w:r>
      <w:r w:rsidR="00214E93" w:rsidRPr="00BA748B">
        <w:rPr>
          <w:rFonts w:ascii="Lucida Sans Unicode" w:eastAsia="Times New Roman" w:hAnsi="Lucida Sans Unicode" w:cs="Lucida Sans Unicode"/>
          <w:lang w:val="fr-FR" w:eastAsia="fr-FR"/>
        </w:rPr>
        <w:t>e</w:t>
      </w:r>
      <w:r w:rsidRPr="00BA748B">
        <w:rPr>
          <w:rFonts w:ascii="Lucida Sans Unicode" w:eastAsia="Times New Roman" w:hAnsi="Lucida Sans Unicode" w:cs="Lucida Sans Unicode"/>
          <w:lang w:val="fr-FR" w:eastAsia="fr-FR"/>
        </w:rPr>
        <w:t xml:space="preserve"> plus tôt est un autre développement </w:t>
      </w:r>
      <w:r w:rsidR="00214E93" w:rsidRPr="00BA748B">
        <w:rPr>
          <w:rFonts w:ascii="Lucida Sans Unicode" w:eastAsia="Times New Roman" w:hAnsi="Lucida Sans Unicode" w:cs="Lucida Sans Unicode"/>
          <w:lang w:val="fr-FR" w:eastAsia="fr-FR"/>
        </w:rPr>
        <w:t>à observer</w:t>
      </w:r>
      <w:r w:rsidRPr="00BA748B">
        <w:rPr>
          <w:rFonts w:ascii="Lucida Sans Unicode" w:eastAsia="Times New Roman" w:hAnsi="Lucida Sans Unicode" w:cs="Lucida Sans Unicode"/>
          <w:lang w:val="fr-FR" w:eastAsia="fr-FR"/>
        </w:rPr>
        <w:t>.</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De nombreux pays, </w:t>
      </w:r>
      <w:r w:rsidR="00214E93" w:rsidRPr="00BA748B">
        <w:rPr>
          <w:rFonts w:ascii="Lucida Sans Unicode" w:eastAsia="Times New Roman" w:hAnsi="Lucida Sans Unicode" w:cs="Lucida Sans Unicode"/>
          <w:lang w:val="fr-FR" w:eastAsia="fr-FR"/>
        </w:rPr>
        <w:t>dont</w:t>
      </w:r>
      <w:r w:rsidRPr="00BA748B">
        <w:rPr>
          <w:rFonts w:ascii="Lucida Sans Unicode" w:eastAsia="Times New Roman" w:hAnsi="Lucida Sans Unicode" w:cs="Lucida Sans Unicode"/>
          <w:lang w:val="fr-FR" w:eastAsia="fr-FR"/>
        </w:rPr>
        <w:t xml:space="preserve"> les États-Unis, </w:t>
      </w:r>
      <w:r w:rsidR="00214E93" w:rsidRPr="00BA748B">
        <w:rPr>
          <w:rFonts w:ascii="Lucida Sans Unicode" w:eastAsia="Times New Roman" w:hAnsi="Lucida Sans Unicode" w:cs="Lucida Sans Unicode"/>
          <w:lang w:val="fr-FR" w:eastAsia="fr-FR"/>
        </w:rPr>
        <w:t>l’</w:t>
      </w:r>
      <w:r w:rsidRPr="00BA748B">
        <w:rPr>
          <w:rFonts w:ascii="Lucida Sans Unicode" w:eastAsia="Times New Roman" w:hAnsi="Lucida Sans Unicode" w:cs="Lucida Sans Unicode"/>
          <w:lang w:val="fr-FR" w:eastAsia="fr-FR"/>
        </w:rPr>
        <w:t xml:space="preserve">UE, </w:t>
      </w:r>
      <w:r w:rsidR="00214E93" w:rsidRPr="00BA748B">
        <w:rPr>
          <w:rFonts w:ascii="Lucida Sans Unicode" w:eastAsia="Times New Roman" w:hAnsi="Lucida Sans Unicode" w:cs="Lucida Sans Unicode"/>
          <w:lang w:val="fr-FR" w:eastAsia="fr-FR"/>
        </w:rPr>
        <w:t>l’Inde et le</w:t>
      </w:r>
      <w:r w:rsidRPr="00BA748B">
        <w:rPr>
          <w:rFonts w:ascii="Lucida Sans Unicode" w:eastAsia="Times New Roman" w:hAnsi="Lucida Sans Unicode" w:cs="Lucida Sans Unicode"/>
          <w:lang w:val="fr-FR" w:eastAsia="fr-FR"/>
        </w:rPr>
        <w:t xml:space="preserve"> Pérou, ont adopté des politiques visant à promouvoir la</w:t>
      </w:r>
      <w:r w:rsidR="00214E93" w:rsidRPr="00BA748B">
        <w:rPr>
          <w:rFonts w:ascii="Lucida Sans Unicode" w:eastAsia="Times New Roman" w:hAnsi="Lucida Sans Unicode" w:cs="Lucida Sans Unicode"/>
          <w:lang w:val="fr-FR" w:eastAsia="fr-FR"/>
        </w:rPr>
        <w:t xml:space="preserve"> production de cultures pour</w:t>
      </w:r>
      <w:r w:rsidRPr="00BA748B">
        <w:rPr>
          <w:rFonts w:ascii="Lucida Sans Unicode" w:eastAsia="Times New Roman" w:hAnsi="Lucida Sans Unicode" w:cs="Lucida Sans Unicode"/>
          <w:lang w:val="fr-FR" w:eastAsia="fr-FR"/>
        </w:rPr>
        <w:t xml:space="preserve"> utilisation dans la production de</w:t>
      </w:r>
      <w:r w:rsidR="00214E93" w:rsidRPr="00BA748B">
        <w:rPr>
          <w:rFonts w:ascii="Lucida Sans Unicode" w:eastAsia="Times New Roman" w:hAnsi="Lucida Sans Unicode" w:cs="Lucida Sans Unicode"/>
          <w:lang w:val="fr-FR" w:eastAsia="fr-FR"/>
        </w:rPr>
        <w:t xml:space="preserve"> bio</w:t>
      </w:r>
      <w:r w:rsidRPr="00BA748B">
        <w:rPr>
          <w:rFonts w:ascii="Lucida Sans Unicode" w:eastAsia="Times New Roman" w:hAnsi="Lucida Sans Unicode" w:cs="Lucida Sans Unicode"/>
          <w:lang w:val="fr-FR" w:eastAsia="fr-FR"/>
        </w:rPr>
        <w:t>carburants.</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Ces politiques comprennent des subventions et des mandats qui ont non seulement le potentiel d'exacerber les pénuries alimentaires, mais </w:t>
      </w:r>
      <w:r w:rsidR="00214E93" w:rsidRPr="00BA748B">
        <w:rPr>
          <w:rFonts w:ascii="Lucida Sans Unicode" w:eastAsia="Times New Roman" w:hAnsi="Lucida Sans Unicode" w:cs="Lucida Sans Unicode"/>
          <w:lang w:val="fr-FR" w:eastAsia="fr-FR"/>
        </w:rPr>
        <w:t xml:space="preserve">qui sont </w:t>
      </w:r>
      <w:r w:rsidRPr="00BA748B">
        <w:rPr>
          <w:rFonts w:ascii="Lucida Sans Unicode" w:eastAsia="Times New Roman" w:hAnsi="Lucida Sans Unicode" w:cs="Lucida Sans Unicode"/>
          <w:lang w:val="fr-FR" w:eastAsia="fr-FR"/>
        </w:rPr>
        <w:t>aussi protectionniste</w:t>
      </w:r>
      <w:r w:rsidR="00214E93" w:rsidRPr="00BA748B">
        <w:rPr>
          <w:rFonts w:ascii="Lucida Sans Unicode" w:eastAsia="Times New Roman" w:hAnsi="Lucida Sans Unicode" w:cs="Lucida Sans Unicode"/>
          <w:lang w:val="fr-FR" w:eastAsia="fr-FR"/>
        </w:rPr>
        <w:t>s, dans la mesure où ils limitent</w:t>
      </w:r>
      <w:r w:rsidRPr="00BA748B">
        <w:rPr>
          <w:rFonts w:ascii="Lucida Sans Unicode" w:eastAsia="Times New Roman" w:hAnsi="Lucida Sans Unicode" w:cs="Lucida Sans Unicode"/>
          <w:lang w:val="fr-FR" w:eastAsia="fr-FR"/>
        </w:rPr>
        <w:t xml:space="preserve"> les importations de</w:t>
      </w:r>
      <w:r w:rsidR="00214E93" w:rsidRPr="00BA748B">
        <w:rPr>
          <w:rFonts w:ascii="Lucida Sans Unicode" w:eastAsia="Times New Roman" w:hAnsi="Lucida Sans Unicode" w:cs="Lucida Sans Unicode"/>
          <w:lang w:val="fr-FR" w:eastAsia="fr-FR"/>
        </w:rPr>
        <w:t>s bio</w:t>
      </w:r>
      <w:r w:rsidRPr="00BA748B">
        <w:rPr>
          <w:rFonts w:ascii="Lucida Sans Unicode" w:eastAsia="Times New Roman" w:hAnsi="Lucida Sans Unicode" w:cs="Lucida Sans Unicode"/>
          <w:lang w:val="fr-FR" w:eastAsia="fr-FR"/>
        </w:rPr>
        <w:t>carburants</w:t>
      </w:r>
      <w:r w:rsidR="00214E93" w:rsidRPr="00BA748B">
        <w:rPr>
          <w:rFonts w:ascii="Lucida Sans Unicode" w:eastAsia="Times New Roman" w:hAnsi="Lucida Sans Unicode" w:cs="Lucida Sans Unicode"/>
          <w:lang w:val="fr-FR" w:eastAsia="fr-FR"/>
        </w:rPr>
        <w:t xml:space="preserve"> à bas prix</w:t>
      </w:r>
      <w:r w:rsidRPr="00BA748B">
        <w:rPr>
          <w:rFonts w:ascii="Lucida Sans Unicode" w:eastAsia="Times New Roman" w:hAnsi="Lucida Sans Unicode" w:cs="Lucida Sans Unicode"/>
          <w:lang w:val="fr-FR" w:eastAsia="fr-FR"/>
        </w:rPr>
        <w:t>.</w:t>
      </w:r>
      <w:r w:rsidRPr="00BA748B">
        <w:rPr>
          <w:rFonts w:ascii="Times New Roman" w:eastAsia="Times New Roman" w:hAnsi="Times New Roman" w:cs="Times New Roman"/>
          <w:lang w:val="fr-FR" w:eastAsia="fr-FR"/>
        </w:rPr>
        <w:t xml:space="preserve"> </w:t>
      </w:r>
    </w:p>
    <w:p w:rsidR="00A8671A" w:rsidRPr="00BA748B" w:rsidRDefault="00A8671A" w:rsidP="003D5485">
      <w:pPr>
        <w:numPr>
          <w:ilvl w:val="0"/>
          <w:numId w:val="46"/>
        </w:numPr>
        <w:spacing w:before="100" w:beforeAutospacing="1" w:after="100" w:afterAutospacing="1" w:line="240" w:lineRule="auto"/>
        <w:jc w:val="both"/>
        <w:rPr>
          <w:rFonts w:ascii="Times New Roman" w:eastAsia="Times New Roman" w:hAnsi="Times New Roman" w:cs="Times New Roman"/>
          <w:lang w:val="fr-FR" w:eastAsia="fr-FR"/>
        </w:rPr>
      </w:pPr>
    </w:p>
    <w:p w:rsidR="00A8671A" w:rsidRPr="00BA748B" w:rsidRDefault="00A8671A" w:rsidP="003D5485">
      <w:pPr>
        <w:numPr>
          <w:ilvl w:val="0"/>
          <w:numId w:val="46"/>
        </w:numPr>
        <w:spacing w:before="100" w:beforeAutospacing="1" w:after="100" w:afterAutospacing="1" w:line="240" w:lineRule="auto"/>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i/>
          <w:iCs/>
          <w:color w:val="0000CC"/>
          <w:lang w:val="fr-FR" w:eastAsia="fr-FR"/>
        </w:rPr>
        <w:t>La rareté des ressources naturelles</w:t>
      </w:r>
      <w:r w:rsidR="00214E93" w:rsidRPr="00BA748B">
        <w:rPr>
          <w:rFonts w:ascii="Lucida Sans Unicode" w:eastAsia="Times New Roman" w:hAnsi="Lucida Sans Unicode" w:cs="Lucida Sans Unicode"/>
          <w:i/>
          <w:iCs/>
          <w:color w:val="0000CC"/>
          <w:lang w:val="fr-FR" w:eastAsia="fr-FR"/>
        </w:rPr>
        <w:t xml:space="preserve"> </w:t>
      </w:r>
      <w:r w:rsidRPr="00BA748B">
        <w:rPr>
          <w:rFonts w:ascii="Lucida Sans Unicode" w:eastAsia="Times New Roman" w:hAnsi="Lucida Sans Unicode" w:cs="Lucida Sans Unicode"/>
          <w:i/>
          <w:iCs/>
          <w:color w:val="0000CC"/>
          <w:lang w:val="fr-FR" w:eastAsia="fr-FR"/>
        </w:rPr>
        <w:t>:</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Comme indiqué précédemment, ce</w:t>
      </w:r>
      <w:r w:rsidR="00214E93" w:rsidRPr="00BA748B">
        <w:rPr>
          <w:rFonts w:ascii="Lucida Sans Unicode" w:eastAsia="Times New Roman" w:hAnsi="Lucida Sans Unicode" w:cs="Lucida Sans Unicode"/>
          <w:lang w:val="fr-FR" w:eastAsia="fr-FR"/>
        </w:rPr>
        <w:t>ci</w:t>
      </w:r>
      <w:r w:rsidRPr="00BA748B">
        <w:rPr>
          <w:rFonts w:ascii="Lucida Sans Unicode" w:eastAsia="Times New Roman" w:hAnsi="Lucida Sans Unicode" w:cs="Lucida Sans Unicode"/>
          <w:lang w:val="fr-FR" w:eastAsia="fr-FR"/>
        </w:rPr>
        <w:t xml:space="preserve"> a déjà déclenché des différends commerciaux.</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Le défi pour les pays en développement qui sont les principaux producteurs de ces produits est de s'assurer que certains de ces différends commerciaux ne donnent pas des résultats qui limitent leur capacité à adopter des politiques qui favorisent, par exemple la transformation ultérieure de produits ou de leur production durable.</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Le problème </w:t>
      </w:r>
      <w:r w:rsidR="004C6E60" w:rsidRPr="00BA748B">
        <w:rPr>
          <w:rFonts w:ascii="Lucida Sans Unicode" w:eastAsia="Times New Roman" w:hAnsi="Lucida Sans Unicode" w:cs="Lucida Sans Unicode"/>
          <w:lang w:val="fr-FR" w:eastAsia="fr-FR"/>
        </w:rPr>
        <w:t xml:space="preserve">bien sûr </w:t>
      </w:r>
      <w:r w:rsidRPr="00BA748B">
        <w:rPr>
          <w:rFonts w:ascii="Lucida Sans Unicode" w:eastAsia="Times New Roman" w:hAnsi="Lucida Sans Unicode" w:cs="Lucida Sans Unicode"/>
          <w:lang w:val="fr-FR" w:eastAsia="fr-FR"/>
        </w:rPr>
        <w:t xml:space="preserve">est </w:t>
      </w:r>
      <w:r w:rsidR="004C6E60" w:rsidRPr="00BA748B">
        <w:rPr>
          <w:rFonts w:ascii="Lucida Sans Unicode" w:eastAsia="Times New Roman" w:hAnsi="Lucida Sans Unicode" w:cs="Lucida Sans Unicode"/>
          <w:lang w:val="fr-FR" w:eastAsia="fr-FR"/>
        </w:rPr>
        <w:t>que</w:t>
      </w:r>
      <w:r w:rsidRPr="00BA748B">
        <w:rPr>
          <w:rFonts w:ascii="Lucida Sans Unicode" w:eastAsia="Times New Roman" w:hAnsi="Lucida Sans Unicode" w:cs="Lucida Sans Unicode"/>
          <w:lang w:val="fr-FR" w:eastAsia="fr-FR"/>
        </w:rPr>
        <w:t xml:space="preserve"> quelques-unes des restrictions à l'exportation peu</w:t>
      </w:r>
      <w:r w:rsidR="004C6E60" w:rsidRPr="00BA748B">
        <w:rPr>
          <w:rFonts w:ascii="Lucida Sans Unicode" w:eastAsia="Times New Roman" w:hAnsi="Lucida Sans Unicode" w:cs="Lucida Sans Unicode"/>
          <w:lang w:val="fr-FR" w:eastAsia="fr-FR"/>
        </w:rPr>
        <w:t>ven</w:t>
      </w:r>
      <w:r w:rsidRPr="00BA748B">
        <w:rPr>
          <w:rFonts w:ascii="Lucida Sans Unicode" w:eastAsia="Times New Roman" w:hAnsi="Lucida Sans Unicode" w:cs="Lucida Sans Unicode"/>
          <w:lang w:val="fr-FR" w:eastAsia="fr-FR"/>
        </w:rPr>
        <w:t>t être motivé</w:t>
      </w:r>
      <w:r w:rsidR="004C6E60" w:rsidRPr="00BA748B">
        <w:rPr>
          <w:rFonts w:ascii="Lucida Sans Unicode" w:eastAsia="Times New Roman" w:hAnsi="Lucida Sans Unicode" w:cs="Lucida Sans Unicode"/>
          <w:lang w:val="fr-FR" w:eastAsia="fr-FR"/>
        </w:rPr>
        <w:t>es</w:t>
      </w:r>
      <w:r w:rsidRPr="00BA748B">
        <w:rPr>
          <w:rFonts w:ascii="Lucida Sans Unicode" w:eastAsia="Times New Roman" w:hAnsi="Lucida Sans Unicode" w:cs="Lucida Sans Unicode"/>
          <w:lang w:val="fr-FR" w:eastAsia="fr-FR"/>
        </w:rPr>
        <w:t xml:space="preserve"> </w:t>
      </w:r>
      <w:r w:rsidR="004C6E60" w:rsidRPr="00BA748B">
        <w:rPr>
          <w:rFonts w:ascii="Lucida Sans Unicode" w:eastAsia="Times New Roman" w:hAnsi="Lucida Sans Unicode" w:cs="Lucida Sans Unicode"/>
          <w:lang w:val="fr-FR" w:eastAsia="fr-FR"/>
        </w:rPr>
        <w:t xml:space="preserve">plus </w:t>
      </w:r>
      <w:r w:rsidRPr="00BA748B">
        <w:rPr>
          <w:rFonts w:ascii="Lucida Sans Unicode" w:eastAsia="Times New Roman" w:hAnsi="Lucida Sans Unicode" w:cs="Lucida Sans Unicode"/>
          <w:lang w:val="fr-FR" w:eastAsia="fr-FR"/>
        </w:rPr>
        <w:t>par des considérations de l'obtention d'un avantage concurrentiel sur les autres.</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Pour les pays africains qui sont les principaux producteurs de ressources naturelles, l'environnement actuel de forte demande et des prix élevés pour ces produits</w:t>
      </w:r>
      <w:r w:rsidR="004C6E60" w:rsidRPr="00BA748B">
        <w:rPr>
          <w:rFonts w:ascii="Lucida Sans Unicode" w:eastAsia="Times New Roman" w:hAnsi="Lucida Sans Unicode" w:cs="Lucida Sans Unicode"/>
          <w:lang w:val="fr-FR" w:eastAsia="fr-FR"/>
        </w:rPr>
        <w:t>,</w:t>
      </w:r>
      <w:r w:rsidRPr="00BA748B">
        <w:rPr>
          <w:rFonts w:ascii="Lucida Sans Unicode" w:eastAsia="Times New Roman" w:hAnsi="Lucida Sans Unicode" w:cs="Lucida Sans Unicode"/>
          <w:lang w:val="fr-FR" w:eastAsia="fr-FR"/>
        </w:rPr>
        <w:t xml:space="preserve"> leur </w:t>
      </w:r>
      <w:r w:rsidR="004C6E60" w:rsidRPr="00BA748B">
        <w:rPr>
          <w:rFonts w:ascii="Lucida Sans Unicode" w:eastAsia="Times New Roman" w:hAnsi="Lucida Sans Unicode" w:cs="Lucida Sans Unicode"/>
          <w:lang w:val="fr-FR" w:eastAsia="fr-FR"/>
        </w:rPr>
        <w:t>donne</w:t>
      </w:r>
      <w:r w:rsidRPr="00BA748B">
        <w:rPr>
          <w:rFonts w:ascii="Lucida Sans Unicode" w:eastAsia="Times New Roman" w:hAnsi="Lucida Sans Unicode" w:cs="Lucida Sans Unicode"/>
          <w:lang w:val="fr-FR" w:eastAsia="fr-FR"/>
        </w:rPr>
        <w:t xml:space="preserve"> une occasion unique de diversifier la production dans </w:t>
      </w:r>
      <w:r w:rsidR="004C6E60" w:rsidRPr="00BA748B">
        <w:rPr>
          <w:rFonts w:ascii="Lucida Sans Unicode" w:eastAsia="Times New Roman" w:hAnsi="Lucida Sans Unicode" w:cs="Lucida Sans Unicode"/>
          <w:lang w:val="fr-FR" w:eastAsia="fr-FR"/>
        </w:rPr>
        <w:t xml:space="preserve">de nouvelles </w:t>
      </w:r>
      <w:r w:rsidRPr="00BA748B">
        <w:rPr>
          <w:rFonts w:ascii="Lucida Sans Unicode" w:eastAsia="Times New Roman" w:hAnsi="Lucida Sans Unicode" w:cs="Lucida Sans Unicode"/>
          <w:lang w:val="fr-FR" w:eastAsia="fr-FR"/>
        </w:rPr>
        <w:t>acti</w:t>
      </w:r>
      <w:r w:rsidR="004C6E60" w:rsidRPr="00BA748B">
        <w:rPr>
          <w:rFonts w:ascii="Lucida Sans Unicode" w:eastAsia="Times New Roman" w:hAnsi="Lucida Sans Unicode" w:cs="Lucida Sans Unicode"/>
          <w:lang w:val="fr-FR" w:eastAsia="fr-FR"/>
        </w:rPr>
        <w:t>vités de fabrication</w:t>
      </w:r>
      <w:r w:rsidRPr="00BA748B">
        <w:rPr>
          <w:rFonts w:ascii="Lucida Sans Unicode" w:eastAsia="Times New Roman" w:hAnsi="Lucida Sans Unicode" w:cs="Lucida Sans Unicode"/>
          <w:lang w:val="fr-FR" w:eastAsia="fr-FR"/>
        </w:rPr>
        <w:t>.</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Il a souvent été observé dans le passé que les efforts africains dans le système commercial multilatéral sont entravés par </w:t>
      </w:r>
      <w:r w:rsidR="004C6E60" w:rsidRPr="00BA748B">
        <w:rPr>
          <w:rFonts w:ascii="Lucida Sans Unicode" w:eastAsia="Times New Roman" w:hAnsi="Lucida Sans Unicode" w:cs="Lucida Sans Unicode"/>
          <w:lang w:val="fr-FR" w:eastAsia="fr-FR"/>
        </w:rPr>
        <w:t>(a) la nature du mécanisme politique de l</w:t>
      </w:r>
      <w:r w:rsidRPr="00BA748B">
        <w:rPr>
          <w:rFonts w:ascii="Lucida Sans Unicode" w:eastAsia="Times New Roman" w:hAnsi="Lucida Sans Unicode" w:cs="Lucida Sans Unicode"/>
          <w:lang w:val="fr-FR" w:eastAsia="fr-FR"/>
        </w:rPr>
        <w:t>'OMC pour gagner de l'influence -</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le principe de réciprocité, et (b) l'étendue de leur volonté d'utiliser </w:t>
      </w:r>
      <w:r w:rsidR="004C6E60" w:rsidRPr="00BA748B">
        <w:rPr>
          <w:rFonts w:ascii="Lucida Sans Unicode" w:eastAsia="Times New Roman" w:hAnsi="Lucida Sans Unicode" w:cs="Lucida Sans Unicode"/>
          <w:lang w:val="fr-FR" w:eastAsia="fr-FR"/>
        </w:rPr>
        <w:t xml:space="preserve">n’importe </w:t>
      </w:r>
      <w:r w:rsidRPr="00BA748B">
        <w:rPr>
          <w:rFonts w:ascii="Lucida Sans Unicode" w:eastAsia="Times New Roman" w:hAnsi="Lucida Sans Unicode" w:cs="Lucida Sans Unicode"/>
          <w:lang w:val="fr-FR" w:eastAsia="fr-FR"/>
        </w:rPr>
        <w:t xml:space="preserve">quel pouvoir </w:t>
      </w:r>
      <w:r w:rsidR="004C6E60" w:rsidRPr="00BA748B">
        <w:rPr>
          <w:rFonts w:ascii="Lucida Sans Unicode" w:eastAsia="Times New Roman" w:hAnsi="Lucida Sans Unicode" w:cs="Lucida Sans Unicode"/>
          <w:lang w:val="fr-FR" w:eastAsia="fr-FR"/>
        </w:rPr>
        <w:t>de négociation qu'ils ont</w:t>
      </w:r>
      <w:r w:rsidRPr="00BA748B">
        <w:rPr>
          <w:rFonts w:ascii="Lucida Sans Unicode" w:eastAsia="Times New Roman" w:hAnsi="Lucida Sans Unicode" w:cs="Lucida Sans Unicode"/>
          <w:lang w:val="fr-FR" w:eastAsia="fr-FR"/>
        </w:rPr>
        <w:t>.</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Il semble bien que dans les circonstances actuelles, les pays africains possèdent le pouvoir de négociation et nous soutenons qu'il soit dirigé vers </w:t>
      </w:r>
      <w:r w:rsidR="004C6E60" w:rsidRPr="00BA748B">
        <w:rPr>
          <w:rFonts w:ascii="Lucida Sans Unicode" w:eastAsia="Times New Roman" w:hAnsi="Lucida Sans Unicode" w:cs="Lucida Sans Unicode"/>
          <w:lang w:val="fr-FR" w:eastAsia="fr-FR"/>
        </w:rPr>
        <w:t>l’assurance</w:t>
      </w:r>
      <w:r w:rsidRPr="00BA748B">
        <w:rPr>
          <w:rFonts w:ascii="Lucida Sans Unicode" w:eastAsia="Times New Roman" w:hAnsi="Lucida Sans Unicode" w:cs="Lucida Sans Unicode"/>
          <w:lang w:val="fr-FR" w:eastAsia="fr-FR"/>
        </w:rPr>
        <w:t xml:space="preserve"> qu'ils diversifier</w:t>
      </w:r>
      <w:r w:rsidR="004C6E60" w:rsidRPr="00BA748B">
        <w:rPr>
          <w:rFonts w:ascii="Lucida Sans Unicode" w:eastAsia="Times New Roman" w:hAnsi="Lucida Sans Unicode" w:cs="Lucida Sans Unicode"/>
          <w:lang w:val="fr-FR" w:eastAsia="fr-FR"/>
        </w:rPr>
        <w:t>ont</w:t>
      </w:r>
      <w:r w:rsidRPr="00BA748B">
        <w:rPr>
          <w:rFonts w:ascii="Lucida Sans Unicode" w:eastAsia="Times New Roman" w:hAnsi="Lucida Sans Unicode" w:cs="Lucida Sans Unicode"/>
          <w:lang w:val="fr-FR" w:eastAsia="fr-FR"/>
        </w:rPr>
        <w:t xml:space="preserve"> leurs économies.</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Les économies à croissance rapide ont développé des façons d</w:t>
      </w:r>
      <w:r w:rsidR="005E5848" w:rsidRPr="00BA748B">
        <w:rPr>
          <w:rFonts w:ascii="Lucida Sans Unicode" w:eastAsia="Times New Roman" w:hAnsi="Lucida Sans Unicode" w:cs="Lucida Sans Unicode"/>
          <w:lang w:val="fr-FR" w:eastAsia="fr-FR"/>
        </w:rPr>
        <w:t>e s’y prendre</w:t>
      </w:r>
      <w:r w:rsidRPr="00BA748B">
        <w:rPr>
          <w:rFonts w:ascii="Lucida Sans Unicode" w:eastAsia="Times New Roman" w:hAnsi="Lucida Sans Unicode" w:cs="Lucida Sans Unicode"/>
          <w:lang w:val="fr-FR" w:eastAsia="fr-FR"/>
        </w:rPr>
        <w:t>.</w:t>
      </w:r>
      <w:r w:rsidRPr="00BA748B">
        <w:rPr>
          <w:rFonts w:ascii="Times New Roman" w:eastAsia="Times New Roman" w:hAnsi="Times New Roman" w:cs="Times New Roman"/>
          <w:lang w:val="fr-FR" w:eastAsia="fr-FR"/>
        </w:rPr>
        <w:t xml:space="preserve"> </w:t>
      </w:r>
    </w:p>
    <w:p w:rsidR="00A8671A" w:rsidRPr="00BA748B" w:rsidRDefault="00A8671A" w:rsidP="003D5485">
      <w:pPr>
        <w:numPr>
          <w:ilvl w:val="0"/>
          <w:numId w:val="46"/>
        </w:numPr>
        <w:spacing w:before="100" w:beforeAutospacing="1" w:after="100" w:afterAutospacing="1" w:line="240" w:lineRule="auto"/>
        <w:jc w:val="both"/>
        <w:rPr>
          <w:rFonts w:ascii="Times New Roman" w:eastAsia="Times New Roman" w:hAnsi="Times New Roman" w:cs="Times New Roman"/>
          <w:lang w:val="fr-FR" w:eastAsia="fr-FR"/>
        </w:rPr>
      </w:pPr>
    </w:p>
    <w:p w:rsidR="00A8671A" w:rsidRPr="00BA748B" w:rsidRDefault="00A8671A" w:rsidP="003D5485">
      <w:pPr>
        <w:numPr>
          <w:ilvl w:val="0"/>
          <w:numId w:val="46"/>
        </w:numPr>
        <w:spacing w:before="100" w:beforeAutospacing="1" w:after="100" w:afterAutospacing="1" w:line="240" w:lineRule="auto"/>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i/>
          <w:iCs/>
          <w:color w:val="0000CC"/>
          <w:lang w:val="fr-FR" w:eastAsia="fr-FR"/>
        </w:rPr>
        <w:t>L'espace politique et les politiques industrielles</w:t>
      </w:r>
      <w:r w:rsidR="005E5848" w:rsidRPr="00BA748B">
        <w:rPr>
          <w:rFonts w:ascii="Lucida Sans Unicode" w:eastAsia="Times New Roman" w:hAnsi="Lucida Sans Unicode" w:cs="Lucida Sans Unicode"/>
          <w:i/>
          <w:iCs/>
          <w:color w:val="0000CC"/>
          <w:lang w:val="fr-FR" w:eastAsia="fr-FR"/>
        </w:rPr>
        <w:t xml:space="preserve"> </w:t>
      </w:r>
      <w:r w:rsidRPr="00BA748B">
        <w:rPr>
          <w:rFonts w:ascii="Lucida Sans Unicode" w:eastAsia="Times New Roman" w:hAnsi="Lucida Sans Unicode" w:cs="Lucida Sans Unicode"/>
          <w:i/>
          <w:iCs/>
          <w:color w:val="0000CC"/>
          <w:lang w:val="fr-FR" w:eastAsia="fr-FR"/>
        </w:rPr>
        <w:t>:</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Dans le présent document, nous avons constamment souligné </w:t>
      </w:r>
      <w:r w:rsidR="005E5848" w:rsidRPr="00BA748B">
        <w:rPr>
          <w:rFonts w:ascii="Lucida Sans Unicode" w:eastAsia="Times New Roman" w:hAnsi="Lucida Sans Unicode" w:cs="Lucida Sans Unicode"/>
          <w:lang w:val="fr-FR" w:eastAsia="fr-FR"/>
        </w:rPr>
        <w:t>la nécessité pour les pays ACP de</w:t>
      </w:r>
      <w:r w:rsidRPr="00BA748B">
        <w:rPr>
          <w:rFonts w:ascii="Lucida Sans Unicode" w:eastAsia="Times New Roman" w:hAnsi="Lucida Sans Unicode" w:cs="Lucida Sans Unicode"/>
          <w:lang w:val="fr-FR" w:eastAsia="fr-FR"/>
        </w:rPr>
        <w:t xml:space="preserve"> consacrer plus d'attention </w:t>
      </w:r>
      <w:r w:rsidR="005E5848" w:rsidRPr="00BA748B">
        <w:rPr>
          <w:rFonts w:ascii="Lucida Sans Unicode" w:eastAsia="Times New Roman" w:hAnsi="Lucida Sans Unicode" w:cs="Lucida Sans Unicode"/>
          <w:lang w:val="fr-FR" w:eastAsia="fr-FR"/>
        </w:rPr>
        <w:t>au renforcement</w:t>
      </w:r>
      <w:r w:rsidRPr="00BA748B">
        <w:rPr>
          <w:rFonts w:ascii="Lucida Sans Unicode" w:eastAsia="Times New Roman" w:hAnsi="Lucida Sans Unicode" w:cs="Lucida Sans Unicode"/>
          <w:lang w:val="fr-FR" w:eastAsia="fr-FR"/>
        </w:rPr>
        <w:t xml:space="preserve"> de leurs capacités.</w:t>
      </w:r>
      <w:r w:rsidRPr="00BA748B">
        <w:rPr>
          <w:rFonts w:ascii="Times New Roman" w:eastAsia="Times New Roman" w:hAnsi="Times New Roman" w:cs="Times New Roman"/>
          <w:lang w:val="fr-FR" w:eastAsia="fr-FR"/>
        </w:rPr>
        <w:t xml:space="preserve"> </w:t>
      </w:r>
      <w:r w:rsidR="005E5848" w:rsidRPr="00BA748B">
        <w:rPr>
          <w:rFonts w:ascii="Lucida Sans Unicode" w:eastAsia="Times New Roman" w:hAnsi="Lucida Sans Unicode" w:cs="Lucida Sans Unicode"/>
          <w:lang w:val="fr-FR" w:eastAsia="fr-FR"/>
        </w:rPr>
        <w:t>C’</w:t>
      </w:r>
      <w:r w:rsidRPr="00BA748B">
        <w:rPr>
          <w:rFonts w:ascii="Lucida Sans Unicode" w:eastAsia="Times New Roman" w:hAnsi="Lucida Sans Unicode" w:cs="Lucida Sans Unicode"/>
          <w:lang w:val="fr-FR" w:eastAsia="fr-FR"/>
        </w:rPr>
        <w:t>est la raison pour laquelle ils doivent continuer à défendre leur espace politique à l'OMC et dans les accords commerciaux bilatéraux et de libre</w:t>
      </w:r>
      <w:r w:rsidR="005E5848" w:rsidRPr="00BA748B">
        <w:rPr>
          <w:rFonts w:ascii="Lucida Sans Unicode" w:eastAsia="Times New Roman" w:hAnsi="Lucida Sans Unicode" w:cs="Lucida Sans Unicode"/>
          <w:lang w:val="fr-FR" w:eastAsia="fr-FR"/>
        </w:rPr>
        <w:t xml:space="preserve"> échange</w:t>
      </w:r>
      <w:r w:rsidRPr="00BA748B">
        <w:rPr>
          <w:rFonts w:ascii="Lucida Sans Unicode" w:eastAsia="Times New Roman" w:hAnsi="Lucida Sans Unicode" w:cs="Lucida Sans Unicode"/>
          <w:lang w:val="fr-FR" w:eastAsia="fr-FR"/>
        </w:rPr>
        <w:t>.</w:t>
      </w:r>
      <w:r w:rsidRPr="00BA748B">
        <w:rPr>
          <w:rFonts w:ascii="Times New Roman" w:eastAsia="Times New Roman" w:hAnsi="Times New Roman" w:cs="Times New Roman"/>
          <w:lang w:val="fr-FR" w:eastAsia="fr-FR"/>
        </w:rPr>
        <w:t xml:space="preserve"> </w:t>
      </w:r>
      <w:r w:rsidR="005E5848" w:rsidRPr="00BA748B">
        <w:rPr>
          <w:rFonts w:ascii="Lucida Sans Unicode" w:eastAsia="Times New Roman" w:hAnsi="Lucida Sans Unicode" w:cs="Lucida Sans Unicode"/>
          <w:lang w:val="fr-FR" w:eastAsia="fr-FR"/>
        </w:rPr>
        <w:t>C’</w:t>
      </w:r>
      <w:r w:rsidRPr="00BA748B">
        <w:rPr>
          <w:rFonts w:ascii="Lucida Sans Unicode" w:eastAsia="Times New Roman" w:hAnsi="Lucida Sans Unicode" w:cs="Lucida Sans Unicode"/>
          <w:lang w:val="fr-FR" w:eastAsia="fr-FR"/>
        </w:rPr>
        <w:t xml:space="preserve">est </w:t>
      </w:r>
      <w:r w:rsidR="005E5848" w:rsidRPr="00BA748B">
        <w:rPr>
          <w:rFonts w:ascii="Lucida Sans Unicode" w:eastAsia="Times New Roman" w:hAnsi="Lucida Sans Unicode" w:cs="Lucida Sans Unicode"/>
          <w:lang w:val="fr-FR" w:eastAsia="fr-FR"/>
        </w:rPr>
        <w:t xml:space="preserve">aussi </w:t>
      </w:r>
      <w:r w:rsidRPr="00BA748B">
        <w:rPr>
          <w:rFonts w:ascii="Lucida Sans Unicode" w:eastAsia="Times New Roman" w:hAnsi="Lucida Sans Unicode" w:cs="Lucida Sans Unicode"/>
          <w:lang w:val="fr-FR" w:eastAsia="fr-FR"/>
        </w:rPr>
        <w:t>le moyen le plus efficace</w:t>
      </w:r>
      <w:r w:rsidR="005E5848" w:rsidRPr="00BA748B">
        <w:rPr>
          <w:rFonts w:ascii="Lucida Sans Unicode" w:eastAsia="Times New Roman" w:hAnsi="Lucida Sans Unicode" w:cs="Lucida Sans Unicode"/>
          <w:lang w:val="fr-FR" w:eastAsia="fr-FR"/>
        </w:rPr>
        <w:t xml:space="preserve"> pour </w:t>
      </w:r>
      <w:r w:rsidRPr="00BA748B">
        <w:rPr>
          <w:rFonts w:ascii="Lucida Sans Unicode" w:eastAsia="Times New Roman" w:hAnsi="Lucida Sans Unicode" w:cs="Lucida Sans Unicode"/>
          <w:lang w:val="fr-FR" w:eastAsia="fr-FR"/>
        </w:rPr>
        <w:t>éliminer ces co</w:t>
      </w:r>
      <w:r w:rsidR="005E5848" w:rsidRPr="00BA748B">
        <w:rPr>
          <w:rFonts w:ascii="Lucida Sans Unicode" w:eastAsia="Times New Roman" w:hAnsi="Lucida Sans Unicode" w:cs="Lucida Sans Unicode"/>
          <w:lang w:val="fr-FR" w:eastAsia="fr-FR"/>
        </w:rPr>
        <w:t xml:space="preserve">ntraintes d'approvisionnement </w:t>
      </w:r>
      <w:r w:rsidRPr="00BA748B">
        <w:rPr>
          <w:rFonts w:ascii="Lucida Sans Unicode" w:eastAsia="Times New Roman" w:hAnsi="Lucida Sans Unicode" w:cs="Lucida Sans Unicode"/>
          <w:lang w:val="fr-FR" w:eastAsia="fr-FR"/>
        </w:rPr>
        <w:t>long</w:t>
      </w:r>
      <w:r w:rsidR="005E5848" w:rsidRPr="00BA748B">
        <w:rPr>
          <w:rFonts w:ascii="Lucida Sans Unicode" w:eastAsia="Times New Roman" w:hAnsi="Lucida Sans Unicode" w:cs="Lucida Sans Unicode"/>
          <w:lang w:val="fr-FR" w:eastAsia="fr-FR"/>
        </w:rPr>
        <w:t>temps</w:t>
      </w:r>
      <w:r w:rsidRPr="00BA748B">
        <w:rPr>
          <w:rFonts w:ascii="Lucida Sans Unicode" w:eastAsia="Times New Roman" w:hAnsi="Lucida Sans Unicode" w:cs="Lucida Sans Unicode"/>
          <w:lang w:val="fr-FR" w:eastAsia="fr-FR"/>
        </w:rPr>
        <w:t xml:space="preserve"> identifiées comme une des principales raisons de leur échec à tirer parti des opportunités commerciales existantes.</w:t>
      </w:r>
      <w:r w:rsidRPr="00BA748B">
        <w:rPr>
          <w:rFonts w:ascii="Times New Roman" w:eastAsia="Times New Roman" w:hAnsi="Times New Roman" w:cs="Times New Roman"/>
          <w:lang w:val="fr-FR" w:eastAsia="fr-FR"/>
        </w:rPr>
        <w:t xml:space="preserve"> </w:t>
      </w:r>
    </w:p>
    <w:p w:rsidR="00A8671A" w:rsidRPr="00BA748B" w:rsidRDefault="00A8671A" w:rsidP="003D5485">
      <w:pPr>
        <w:numPr>
          <w:ilvl w:val="0"/>
          <w:numId w:val="46"/>
        </w:numPr>
        <w:spacing w:before="100" w:beforeAutospacing="1" w:after="100" w:afterAutospacing="1" w:line="240" w:lineRule="auto"/>
        <w:jc w:val="both"/>
        <w:rPr>
          <w:rFonts w:ascii="Times New Roman" w:eastAsia="Times New Roman" w:hAnsi="Times New Roman" w:cs="Times New Roman"/>
          <w:lang w:val="fr-FR" w:eastAsia="fr-FR"/>
        </w:rPr>
      </w:pPr>
    </w:p>
    <w:p w:rsidR="00A8671A" w:rsidRPr="00BA748B" w:rsidRDefault="00A8671A" w:rsidP="003D5485">
      <w:pPr>
        <w:numPr>
          <w:ilvl w:val="0"/>
          <w:numId w:val="46"/>
        </w:numPr>
        <w:spacing w:before="100" w:beforeAutospacing="1" w:after="100" w:afterAutospacing="1" w:line="240" w:lineRule="auto"/>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i/>
          <w:iCs/>
          <w:color w:val="0000CC"/>
          <w:lang w:val="fr-FR" w:eastAsia="fr-FR"/>
        </w:rPr>
        <w:t>La propagation de la chaîne de valeur mondiale</w:t>
      </w:r>
      <w:r w:rsidR="005E5848" w:rsidRPr="00BA748B">
        <w:rPr>
          <w:rFonts w:ascii="Lucida Sans Unicode" w:eastAsia="Times New Roman" w:hAnsi="Lucida Sans Unicode" w:cs="Lucida Sans Unicode"/>
          <w:i/>
          <w:iCs/>
          <w:color w:val="0000CC"/>
          <w:lang w:val="fr-FR" w:eastAsia="fr-FR"/>
        </w:rPr>
        <w:t xml:space="preserve"> </w:t>
      </w:r>
      <w:r w:rsidRPr="00BA748B">
        <w:rPr>
          <w:rFonts w:ascii="Lucida Sans Unicode" w:eastAsia="Times New Roman" w:hAnsi="Lucida Sans Unicode" w:cs="Lucida Sans Unicode"/>
          <w:i/>
          <w:iCs/>
          <w:color w:val="0000CC"/>
          <w:lang w:val="fr-FR" w:eastAsia="fr-FR"/>
        </w:rPr>
        <w:t>:</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L'ampleur et la vitesse de croissance de la chaîne de valeur est une autre tendance à </w:t>
      </w:r>
      <w:r w:rsidR="00E36C84" w:rsidRPr="00BA748B">
        <w:rPr>
          <w:rFonts w:ascii="Lucida Sans Unicode" w:eastAsia="Times New Roman" w:hAnsi="Lucida Sans Unicode" w:cs="Lucida Sans Unicode"/>
          <w:lang w:val="fr-FR" w:eastAsia="fr-FR"/>
        </w:rPr>
        <w:t>surveiller</w:t>
      </w:r>
      <w:r w:rsidRPr="00BA748B">
        <w:rPr>
          <w:rFonts w:ascii="Lucida Sans Unicode" w:eastAsia="Times New Roman" w:hAnsi="Lucida Sans Unicode" w:cs="Lucida Sans Unicode"/>
          <w:lang w:val="fr-FR" w:eastAsia="fr-FR"/>
        </w:rPr>
        <w:t>.</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Les pays en développement devraient garder cela à l'esprit quand ils se battent pour conserver une certaine souplesse polit</w:t>
      </w:r>
      <w:r w:rsidR="00E36C84" w:rsidRPr="00BA748B">
        <w:rPr>
          <w:rFonts w:ascii="Lucida Sans Unicode" w:eastAsia="Times New Roman" w:hAnsi="Lucida Sans Unicode" w:cs="Lucida Sans Unicode"/>
          <w:lang w:val="fr-FR" w:eastAsia="fr-FR"/>
        </w:rPr>
        <w:t>ique, car c'est un domaine où cette</w:t>
      </w:r>
      <w:r w:rsidRPr="00BA748B">
        <w:rPr>
          <w:rFonts w:ascii="Lucida Sans Unicode" w:eastAsia="Times New Roman" w:hAnsi="Lucida Sans Unicode" w:cs="Lucida Sans Unicode"/>
          <w:lang w:val="fr-FR" w:eastAsia="fr-FR"/>
        </w:rPr>
        <w:t xml:space="preserve"> flexibilité politique sera nécessaire, par exemple pour encourager les coentreprises avec des entreprises chinoises.</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Comme le réseau de fabricants et de fournisseurs qui sont une caractéristique importante de ces chaînes de valeur se propage, la nature des chaînes de valeur a tendance à changer d</w:t>
      </w:r>
      <w:r w:rsidR="00E36C84" w:rsidRPr="00BA748B">
        <w:rPr>
          <w:rFonts w:ascii="Lucida Sans Unicode" w:eastAsia="Times New Roman" w:hAnsi="Lucida Sans Unicode" w:cs="Lucida Sans Unicode"/>
          <w:lang w:val="fr-FR" w:eastAsia="fr-FR"/>
        </w:rPr>
        <w:t xml:space="preserve">e </w:t>
      </w:r>
      <w:r w:rsidR="0070108E" w:rsidRPr="00BA748B">
        <w:rPr>
          <w:rFonts w:ascii="Lucida Sans Unicode" w:eastAsia="Times New Roman" w:hAnsi="Lucida Sans Unicode" w:cs="Lucida Sans Unicode"/>
          <w:lang w:val="fr-FR" w:eastAsia="fr-FR"/>
        </w:rPr>
        <w:t>principalement</w:t>
      </w:r>
      <w:r w:rsidR="00E36C84" w:rsidRPr="00BA748B">
        <w:rPr>
          <w:rFonts w:ascii="Lucida Sans Unicode" w:eastAsia="Times New Roman" w:hAnsi="Lucida Sans Unicode" w:cs="Lucida Sans Unicode"/>
          <w:lang w:val="fr-FR" w:eastAsia="fr-FR"/>
        </w:rPr>
        <w:t xml:space="preserve"> « </w:t>
      </w:r>
      <w:r w:rsidRPr="00BA748B">
        <w:rPr>
          <w:rFonts w:ascii="Lucida Sans Unicode" w:eastAsia="Times New Roman" w:hAnsi="Lucida Sans Unicode" w:cs="Lucida Sans Unicode"/>
          <w:lang w:val="fr-FR" w:eastAsia="fr-FR"/>
        </w:rPr>
        <w:t>sans lien de dépendance</w:t>
      </w:r>
      <w:r w:rsidR="00E36C84" w:rsidRPr="00BA748B">
        <w:rPr>
          <w:rFonts w:ascii="Lucida Sans Unicode" w:eastAsia="Times New Roman" w:hAnsi="Lucida Sans Unicode" w:cs="Lucida Sans Unicode"/>
          <w:lang w:val="fr-FR" w:eastAsia="fr-FR"/>
        </w:rPr>
        <w:t> »</w:t>
      </w:r>
      <w:r w:rsidR="0070108E" w:rsidRPr="00BA748B">
        <w:rPr>
          <w:rFonts w:ascii="Lucida Sans Unicode" w:eastAsia="Times New Roman" w:hAnsi="Lucida Sans Unicode" w:cs="Lucida Sans Unicode"/>
          <w:lang w:val="fr-FR" w:eastAsia="fr-FR"/>
        </w:rPr>
        <w:t xml:space="preserve"> à</w:t>
      </w:r>
      <w:r w:rsidR="00E36C84" w:rsidRPr="00BA748B">
        <w:rPr>
          <w:rFonts w:ascii="Lucida Sans Unicode" w:eastAsia="Times New Roman" w:hAnsi="Lucida Sans Unicode" w:cs="Lucida Sans Unicode"/>
          <w:lang w:val="fr-FR" w:eastAsia="fr-FR"/>
        </w:rPr>
        <w:t xml:space="preserve"> « </w:t>
      </w:r>
      <w:r w:rsidRPr="00BA748B">
        <w:rPr>
          <w:rFonts w:ascii="Lucida Sans Unicode" w:eastAsia="Times New Roman" w:hAnsi="Lucida Sans Unicode" w:cs="Lucida Sans Unicode"/>
          <w:lang w:val="fr-FR" w:eastAsia="fr-FR"/>
        </w:rPr>
        <w:t>relationnel</w:t>
      </w:r>
      <w:r w:rsidR="00E36C84" w:rsidRPr="00BA748B">
        <w:rPr>
          <w:rFonts w:ascii="Lucida Sans Unicode" w:eastAsia="Times New Roman" w:hAnsi="Lucida Sans Unicode" w:cs="Lucida Sans Unicode"/>
          <w:lang w:val="fr-FR" w:eastAsia="fr-FR"/>
        </w:rPr>
        <w:t> »</w:t>
      </w:r>
      <w:r w:rsidRPr="00BA748B">
        <w:rPr>
          <w:rFonts w:ascii="Lucida Sans Unicode" w:eastAsia="Times New Roman" w:hAnsi="Lucida Sans Unicode" w:cs="Lucida Sans Unicode"/>
          <w:lang w:val="fr-FR" w:eastAsia="fr-FR"/>
        </w:rPr>
        <w:t xml:space="preserve"> ou même des réseaux internalisés.</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Les questions</w:t>
      </w:r>
      <w:r w:rsidR="0070108E" w:rsidRPr="00BA748B">
        <w:rPr>
          <w:rFonts w:ascii="Lucida Sans Unicode" w:eastAsia="Times New Roman" w:hAnsi="Lucida Sans Unicode" w:cs="Lucida Sans Unicode"/>
          <w:lang w:val="fr-FR" w:eastAsia="fr-FR"/>
        </w:rPr>
        <w:t xml:space="preserve"> commerciales, en particulier la</w:t>
      </w:r>
      <w:r w:rsidRPr="00BA748B">
        <w:rPr>
          <w:rFonts w:ascii="Lucida Sans Unicode" w:eastAsia="Times New Roman" w:hAnsi="Lucida Sans Unicode" w:cs="Lucida Sans Unicode"/>
          <w:lang w:val="fr-FR" w:eastAsia="fr-FR"/>
        </w:rPr>
        <w:t xml:space="preserve"> certification pour </w:t>
      </w:r>
      <w:r w:rsidR="0070108E" w:rsidRPr="00BA748B">
        <w:rPr>
          <w:rFonts w:ascii="Lucida Sans Unicode" w:eastAsia="Times New Roman" w:hAnsi="Lucida Sans Unicode" w:cs="Lucida Sans Unicode"/>
          <w:lang w:val="fr-FR" w:eastAsia="fr-FR"/>
        </w:rPr>
        <w:t xml:space="preserve">les normes </w:t>
      </w:r>
      <w:r w:rsidRPr="00BA748B">
        <w:rPr>
          <w:rFonts w:ascii="Lucida Sans Unicode" w:eastAsia="Times New Roman" w:hAnsi="Lucida Sans Unicode" w:cs="Lucida Sans Unicode"/>
          <w:lang w:val="fr-FR" w:eastAsia="fr-FR"/>
        </w:rPr>
        <w:t>environnement</w:t>
      </w:r>
      <w:r w:rsidR="0070108E" w:rsidRPr="00BA748B">
        <w:rPr>
          <w:rFonts w:ascii="Lucida Sans Unicode" w:eastAsia="Times New Roman" w:hAnsi="Lucida Sans Unicode" w:cs="Lucida Sans Unicode"/>
          <w:lang w:val="fr-FR" w:eastAsia="fr-FR"/>
        </w:rPr>
        <w:t>ales</w:t>
      </w:r>
      <w:r w:rsidRPr="00BA748B">
        <w:rPr>
          <w:rFonts w:ascii="Lucida Sans Unicode" w:eastAsia="Times New Roman" w:hAnsi="Lucida Sans Unicode" w:cs="Lucida Sans Unicode"/>
          <w:lang w:val="fr-FR" w:eastAsia="fr-FR"/>
        </w:rPr>
        <w:t xml:space="preserve">, </w:t>
      </w:r>
      <w:r w:rsidR="0070108E" w:rsidRPr="00BA748B">
        <w:rPr>
          <w:rFonts w:ascii="Lucida Sans Unicode" w:eastAsia="Times New Roman" w:hAnsi="Lucida Sans Unicode" w:cs="Lucida Sans Unicode"/>
          <w:lang w:val="fr-FR" w:eastAsia="fr-FR"/>
        </w:rPr>
        <w:t>de qualité, de</w:t>
      </w:r>
      <w:r w:rsidRPr="00BA748B">
        <w:rPr>
          <w:rFonts w:ascii="Lucida Sans Unicode" w:eastAsia="Times New Roman" w:hAnsi="Lucida Sans Unicode" w:cs="Lucida Sans Unicode"/>
          <w:lang w:val="fr-FR" w:eastAsia="fr-FR"/>
        </w:rPr>
        <w:t xml:space="preserve"> travail et de sécurité pourrait alors venir à l'avant.</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Un aspect important de l'internationalisation des chaînes d'approvisionnement concerne les règles qui les régissent.</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Nous avons noté plus tôt, le fossé entre l'</w:t>
      </w:r>
      <w:r w:rsidR="0070108E" w:rsidRPr="00BA748B">
        <w:rPr>
          <w:rFonts w:ascii="Lucida Sans Unicode" w:eastAsia="Times New Roman" w:hAnsi="Lucida Sans Unicode" w:cs="Lucida Sans Unicode"/>
          <w:lang w:val="fr-FR" w:eastAsia="fr-FR"/>
        </w:rPr>
        <w:t>agenda du Cycle de Doha et les</w:t>
      </w:r>
      <w:r w:rsidRPr="00BA748B">
        <w:rPr>
          <w:rFonts w:ascii="Lucida Sans Unicode" w:eastAsia="Times New Roman" w:hAnsi="Lucida Sans Unicode" w:cs="Lucida Sans Unicode"/>
          <w:lang w:val="fr-FR" w:eastAsia="fr-FR"/>
        </w:rPr>
        <w:t xml:space="preserve"> nouve</w:t>
      </w:r>
      <w:r w:rsidR="0070108E" w:rsidRPr="00BA748B">
        <w:rPr>
          <w:rFonts w:ascii="Lucida Sans Unicode" w:eastAsia="Times New Roman" w:hAnsi="Lucida Sans Unicode" w:cs="Lucida Sans Unicode"/>
          <w:lang w:val="fr-FR" w:eastAsia="fr-FR"/>
        </w:rPr>
        <w:t>lles questions qui donnent la forme au</w:t>
      </w:r>
      <w:r w:rsidRPr="00BA748B">
        <w:rPr>
          <w:rFonts w:ascii="Lucida Sans Unicode" w:eastAsia="Times New Roman" w:hAnsi="Lucida Sans Unicode" w:cs="Lucida Sans Unicode"/>
          <w:lang w:val="fr-FR" w:eastAsia="fr-FR"/>
        </w:rPr>
        <w:t xml:space="preserve"> commerce international tel</w:t>
      </w:r>
      <w:r w:rsidR="0070108E" w:rsidRPr="00BA748B">
        <w:rPr>
          <w:rFonts w:ascii="Lucida Sans Unicode" w:eastAsia="Times New Roman" w:hAnsi="Lucida Sans Unicode" w:cs="Lucida Sans Unicode"/>
          <w:lang w:val="fr-FR" w:eastAsia="fr-FR"/>
        </w:rPr>
        <w:t>le</w:t>
      </w:r>
      <w:r w:rsidRPr="00BA748B">
        <w:rPr>
          <w:rFonts w:ascii="Lucida Sans Unicode" w:eastAsia="Times New Roman" w:hAnsi="Lucida Sans Unicode" w:cs="Lucida Sans Unicode"/>
          <w:lang w:val="fr-FR" w:eastAsia="fr-FR"/>
        </w:rPr>
        <w:t xml:space="preserve">s que l'internationalisation des chaînes d'approvisionnement, une disparité qui a </w:t>
      </w:r>
      <w:r w:rsidR="0070108E" w:rsidRPr="00BA748B">
        <w:rPr>
          <w:rFonts w:ascii="Lucida Sans Unicode" w:eastAsia="Times New Roman" w:hAnsi="Lucida Sans Unicode" w:cs="Lucida Sans Unicode"/>
          <w:lang w:val="fr-FR" w:eastAsia="fr-FR"/>
        </w:rPr>
        <w:t>créé à son tour</w:t>
      </w:r>
      <w:r w:rsidRPr="00BA748B">
        <w:rPr>
          <w:rFonts w:ascii="Lucida Sans Unicode" w:eastAsia="Times New Roman" w:hAnsi="Lucida Sans Unicode" w:cs="Lucida Sans Unicode"/>
          <w:lang w:val="fr-FR" w:eastAsia="fr-FR"/>
        </w:rPr>
        <w:t xml:space="preserve"> un fossé entre les règles de l'OMC existantes et les nouvelles règles en cours de création en dehors de l'OMC, principalement par le biais </w:t>
      </w:r>
      <w:r w:rsidR="0070108E" w:rsidRPr="00BA748B">
        <w:rPr>
          <w:rFonts w:ascii="Lucida Sans Unicode" w:eastAsia="Times New Roman" w:hAnsi="Lucida Sans Unicode" w:cs="Lucida Sans Unicode"/>
          <w:lang w:val="fr-FR" w:eastAsia="fr-FR"/>
        </w:rPr>
        <w:t xml:space="preserve">des </w:t>
      </w:r>
      <w:r w:rsidRPr="00BA748B">
        <w:rPr>
          <w:rFonts w:ascii="Lucida Sans Unicode" w:eastAsia="Times New Roman" w:hAnsi="Lucida Sans Unicode" w:cs="Lucida Sans Unicode"/>
          <w:lang w:val="fr-FR" w:eastAsia="fr-FR"/>
        </w:rPr>
        <w:t>accords commerciaux</w:t>
      </w:r>
      <w:r w:rsidR="0070108E" w:rsidRPr="00BA748B">
        <w:rPr>
          <w:rFonts w:ascii="Lucida Sans Unicode" w:eastAsia="Times New Roman" w:hAnsi="Lucida Sans Unicode" w:cs="Lucida Sans Unicode"/>
          <w:lang w:val="fr-FR" w:eastAsia="fr-FR"/>
        </w:rPr>
        <w:t xml:space="preserve"> régionaux</w:t>
      </w:r>
      <w:r w:rsidRPr="00BA748B">
        <w:rPr>
          <w:rFonts w:ascii="Lucida Sans Unicode" w:eastAsia="Times New Roman" w:hAnsi="Lucida Sans Unicode" w:cs="Lucida Sans Unicode"/>
          <w:lang w:val="fr-FR" w:eastAsia="fr-FR"/>
        </w:rPr>
        <w:t>.</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Certains voient dans ces accords commercia</w:t>
      </w:r>
      <w:r w:rsidR="0070108E" w:rsidRPr="00BA748B">
        <w:rPr>
          <w:rFonts w:ascii="Lucida Sans Unicode" w:eastAsia="Times New Roman" w:hAnsi="Lucida Sans Unicode" w:cs="Lucida Sans Unicode"/>
          <w:lang w:val="fr-FR" w:eastAsia="fr-FR"/>
        </w:rPr>
        <w:t>ux régionaux et bilatéraux</w:t>
      </w:r>
      <w:r w:rsidRPr="00BA748B">
        <w:rPr>
          <w:rFonts w:ascii="Lucida Sans Unicode" w:eastAsia="Times New Roman" w:hAnsi="Lucida Sans Unicode" w:cs="Lucida Sans Unicode"/>
          <w:lang w:val="fr-FR" w:eastAsia="fr-FR"/>
        </w:rPr>
        <w:t xml:space="preserve"> une menace pour le système multilatéral, d'autres y voient la poursuite de l'objectif de libéralisation du commerce mondial.</w:t>
      </w:r>
      <w:r w:rsidRPr="00BA748B">
        <w:rPr>
          <w:rFonts w:ascii="Times New Roman" w:eastAsia="Times New Roman" w:hAnsi="Times New Roman" w:cs="Times New Roman"/>
          <w:lang w:val="fr-FR" w:eastAsia="fr-FR"/>
        </w:rPr>
        <w:t xml:space="preserve"> </w:t>
      </w:r>
    </w:p>
    <w:p w:rsidR="006C6CB6" w:rsidRPr="00BA748B" w:rsidRDefault="00A8671A" w:rsidP="00A8671A">
      <w:pPr>
        <w:ind w:firstLine="360"/>
        <w:jc w:val="both"/>
        <w:rPr>
          <w:rFonts w:ascii="Lucida Sans Unicode" w:hAnsi="Lucida Sans Unicode" w:cs="Lucida Sans Unicode"/>
          <w:lang w:val="fr-FR"/>
        </w:rPr>
      </w:pPr>
      <w:r w:rsidRPr="00BA748B">
        <w:rPr>
          <w:rFonts w:ascii="Lucida Sans Unicode" w:eastAsia="Times New Roman" w:hAnsi="Lucida Sans Unicode" w:cs="Lucida Sans Unicode"/>
          <w:lang w:val="fr-FR" w:eastAsia="fr-FR"/>
        </w:rPr>
        <w:t xml:space="preserve">Si les négociations </w:t>
      </w:r>
      <w:r w:rsidR="0070108E" w:rsidRPr="00BA748B">
        <w:rPr>
          <w:rFonts w:ascii="Lucida Sans Unicode" w:eastAsia="Times New Roman" w:hAnsi="Lucida Sans Unicode" w:cs="Lucida Sans Unicode"/>
          <w:lang w:val="fr-FR" w:eastAsia="fr-FR"/>
        </w:rPr>
        <w:t xml:space="preserve">s’éternisent, </w:t>
      </w:r>
      <w:r w:rsidRPr="00BA748B">
        <w:rPr>
          <w:rFonts w:ascii="Lucida Sans Unicode" w:eastAsia="Times New Roman" w:hAnsi="Lucida Sans Unicode" w:cs="Lucida Sans Unicode"/>
          <w:lang w:val="fr-FR" w:eastAsia="fr-FR"/>
        </w:rPr>
        <w:t>les pays ACP peuvent s'attendre d</w:t>
      </w:r>
      <w:r w:rsidR="0070108E" w:rsidRPr="00BA748B">
        <w:rPr>
          <w:rFonts w:ascii="Lucida Sans Unicode" w:eastAsia="Times New Roman" w:hAnsi="Lucida Sans Unicode" w:cs="Lucida Sans Unicode"/>
          <w:lang w:val="fr-FR" w:eastAsia="fr-FR"/>
        </w:rPr>
        <w:t>e temps en temps d</w:t>
      </w:r>
      <w:r w:rsidR="00B15613" w:rsidRPr="00BA748B">
        <w:rPr>
          <w:rFonts w:ascii="Lucida Sans Unicode" w:eastAsia="Times New Roman" w:hAnsi="Lucida Sans Unicode" w:cs="Lucida Sans Unicode"/>
          <w:lang w:val="fr-FR" w:eastAsia="fr-FR"/>
        </w:rPr>
        <w:t xml:space="preserve">e se trouver </w:t>
      </w:r>
      <w:r w:rsidRPr="00BA748B">
        <w:rPr>
          <w:rFonts w:ascii="Lucida Sans Unicode" w:eastAsia="Times New Roman" w:hAnsi="Lucida Sans Unicode" w:cs="Lucida Sans Unicode"/>
          <w:lang w:val="fr-FR" w:eastAsia="fr-FR"/>
        </w:rPr>
        <w:t>sous la pression d'embrasser une variété de propositions visant à faire avancer les négociations.</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Dans de telles circonstances, les décideurs politiques des pays ACP doi</w:t>
      </w:r>
      <w:r w:rsidR="00B15613" w:rsidRPr="00BA748B">
        <w:rPr>
          <w:rFonts w:ascii="Lucida Sans Unicode" w:eastAsia="Times New Roman" w:hAnsi="Lucida Sans Unicode" w:cs="Lucida Sans Unicode"/>
          <w:lang w:val="fr-FR" w:eastAsia="fr-FR"/>
        </w:rPr>
        <w:t>ven</w:t>
      </w:r>
      <w:r w:rsidRPr="00BA748B">
        <w:rPr>
          <w:rFonts w:ascii="Lucida Sans Unicode" w:eastAsia="Times New Roman" w:hAnsi="Lucida Sans Unicode" w:cs="Lucida Sans Unicode"/>
          <w:lang w:val="fr-FR" w:eastAsia="fr-FR"/>
        </w:rPr>
        <w:t xml:space="preserve">t comparer soigneusement, à l'avance, les avantages et les inconvénients de la mise en œuvre </w:t>
      </w:r>
      <w:r w:rsidR="00B15613" w:rsidRPr="00BA748B">
        <w:rPr>
          <w:rFonts w:ascii="Lucida Sans Unicode" w:eastAsia="Times New Roman" w:hAnsi="Lucida Sans Unicode" w:cs="Lucida Sans Unicode"/>
          <w:lang w:val="fr-FR" w:eastAsia="fr-FR"/>
        </w:rPr>
        <w:t xml:space="preserve">de </w:t>
      </w:r>
      <w:r w:rsidRPr="00BA748B">
        <w:rPr>
          <w:rFonts w:ascii="Lucida Sans Unicode" w:eastAsia="Times New Roman" w:hAnsi="Lucida Sans Unicode" w:cs="Lucida Sans Unicode"/>
          <w:lang w:val="fr-FR" w:eastAsia="fr-FR"/>
        </w:rPr>
        <w:t>toute option proposée.</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Un certain nombre de ces options sont déjà en cours d'examen dans certains domaines de négociation, par exemple, les négociations sectorielles </w:t>
      </w:r>
      <w:r w:rsidR="00B15613" w:rsidRPr="00BA748B">
        <w:rPr>
          <w:rFonts w:ascii="Lucida Sans Unicode" w:eastAsia="Times New Roman" w:hAnsi="Lucida Sans Unicode" w:cs="Lucida Sans Unicode"/>
          <w:lang w:val="fr-FR" w:eastAsia="fr-FR"/>
        </w:rPr>
        <w:t>dans le cadre</w:t>
      </w:r>
      <w:r w:rsidRPr="00BA748B">
        <w:rPr>
          <w:rFonts w:ascii="Lucida Sans Unicode" w:eastAsia="Times New Roman" w:hAnsi="Lucida Sans Unicode" w:cs="Lucida Sans Unicode"/>
          <w:lang w:val="fr-FR" w:eastAsia="fr-FR"/>
        </w:rPr>
        <w:t xml:space="preserve"> de l'AMNA</w:t>
      </w:r>
      <w:r w:rsidR="00651FDA" w:rsidRPr="00BA748B">
        <w:rPr>
          <w:rFonts w:ascii="Lucida Sans Unicode" w:hAnsi="Lucida Sans Unicode" w:cs="Lucida Sans Unicode"/>
          <w:lang w:val="fr-FR"/>
        </w:rPr>
        <w:t>.</w:t>
      </w:r>
    </w:p>
    <w:p w:rsidR="00C97D86" w:rsidRPr="00BA748B" w:rsidRDefault="00C97D86" w:rsidP="00913089">
      <w:pPr>
        <w:ind w:firstLine="360"/>
        <w:jc w:val="both"/>
        <w:rPr>
          <w:rFonts w:ascii="Lucida Sans Unicode" w:hAnsi="Lucida Sans Unicode" w:cs="Lucida Sans Unicode"/>
          <w:lang w:val="fr-FR"/>
        </w:rPr>
      </w:pPr>
    </w:p>
    <w:p w:rsidR="00CA18CF" w:rsidRPr="00BA748B" w:rsidRDefault="00A345C3" w:rsidP="00C97D86">
      <w:pPr>
        <w:pStyle w:val="Heading2"/>
        <w:pBdr>
          <w:bottom w:val="single" w:sz="4" w:space="1" w:color="auto"/>
        </w:pBdr>
        <w:shd w:val="clear" w:color="auto" w:fill="DAEEF3" w:themeFill="accent5" w:themeFillTint="33"/>
        <w:jc w:val="right"/>
        <w:rPr>
          <w:rFonts w:ascii="Lucida Sans Unicode" w:hAnsi="Lucida Sans Unicode" w:cs="Lucida Sans Unicode"/>
          <w:color w:val="0000CC"/>
          <w:sz w:val="22"/>
          <w:szCs w:val="22"/>
          <w:lang w:val="fr-FR"/>
        </w:rPr>
      </w:pPr>
      <w:bookmarkStart w:id="36" w:name="_Toc320765468"/>
      <w:r w:rsidRPr="00BA748B">
        <w:rPr>
          <w:rFonts w:ascii="Lucida Sans Unicode" w:hAnsi="Lucida Sans Unicode" w:cs="Lucida Sans Unicode"/>
          <w:b w:val="0"/>
          <w:color w:val="0000CC"/>
          <w:sz w:val="22"/>
          <w:szCs w:val="22"/>
          <w:lang w:val="fr-FR"/>
        </w:rPr>
        <w:t>7</w:t>
      </w:r>
      <w:r w:rsidR="00CA18CF" w:rsidRPr="00BA748B">
        <w:rPr>
          <w:rFonts w:ascii="Lucida Sans Unicode" w:hAnsi="Lucida Sans Unicode" w:cs="Lucida Sans Unicode"/>
          <w:b w:val="0"/>
          <w:color w:val="0000CC"/>
          <w:sz w:val="22"/>
          <w:szCs w:val="22"/>
          <w:lang w:val="fr-FR"/>
        </w:rPr>
        <w:t>.3</w:t>
      </w:r>
      <w:r w:rsidR="00CA18CF" w:rsidRPr="00BA748B">
        <w:rPr>
          <w:rFonts w:ascii="Lucida Sans Unicode" w:hAnsi="Lucida Sans Unicode" w:cs="Lucida Sans Unicode"/>
          <w:b w:val="0"/>
          <w:color w:val="0000CC"/>
          <w:sz w:val="22"/>
          <w:szCs w:val="22"/>
          <w:lang w:val="fr-FR"/>
        </w:rPr>
        <w:tab/>
      </w:r>
      <w:r w:rsidR="00A8671A" w:rsidRPr="00BA748B">
        <w:rPr>
          <w:rFonts w:ascii="Lucida Sans Unicode" w:eastAsia="Times New Roman" w:hAnsi="Lucida Sans Unicode" w:cs="Lucida Sans Unicode"/>
          <w:color w:val="0000CC"/>
          <w:sz w:val="22"/>
          <w:szCs w:val="22"/>
          <w:lang w:val="fr-FR" w:eastAsia="fr-FR"/>
        </w:rPr>
        <w:t>Préparation d'un système commercia</w:t>
      </w:r>
      <w:r w:rsidR="00B15613" w:rsidRPr="00BA748B">
        <w:rPr>
          <w:rFonts w:ascii="Lucida Sans Unicode" w:eastAsia="Times New Roman" w:hAnsi="Lucida Sans Unicode" w:cs="Lucida Sans Unicode"/>
          <w:color w:val="0000CC"/>
          <w:sz w:val="22"/>
          <w:szCs w:val="22"/>
          <w:lang w:val="fr-FR" w:eastAsia="fr-FR"/>
        </w:rPr>
        <w:t>l multi</w:t>
      </w:r>
      <w:r w:rsidR="00A8671A" w:rsidRPr="00BA748B">
        <w:rPr>
          <w:rFonts w:ascii="Lucida Sans Unicode" w:eastAsia="Times New Roman" w:hAnsi="Lucida Sans Unicode" w:cs="Lucida Sans Unicode"/>
          <w:color w:val="0000CC"/>
          <w:sz w:val="22"/>
          <w:szCs w:val="22"/>
          <w:lang w:val="fr-FR" w:eastAsia="fr-FR"/>
        </w:rPr>
        <w:t>polaire</w:t>
      </w:r>
      <w:bookmarkEnd w:id="36"/>
    </w:p>
    <w:p w:rsidR="00C97D86" w:rsidRPr="00BA748B" w:rsidRDefault="00C97D86" w:rsidP="00C97D86">
      <w:pPr>
        <w:rPr>
          <w:lang w:val="fr-FR"/>
        </w:rPr>
      </w:pPr>
    </w:p>
    <w:p w:rsidR="00A8671A" w:rsidRPr="00BA748B" w:rsidRDefault="00A8671A" w:rsidP="00A8671A">
      <w:pPr>
        <w:spacing w:before="100" w:beforeAutospacing="1" w:after="100" w:afterAutospacing="1" w:line="240" w:lineRule="auto"/>
        <w:ind w:firstLine="360"/>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lang w:val="fr-FR" w:eastAsia="fr-FR"/>
        </w:rPr>
        <w:t xml:space="preserve">Les pays ACP devraient utiliser les nouvelles questions soulevées ci-dessus et les nouveaux acteurs pour aider leurs économies à développer les capacités dont ils ont besoin pour </w:t>
      </w:r>
      <w:r w:rsidR="00B15613" w:rsidRPr="00BA748B">
        <w:rPr>
          <w:rFonts w:ascii="Lucida Sans Unicode" w:eastAsia="Times New Roman" w:hAnsi="Lucida Sans Unicode" w:cs="Lucida Sans Unicode"/>
          <w:lang w:val="fr-FR" w:eastAsia="fr-FR"/>
        </w:rPr>
        <w:t>traiter</w:t>
      </w:r>
      <w:r w:rsidRPr="00BA748B">
        <w:rPr>
          <w:rFonts w:ascii="Lucida Sans Unicode" w:eastAsia="Times New Roman" w:hAnsi="Lucida Sans Unicode" w:cs="Lucida Sans Unicode"/>
          <w:lang w:val="fr-FR" w:eastAsia="fr-FR"/>
        </w:rPr>
        <w:t xml:space="preserve"> avec les marchés mondiaux.</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Il y</w:t>
      </w:r>
      <w:r w:rsidR="00B15613" w:rsidRPr="00BA748B">
        <w:rPr>
          <w:rFonts w:ascii="Lucida Sans Unicode" w:eastAsia="Times New Roman" w:hAnsi="Lucida Sans Unicode" w:cs="Lucida Sans Unicode"/>
          <w:lang w:val="fr-FR" w:eastAsia="fr-FR"/>
        </w:rPr>
        <w:t xml:space="preserve"> </w:t>
      </w:r>
      <w:r w:rsidRPr="00BA748B">
        <w:rPr>
          <w:rFonts w:ascii="Lucida Sans Unicode" w:eastAsia="Times New Roman" w:hAnsi="Lucida Sans Unicode" w:cs="Lucida Sans Unicode"/>
          <w:lang w:val="fr-FR" w:eastAsia="fr-FR"/>
        </w:rPr>
        <w:t>a beaucoup qui peut être fait.</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Les domaines prioritaires </w:t>
      </w:r>
      <w:r w:rsidR="00B15613" w:rsidRPr="00BA748B">
        <w:rPr>
          <w:rFonts w:ascii="Lucida Sans Unicode" w:eastAsia="Times New Roman" w:hAnsi="Lucida Sans Unicode" w:cs="Lucida Sans Unicode"/>
          <w:lang w:val="fr-FR" w:eastAsia="fr-FR"/>
        </w:rPr>
        <w:t>comprennent :</w:t>
      </w:r>
      <w:r w:rsidRPr="00BA748B">
        <w:rPr>
          <w:rFonts w:ascii="Times New Roman" w:eastAsia="Times New Roman" w:hAnsi="Times New Roman" w:cs="Times New Roman"/>
          <w:lang w:val="fr-FR" w:eastAsia="fr-FR"/>
        </w:rPr>
        <w:t xml:space="preserve"> </w:t>
      </w:r>
    </w:p>
    <w:p w:rsidR="00A8671A" w:rsidRPr="00BA748B" w:rsidRDefault="00A8671A" w:rsidP="003D5485">
      <w:pPr>
        <w:numPr>
          <w:ilvl w:val="0"/>
          <w:numId w:val="47"/>
        </w:numPr>
        <w:spacing w:before="100" w:beforeAutospacing="1" w:after="100" w:afterAutospacing="1" w:line="240" w:lineRule="auto"/>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lang w:val="fr-FR" w:eastAsia="fr-FR"/>
        </w:rPr>
        <w:t>Utilisation de l'espace politique disponible pour améliorer leur</w:t>
      </w:r>
      <w:r w:rsidR="00B15613" w:rsidRPr="00BA748B">
        <w:rPr>
          <w:rFonts w:ascii="Lucida Sans Unicode" w:eastAsia="Times New Roman" w:hAnsi="Lucida Sans Unicode" w:cs="Lucida Sans Unicode"/>
          <w:lang w:val="fr-FR" w:eastAsia="fr-FR"/>
        </w:rPr>
        <w:t>s</w:t>
      </w:r>
      <w:r w:rsidRPr="00BA748B">
        <w:rPr>
          <w:rFonts w:ascii="Lucida Sans Unicode" w:eastAsia="Times New Roman" w:hAnsi="Lucida Sans Unicode" w:cs="Lucida Sans Unicode"/>
          <w:lang w:val="fr-FR" w:eastAsia="fr-FR"/>
        </w:rPr>
        <w:t xml:space="preserve"> </w:t>
      </w:r>
      <w:r w:rsidR="00B15613" w:rsidRPr="00BA748B">
        <w:rPr>
          <w:rFonts w:ascii="Lucida Sans Unicode" w:eastAsia="Times New Roman" w:hAnsi="Lucida Sans Unicode" w:cs="Lucida Sans Unicode"/>
          <w:lang w:val="fr-FR" w:eastAsia="fr-FR"/>
        </w:rPr>
        <w:t>capacités de commerce et</w:t>
      </w:r>
      <w:r w:rsidRPr="00BA748B">
        <w:rPr>
          <w:rFonts w:ascii="Lucida Sans Unicode" w:eastAsia="Times New Roman" w:hAnsi="Lucida Sans Unicode" w:cs="Lucida Sans Unicode"/>
          <w:lang w:val="fr-FR" w:eastAsia="fr-FR"/>
        </w:rPr>
        <w:t xml:space="preserve"> de production.</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Certains pourraient voir cela comme un retour aux mauvais vieux jours de la politique industrielle, mais cela reste la seule façon </w:t>
      </w:r>
      <w:r w:rsidR="00B15613" w:rsidRPr="00BA748B">
        <w:rPr>
          <w:rFonts w:ascii="Lucida Sans Unicode" w:eastAsia="Times New Roman" w:hAnsi="Lucida Sans Unicode" w:cs="Lucida Sans Unicode"/>
          <w:lang w:val="fr-FR" w:eastAsia="fr-FR"/>
        </w:rPr>
        <w:t>dont</w:t>
      </w:r>
      <w:r w:rsidRPr="00BA748B">
        <w:rPr>
          <w:rFonts w:ascii="Lucida Sans Unicode" w:eastAsia="Times New Roman" w:hAnsi="Lucida Sans Unicode" w:cs="Lucida Sans Unicode"/>
          <w:lang w:val="fr-FR" w:eastAsia="fr-FR"/>
        </w:rPr>
        <w:t xml:space="preserve"> les pays en développement peuvent renforcer les capacités dont ils ont besoin pour </w:t>
      </w:r>
      <w:r w:rsidR="00B15613" w:rsidRPr="00BA748B">
        <w:rPr>
          <w:rFonts w:ascii="Lucida Sans Unicode" w:eastAsia="Times New Roman" w:hAnsi="Lucida Sans Unicode" w:cs="Lucida Sans Unicode"/>
          <w:lang w:val="fr-FR" w:eastAsia="fr-FR"/>
        </w:rPr>
        <w:t>faire concurrence</w:t>
      </w:r>
      <w:r w:rsidRPr="00BA748B">
        <w:rPr>
          <w:rFonts w:ascii="Lucida Sans Unicode" w:eastAsia="Times New Roman" w:hAnsi="Lucida Sans Unicode" w:cs="Lucida Sans Unicode"/>
          <w:lang w:val="fr-FR" w:eastAsia="fr-FR"/>
        </w:rPr>
        <w:t xml:space="preserve"> dans l'économie mondiale, à condition de quelques leçons des précédents épisodes de l'industrialisation </w:t>
      </w:r>
      <w:r w:rsidR="00085424" w:rsidRPr="00BA748B">
        <w:rPr>
          <w:rFonts w:ascii="Lucida Sans Unicode" w:eastAsia="Times New Roman" w:hAnsi="Lucida Sans Unicode" w:cs="Lucida Sans Unicode"/>
          <w:lang w:val="fr-FR" w:eastAsia="fr-FR"/>
        </w:rPr>
        <w:t>soient tirées</w:t>
      </w:r>
      <w:r w:rsidRPr="00BA748B">
        <w:rPr>
          <w:rFonts w:ascii="Lucida Sans Unicode" w:eastAsia="Times New Roman" w:hAnsi="Lucida Sans Unicode" w:cs="Lucida Sans Unicode"/>
          <w:lang w:val="fr-FR" w:eastAsia="fr-FR"/>
        </w:rPr>
        <w:t>.</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La première consiste à éviter la création de rentes de monopole qui étouffent la concurrence, qui est l'une des raisons pour lesquelles l'industrialisation de substitution au</w:t>
      </w:r>
      <w:r w:rsidR="00085424" w:rsidRPr="00BA748B">
        <w:rPr>
          <w:rFonts w:ascii="Lucida Sans Unicode" w:eastAsia="Times New Roman" w:hAnsi="Lucida Sans Unicode" w:cs="Lucida Sans Unicode"/>
          <w:lang w:val="fr-FR" w:eastAsia="fr-FR"/>
        </w:rPr>
        <w:t>x importations a échoué dans le</w:t>
      </w:r>
      <w:r w:rsidRPr="00BA748B">
        <w:rPr>
          <w:rFonts w:ascii="Lucida Sans Unicode" w:eastAsia="Times New Roman" w:hAnsi="Lucida Sans Unicode" w:cs="Lucida Sans Unicode"/>
          <w:lang w:val="fr-FR" w:eastAsia="fr-FR"/>
        </w:rPr>
        <w:t>s années 1970.</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Cela suggère la nécessité d'une expansion du marché grâce au développement de </w:t>
      </w:r>
      <w:r w:rsidR="00085424" w:rsidRPr="00BA748B">
        <w:rPr>
          <w:rFonts w:ascii="Lucida Sans Unicode" w:eastAsia="Times New Roman" w:hAnsi="Lucida Sans Unicode" w:cs="Lucida Sans Unicode"/>
          <w:lang w:val="fr-FR" w:eastAsia="fr-FR"/>
        </w:rPr>
        <w:t xml:space="preserve">liens économiques </w:t>
      </w:r>
      <w:r w:rsidRPr="00BA748B">
        <w:rPr>
          <w:rFonts w:ascii="Lucida Sans Unicode" w:eastAsia="Times New Roman" w:hAnsi="Lucida Sans Unicode" w:cs="Lucida Sans Unicode"/>
          <w:lang w:val="fr-FR" w:eastAsia="fr-FR"/>
        </w:rPr>
        <w:t>intra-régiona</w:t>
      </w:r>
      <w:r w:rsidR="00085424" w:rsidRPr="00BA748B">
        <w:rPr>
          <w:rFonts w:ascii="Lucida Sans Unicode" w:eastAsia="Times New Roman" w:hAnsi="Lucida Sans Unicode" w:cs="Lucida Sans Unicode"/>
          <w:lang w:val="fr-FR" w:eastAsia="fr-FR"/>
        </w:rPr>
        <w:t>ux</w:t>
      </w:r>
      <w:r w:rsidRPr="00BA748B">
        <w:rPr>
          <w:rFonts w:ascii="Lucida Sans Unicode" w:eastAsia="Times New Roman" w:hAnsi="Lucida Sans Unicode" w:cs="Lucida Sans Unicode"/>
          <w:lang w:val="fr-FR" w:eastAsia="fr-FR"/>
        </w:rPr>
        <w:t xml:space="preserve"> </w:t>
      </w:r>
      <w:r w:rsidR="00085424" w:rsidRPr="00BA748B">
        <w:rPr>
          <w:rFonts w:ascii="Lucida Sans Unicode" w:eastAsia="Times New Roman" w:hAnsi="Lucida Sans Unicode" w:cs="Lucida Sans Unicode"/>
          <w:lang w:val="fr-FR" w:eastAsia="fr-FR"/>
        </w:rPr>
        <w:t>forts</w:t>
      </w:r>
      <w:r w:rsidRPr="00BA748B">
        <w:rPr>
          <w:rFonts w:ascii="Lucida Sans Unicode" w:eastAsia="Times New Roman" w:hAnsi="Lucida Sans Unicode" w:cs="Lucida Sans Unicode"/>
          <w:lang w:val="fr-FR" w:eastAsia="fr-FR"/>
        </w:rPr>
        <w:t xml:space="preserve">, ce qui rend plus facile </w:t>
      </w:r>
      <w:r w:rsidR="00085424" w:rsidRPr="00BA748B">
        <w:rPr>
          <w:rFonts w:ascii="Lucida Sans Unicode" w:eastAsia="Times New Roman" w:hAnsi="Lucida Sans Unicode" w:cs="Lucida Sans Unicode"/>
          <w:lang w:val="fr-FR" w:eastAsia="fr-FR"/>
        </w:rPr>
        <w:t>la réalisation</w:t>
      </w:r>
      <w:r w:rsidRPr="00BA748B">
        <w:rPr>
          <w:rFonts w:ascii="Lucida Sans Unicode" w:eastAsia="Times New Roman" w:hAnsi="Lucida Sans Unicode" w:cs="Lucida Sans Unicode"/>
          <w:lang w:val="fr-FR" w:eastAsia="fr-FR"/>
        </w:rPr>
        <w:t xml:space="preserve"> des économies d'échelle et d'envergure</w:t>
      </w:r>
      <w:r w:rsidR="00085424" w:rsidRPr="00BA748B">
        <w:rPr>
          <w:rFonts w:ascii="Lucida Sans Unicode" w:eastAsia="Times New Roman" w:hAnsi="Lucida Sans Unicode" w:cs="Lucida Sans Unicode"/>
          <w:lang w:val="fr-FR" w:eastAsia="fr-FR"/>
        </w:rPr>
        <w:t xml:space="preserve"> pour les entreprises</w:t>
      </w:r>
      <w:r w:rsidRPr="00BA748B">
        <w:rPr>
          <w:rFonts w:ascii="Lucida Sans Unicode" w:eastAsia="Times New Roman" w:hAnsi="Lucida Sans Unicode" w:cs="Lucida Sans Unicode"/>
          <w:lang w:val="fr-FR" w:eastAsia="fr-FR"/>
        </w:rPr>
        <w:t>.</w:t>
      </w:r>
      <w:r w:rsidRPr="00BA748B">
        <w:rPr>
          <w:rFonts w:ascii="Times New Roman" w:eastAsia="Times New Roman" w:hAnsi="Times New Roman" w:cs="Times New Roman"/>
          <w:lang w:val="fr-FR" w:eastAsia="fr-FR"/>
        </w:rPr>
        <w:t xml:space="preserve"> </w:t>
      </w:r>
      <w:r w:rsidR="00085424" w:rsidRPr="00BA748B">
        <w:rPr>
          <w:rFonts w:ascii="Lucida Sans Unicode" w:eastAsia="Times New Roman" w:hAnsi="Lucida Sans Unicode" w:cs="Lucida Sans Unicode"/>
          <w:lang w:val="fr-FR" w:eastAsia="fr-FR"/>
        </w:rPr>
        <w:t>L'autre leçon vient de</w:t>
      </w:r>
      <w:r w:rsidRPr="00BA748B">
        <w:rPr>
          <w:rFonts w:ascii="Lucida Sans Unicode" w:eastAsia="Times New Roman" w:hAnsi="Lucida Sans Unicode" w:cs="Lucida Sans Unicode"/>
          <w:lang w:val="fr-FR" w:eastAsia="fr-FR"/>
        </w:rPr>
        <w:t xml:space="preserve"> l'expérience des </w:t>
      </w:r>
      <w:r w:rsidR="00085424" w:rsidRPr="00BA748B">
        <w:rPr>
          <w:rFonts w:ascii="Lucida Sans Unicode" w:eastAsia="Times New Roman" w:hAnsi="Lucida Sans Unicode" w:cs="Lucida Sans Unicode"/>
          <w:lang w:val="fr-FR" w:eastAsia="fr-FR"/>
        </w:rPr>
        <w:t>économies émergentes (et même le</w:t>
      </w:r>
      <w:r w:rsidRPr="00BA748B">
        <w:rPr>
          <w:rFonts w:ascii="Lucida Sans Unicode" w:eastAsia="Times New Roman" w:hAnsi="Lucida Sans Unicode" w:cs="Lucida Sans Unicode"/>
          <w:lang w:val="fr-FR" w:eastAsia="fr-FR"/>
        </w:rPr>
        <w:t xml:space="preserve"> Jap</w:t>
      </w:r>
      <w:r w:rsidR="00085424" w:rsidRPr="00BA748B">
        <w:rPr>
          <w:rFonts w:ascii="Lucida Sans Unicode" w:eastAsia="Times New Roman" w:hAnsi="Lucida Sans Unicode" w:cs="Lucida Sans Unicode"/>
          <w:lang w:val="fr-FR" w:eastAsia="fr-FR"/>
        </w:rPr>
        <w:t>on)</w:t>
      </w:r>
      <w:r w:rsidRPr="00BA748B">
        <w:rPr>
          <w:rFonts w:ascii="Lucida Sans Unicode" w:eastAsia="Times New Roman" w:hAnsi="Lucida Sans Unicode" w:cs="Lucida Sans Unicode"/>
          <w:lang w:val="fr-FR" w:eastAsia="fr-FR"/>
        </w:rPr>
        <w:t xml:space="preserve"> qui montre que la plupart des efforts du gouvernement visant à promouvoir l'industrie ont échoué.</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Cependant, ces efforts ont joué un rôle important dans la formation des travailleurs et des gestionnaires et </w:t>
      </w:r>
      <w:r w:rsidR="00085424" w:rsidRPr="00BA748B">
        <w:rPr>
          <w:rFonts w:ascii="Lucida Sans Unicode" w:eastAsia="Times New Roman" w:hAnsi="Lucida Sans Unicode" w:cs="Lucida Sans Unicode"/>
          <w:lang w:val="fr-FR" w:eastAsia="fr-FR"/>
        </w:rPr>
        <w:t>dans la création</w:t>
      </w:r>
      <w:r w:rsidRPr="00BA748B">
        <w:rPr>
          <w:rFonts w:ascii="Lucida Sans Unicode" w:eastAsia="Times New Roman" w:hAnsi="Lucida Sans Unicode" w:cs="Lucida Sans Unicode"/>
          <w:lang w:val="fr-FR" w:eastAsia="fr-FR"/>
        </w:rPr>
        <w:t xml:space="preserve"> des effets de démonstration.</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Une partie de la réussite dans l'entreprise des économies émergentes a émergé grâce à ces efforts menés par l'</w:t>
      </w:r>
      <w:r w:rsidR="00085424" w:rsidRPr="00BA748B">
        <w:rPr>
          <w:rFonts w:ascii="Lucida Sans Unicode" w:eastAsia="Times New Roman" w:hAnsi="Lucida Sans Unicode" w:cs="Lucida Sans Unicode"/>
          <w:lang w:val="fr-FR" w:eastAsia="fr-FR"/>
        </w:rPr>
        <w:t>État</w:t>
      </w:r>
      <w:r w:rsidRPr="00BA748B">
        <w:rPr>
          <w:rFonts w:ascii="Lucida Sans Unicode" w:eastAsia="Times New Roman" w:hAnsi="Lucida Sans Unicode" w:cs="Lucida Sans Unicode"/>
          <w:lang w:val="fr-FR" w:eastAsia="fr-FR"/>
        </w:rPr>
        <w:t xml:space="preserve"> -</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(Industrie aéronautique par exemple, </w:t>
      </w:r>
      <w:r w:rsidR="00085424" w:rsidRPr="00BA748B">
        <w:rPr>
          <w:rFonts w:ascii="Lucida Sans Unicode" w:eastAsia="Times New Roman" w:hAnsi="Lucida Sans Unicode" w:cs="Lucida Sans Unicode"/>
          <w:lang w:val="fr-FR" w:eastAsia="fr-FR"/>
        </w:rPr>
        <w:t xml:space="preserve">au </w:t>
      </w:r>
      <w:r w:rsidRPr="00BA748B">
        <w:rPr>
          <w:rFonts w:ascii="Lucida Sans Unicode" w:eastAsia="Times New Roman" w:hAnsi="Lucida Sans Unicode" w:cs="Lucida Sans Unicode"/>
          <w:lang w:val="fr-FR" w:eastAsia="fr-FR"/>
        </w:rPr>
        <w:t>Br</w:t>
      </w:r>
      <w:r w:rsidR="00085424" w:rsidRPr="00BA748B">
        <w:rPr>
          <w:rFonts w:ascii="Lucida Sans Unicode" w:eastAsia="Times New Roman" w:hAnsi="Lucida Sans Unicode" w:cs="Lucida Sans Unicode"/>
          <w:lang w:val="fr-FR" w:eastAsia="fr-FR"/>
        </w:rPr>
        <w:t>ésil</w:t>
      </w:r>
      <w:r w:rsidRPr="00BA748B">
        <w:rPr>
          <w:rFonts w:ascii="Lucida Sans Unicode" w:eastAsia="Times New Roman" w:hAnsi="Lucida Sans Unicode" w:cs="Lucida Sans Unicode"/>
          <w:lang w:val="fr-FR" w:eastAsia="fr-FR"/>
        </w:rPr>
        <w:t>, le</w:t>
      </w:r>
      <w:r w:rsidR="00085424" w:rsidRPr="00BA748B">
        <w:rPr>
          <w:rFonts w:ascii="Lucida Sans Unicode" w:eastAsia="Times New Roman" w:hAnsi="Lucida Sans Unicode" w:cs="Lucida Sans Unicode"/>
          <w:lang w:val="fr-FR" w:eastAsia="fr-FR"/>
        </w:rPr>
        <w:t>s produits pharmaceutiques et les</w:t>
      </w:r>
      <w:r w:rsidRPr="00BA748B">
        <w:rPr>
          <w:rFonts w:ascii="Lucida Sans Unicode" w:eastAsia="Times New Roman" w:hAnsi="Lucida Sans Unicode" w:cs="Lucida Sans Unicode"/>
          <w:lang w:val="fr-FR" w:eastAsia="fr-FR"/>
        </w:rPr>
        <w:t xml:space="preserve"> pièces automobiles en Inde).</w:t>
      </w:r>
      <w:r w:rsidRPr="00BA748B">
        <w:rPr>
          <w:rFonts w:ascii="Times New Roman" w:eastAsia="Times New Roman" w:hAnsi="Times New Roman" w:cs="Times New Roman"/>
          <w:lang w:val="fr-FR" w:eastAsia="fr-FR"/>
        </w:rPr>
        <w:t xml:space="preserve"> </w:t>
      </w:r>
    </w:p>
    <w:p w:rsidR="00A8671A" w:rsidRPr="00BA748B" w:rsidRDefault="00A8671A" w:rsidP="003D5485">
      <w:pPr>
        <w:numPr>
          <w:ilvl w:val="0"/>
          <w:numId w:val="47"/>
        </w:numPr>
        <w:spacing w:before="100" w:beforeAutospacing="1" w:after="100" w:afterAutospacing="1" w:line="240" w:lineRule="auto"/>
        <w:jc w:val="both"/>
        <w:rPr>
          <w:rFonts w:ascii="Times New Roman" w:eastAsia="Times New Roman" w:hAnsi="Times New Roman" w:cs="Times New Roman"/>
          <w:lang w:val="fr-FR" w:eastAsia="fr-FR"/>
        </w:rPr>
      </w:pPr>
    </w:p>
    <w:p w:rsidR="00A8671A" w:rsidRPr="00BA748B" w:rsidRDefault="0064352B" w:rsidP="003D5485">
      <w:pPr>
        <w:numPr>
          <w:ilvl w:val="0"/>
          <w:numId w:val="47"/>
        </w:numPr>
        <w:spacing w:before="100" w:beforeAutospacing="1" w:after="100" w:afterAutospacing="1" w:line="240" w:lineRule="auto"/>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lang w:val="fr-FR" w:eastAsia="fr-FR"/>
        </w:rPr>
        <w:t xml:space="preserve">Reconnaître puis </w:t>
      </w:r>
      <w:r w:rsidR="00A8671A" w:rsidRPr="00BA748B">
        <w:rPr>
          <w:rFonts w:ascii="Lucida Sans Unicode" w:eastAsia="Times New Roman" w:hAnsi="Lucida Sans Unicode" w:cs="Lucida Sans Unicode"/>
          <w:lang w:val="fr-FR" w:eastAsia="fr-FR"/>
        </w:rPr>
        <w:t>utilis</w:t>
      </w:r>
      <w:r w:rsidRPr="00BA748B">
        <w:rPr>
          <w:rFonts w:ascii="Lucida Sans Unicode" w:eastAsia="Times New Roman" w:hAnsi="Lucida Sans Unicode" w:cs="Lucida Sans Unicode"/>
          <w:lang w:val="fr-FR" w:eastAsia="fr-FR"/>
        </w:rPr>
        <w:t xml:space="preserve">er </w:t>
      </w:r>
      <w:r w:rsidR="00A8671A" w:rsidRPr="00BA748B">
        <w:rPr>
          <w:rFonts w:ascii="Lucida Sans Unicode" w:eastAsia="Times New Roman" w:hAnsi="Lucida Sans Unicode" w:cs="Lucida Sans Unicode"/>
          <w:lang w:val="fr-FR" w:eastAsia="fr-FR"/>
        </w:rPr>
        <w:t>l</w:t>
      </w:r>
      <w:r w:rsidRPr="00BA748B">
        <w:rPr>
          <w:rFonts w:ascii="Lucida Sans Unicode" w:eastAsia="Times New Roman" w:hAnsi="Lucida Sans Unicode" w:cs="Lucida Sans Unicode"/>
          <w:lang w:val="fr-FR" w:eastAsia="fr-FR"/>
        </w:rPr>
        <w:t>e pouvoir de leur propriété et</w:t>
      </w:r>
      <w:r w:rsidR="00A8671A" w:rsidRPr="00BA748B">
        <w:rPr>
          <w:rFonts w:ascii="Lucida Sans Unicode" w:eastAsia="Times New Roman" w:hAnsi="Lucida Sans Unicode" w:cs="Lucida Sans Unicode"/>
          <w:lang w:val="fr-FR" w:eastAsia="fr-FR"/>
        </w:rPr>
        <w:t xml:space="preserve"> contrôle des principales re</w:t>
      </w:r>
      <w:r w:rsidRPr="00BA748B">
        <w:rPr>
          <w:rFonts w:ascii="Lucida Sans Unicode" w:eastAsia="Times New Roman" w:hAnsi="Lucida Sans Unicode" w:cs="Lucida Sans Unicode"/>
          <w:lang w:val="fr-FR" w:eastAsia="fr-FR"/>
        </w:rPr>
        <w:t>ssources naturelles qu'ils ont pour</w:t>
      </w:r>
      <w:r w:rsidR="00A8671A" w:rsidRPr="00BA748B">
        <w:rPr>
          <w:rFonts w:ascii="Lucida Sans Unicode" w:eastAsia="Times New Roman" w:hAnsi="Lucida Sans Unicode" w:cs="Lucida Sans Unicode"/>
          <w:lang w:val="fr-FR" w:eastAsia="fr-FR"/>
        </w:rPr>
        <w:t xml:space="preserve"> obtenir le soutien dont ils ont besoin pour développer les capacités de fabrication.</w:t>
      </w:r>
      <w:r w:rsidR="00A8671A" w:rsidRPr="00BA748B">
        <w:rPr>
          <w:rFonts w:ascii="Times New Roman" w:eastAsia="Times New Roman" w:hAnsi="Times New Roman" w:cs="Times New Roman"/>
          <w:lang w:val="fr-FR" w:eastAsia="fr-FR"/>
        </w:rPr>
        <w:t xml:space="preserve"> </w:t>
      </w:r>
      <w:r w:rsidR="00A8671A" w:rsidRPr="00BA748B">
        <w:rPr>
          <w:rFonts w:ascii="Lucida Sans Unicode" w:eastAsia="Times New Roman" w:hAnsi="Lucida Sans Unicode" w:cs="Lucida Sans Unicode"/>
          <w:lang w:val="fr-FR" w:eastAsia="fr-FR"/>
        </w:rPr>
        <w:t xml:space="preserve">Ils pourraient par exemple mettre en œuvre des politiques qui encouragent la migration </w:t>
      </w:r>
      <w:r w:rsidRPr="00BA748B">
        <w:rPr>
          <w:rFonts w:ascii="Lucida Sans Unicode" w:eastAsia="Times New Roman" w:hAnsi="Lucida Sans Unicode" w:cs="Lucida Sans Unicode"/>
          <w:lang w:val="fr-FR" w:eastAsia="fr-FR"/>
        </w:rPr>
        <w:t xml:space="preserve">des </w:t>
      </w:r>
      <w:r w:rsidR="00A8671A" w:rsidRPr="00BA748B">
        <w:rPr>
          <w:rFonts w:ascii="Lucida Sans Unicode" w:eastAsia="Times New Roman" w:hAnsi="Lucida Sans Unicode" w:cs="Lucida Sans Unicode"/>
          <w:lang w:val="fr-FR" w:eastAsia="fr-FR"/>
        </w:rPr>
        <w:t>chaîne</w:t>
      </w:r>
      <w:r w:rsidRPr="00BA748B">
        <w:rPr>
          <w:rFonts w:ascii="Lucida Sans Unicode" w:eastAsia="Times New Roman" w:hAnsi="Lucida Sans Unicode" w:cs="Lucida Sans Unicode"/>
          <w:lang w:val="fr-FR" w:eastAsia="fr-FR"/>
        </w:rPr>
        <w:t>s</w:t>
      </w:r>
      <w:r w:rsidR="00A8671A" w:rsidRPr="00BA748B">
        <w:rPr>
          <w:rFonts w:ascii="Lucida Sans Unicode" w:eastAsia="Times New Roman" w:hAnsi="Lucida Sans Unicode" w:cs="Lucida Sans Unicode"/>
          <w:lang w:val="fr-FR" w:eastAsia="fr-FR"/>
        </w:rPr>
        <w:t xml:space="preserve"> de valeur (relocalisation géographique des portions de l'</w:t>
      </w:r>
      <w:r w:rsidRPr="00BA748B">
        <w:rPr>
          <w:rFonts w:ascii="Lucida Sans Unicode" w:eastAsia="Times New Roman" w:hAnsi="Lucida Sans Unicode" w:cs="Lucida Sans Unicode"/>
          <w:lang w:val="fr-FR" w:eastAsia="fr-FR"/>
        </w:rPr>
        <w:t xml:space="preserve">approvisionnement, la distribution et l'activité de création de valeur </w:t>
      </w:r>
      <w:r w:rsidR="00A8671A" w:rsidRPr="00BA748B">
        <w:rPr>
          <w:rFonts w:ascii="Lucida Sans Unicode" w:eastAsia="Times New Roman" w:hAnsi="Lucida Sans Unicode" w:cs="Lucida Sans Unicode"/>
          <w:lang w:val="fr-FR" w:eastAsia="fr-FR"/>
        </w:rPr>
        <w:t>d</w:t>
      </w:r>
      <w:r w:rsidRPr="00BA748B">
        <w:rPr>
          <w:rFonts w:ascii="Lucida Sans Unicode" w:eastAsia="Times New Roman" w:hAnsi="Lucida Sans Unicode" w:cs="Lucida Sans Unicode"/>
          <w:lang w:val="fr-FR" w:eastAsia="fr-FR"/>
        </w:rPr>
        <w:t>'une entreprise</w:t>
      </w:r>
      <w:r w:rsidR="00A8671A" w:rsidRPr="00BA748B">
        <w:rPr>
          <w:rFonts w:ascii="Lucida Sans Unicode" w:eastAsia="Times New Roman" w:hAnsi="Lucida Sans Unicode" w:cs="Lucida Sans Unicode"/>
          <w:lang w:val="fr-FR" w:eastAsia="fr-FR"/>
        </w:rPr>
        <w:t>) en provenance des économies émergentes.</w:t>
      </w:r>
      <w:r w:rsidR="00A8671A" w:rsidRPr="00BA748B">
        <w:rPr>
          <w:rFonts w:ascii="Times New Roman" w:eastAsia="Times New Roman" w:hAnsi="Times New Roman" w:cs="Times New Roman"/>
          <w:lang w:val="fr-FR" w:eastAsia="fr-FR"/>
        </w:rPr>
        <w:t xml:space="preserve"> </w:t>
      </w:r>
      <w:r w:rsidR="00A8671A" w:rsidRPr="00BA748B">
        <w:rPr>
          <w:rFonts w:ascii="Lucida Sans Unicode" w:eastAsia="Times New Roman" w:hAnsi="Lucida Sans Unicode" w:cs="Lucida Sans Unicode"/>
          <w:lang w:val="fr-FR" w:eastAsia="fr-FR"/>
        </w:rPr>
        <w:t xml:space="preserve">C'est probablement la meilleure occasion </w:t>
      </w:r>
      <w:r w:rsidRPr="00BA748B">
        <w:rPr>
          <w:rFonts w:ascii="Lucida Sans Unicode" w:eastAsia="Times New Roman" w:hAnsi="Lucida Sans Unicode" w:cs="Lucida Sans Unicode"/>
          <w:lang w:val="fr-FR" w:eastAsia="fr-FR"/>
        </w:rPr>
        <w:t xml:space="preserve">qu’ont </w:t>
      </w:r>
      <w:r w:rsidR="00A8671A" w:rsidRPr="00BA748B">
        <w:rPr>
          <w:rFonts w:ascii="Lucida Sans Unicode" w:eastAsia="Times New Roman" w:hAnsi="Lucida Sans Unicode" w:cs="Lucida Sans Unicode"/>
          <w:lang w:val="fr-FR" w:eastAsia="fr-FR"/>
        </w:rPr>
        <w:t xml:space="preserve">les pays africains en particulier, </w:t>
      </w:r>
      <w:r w:rsidRPr="00BA748B">
        <w:rPr>
          <w:rFonts w:ascii="Lucida Sans Unicode" w:eastAsia="Times New Roman" w:hAnsi="Lucida Sans Unicode" w:cs="Lucida Sans Unicode"/>
          <w:lang w:val="fr-FR" w:eastAsia="fr-FR"/>
        </w:rPr>
        <w:t>de</w:t>
      </w:r>
      <w:r w:rsidR="00A8671A" w:rsidRPr="00BA748B">
        <w:rPr>
          <w:rFonts w:ascii="Lucida Sans Unicode" w:eastAsia="Times New Roman" w:hAnsi="Lucida Sans Unicode" w:cs="Lucida Sans Unicode"/>
          <w:lang w:val="fr-FR" w:eastAsia="fr-FR"/>
        </w:rPr>
        <w:t xml:space="preserve"> renforcer leurs capacités de production.</w:t>
      </w:r>
      <w:r w:rsidR="00A8671A" w:rsidRPr="00BA748B">
        <w:rPr>
          <w:rFonts w:ascii="Times New Roman" w:eastAsia="Times New Roman" w:hAnsi="Times New Roman" w:cs="Times New Roman"/>
          <w:lang w:val="fr-FR" w:eastAsia="fr-FR"/>
        </w:rPr>
        <w:t xml:space="preserve"> </w:t>
      </w:r>
      <w:r w:rsidR="00A8671A" w:rsidRPr="00BA748B">
        <w:rPr>
          <w:rFonts w:ascii="Lucida Sans Unicode" w:eastAsia="Times New Roman" w:hAnsi="Lucida Sans Unicode" w:cs="Lucida Sans Unicode"/>
          <w:lang w:val="fr-FR" w:eastAsia="fr-FR"/>
        </w:rPr>
        <w:t>En effet</w:t>
      </w:r>
      <w:r w:rsidRPr="00BA748B">
        <w:rPr>
          <w:rFonts w:ascii="Lucida Sans Unicode" w:eastAsia="Times New Roman" w:hAnsi="Lucida Sans Unicode" w:cs="Lucida Sans Unicode"/>
          <w:lang w:val="fr-FR" w:eastAsia="fr-FR"/>
        </w:rPr>
        <w:t>,</w:t>
      </w:r>
      <w:r w:rsidR="00A8671A" w:rsidRPr="00BA748B">
        <w:rPr>
          <w:rFonts w:ascii="Lucida Sans Unicode" w:eastAsia="Times New Roman" w:hAnsi="Lucida Sans Unicode" w:cs="Lucida Sans Unicode"/>
          <w:lang w:val="fr-FR" w:eastAsia="fr-FR"/>
        </w:rPr>
        <w:t xml:space="preserve"> la migration </w:t>
      </w:r>
      <w:r w:rsidRPr="00BA748B">
        <w:rPr>
          <w:rFonts w:ascii="Lucida Sans Unicode" w:eastAsia="Times New Roman" w:hAnsi="Lucida Sans Unicode" w:cs="Lucida Sans Unicode"/>
          <w:lang w:val="fr-FR" w:eastAsia="fr-FR"/>
        </w:rPr>
        <w:t xml:space="preserve">de la </w:t>
      </w:r>
      <w:r w:rsidR="00A8671A" w:rsidRPr="00BA748B">
        <w:rPr>
          <w:rFonts w:ascii="Lucida Sans Unicode" w:eastAsia="Times New Roman" w:hAnsi="Lucida Sans Unicode" w:cs="Lucida Sans Unicode"/>
          <w:lang w:val="fr-FR" w:eastAsia="fr-FR"/>
        </w:rPr>
        <w:t>chaîne de valeur est devenue un aspect crucial de l'avancement technologique.</w:t>
      </w:r>
      <w:r w:rsidR="00A8671A" w:rsidRPr="00BA748B">
        <w:rPr>
          <w:rFonts w:ascii="Times New Roman" w:eastAsia="Times New Roman" w:hAnsi="Times New Roman" w:cs="Times New Roman"/>
          <w:lang w:val="fr-FR" w:eastAsia="fr-FR"/>
        </w:rPr>
        <w:t xml:space="preserve"> </w:t>
      </w:r>
    </w:p>
    <w:p w:rsidR="00A8671A" w:rsidRPr="00BA748B" w:rsidRDefault="00A8671A" w:rsidP="003D5485">
      <w:pPr>
        <w:numPr>
          <w:ilvl w:val="0"/>
          <w:numId w:val="47"/>
        </w:numPr>
        <w:spacing w:before="100" w:beforeAutospacing="1" w:after="100" w:afterAutospacing="1" w:line="240" w:lineRule="auto"/>
        <w:jc w:val="both"/>
        <w:rPr>
          <w:rFonts w:ascii="Times New Roman" w:eastAsia="Times New Roman" w:hAnsi="Times New Roman" w:cs="Times New Roman"/>
          <w:lang w:val="fr-FR" w:eastAsia="fr-FR"/>
        </w:rPr>
      </w:pPr>
    </w:p>
    <w:p w:rsidR="00A8671A" w:rsidRPr="00BA748B" w:rsidRDefault="00A8671A" w:rsidP="003D5485">
      <w:pPr>
        <w:numPr>
          <w:ilvl w:val="0"/>
          <w:numId w:val="47"/>
        </w:numPr>
        <w:spacing w:before="100" w:beforeAutospacing="1" w:after="100" w:afterAutospacing="1" w:line="240" w:lineRule="auto"/>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lang w:val="fr-FR" w:eastAsia="fr-FR"/>
        </w:rPr>
        <w:t>Les pays ACP devraient s</w:t>
      </w:r>
      <w:r w:rsidR="0064352B" w:rsidRPr="00BA748B">
        <w:rPr>
          <w:rFonts w:ascii="Lucida Sans Unicode" w:eastAsia="Times New Roman" w:hAnsi="Lucida Sans Unicode" w:cs="Lucida Sans Unicode"/>
          <w:lang w:val="fr-FR" w:eastAsia="fr-FR"/>
        </w:rPr>
        <w:t>aisir l'opportunité créée en</w:t>
      </w:r>
      <w:r w:rsidRPr="00BA748B">
        <w:rPr>
          <w:rFonts w:ascii="Lucida Sans Unicode" w:eastAsia="Times New Roman" w:hAnsi="Lucida Sans Unicode" w:cs="Lucida Sans Unicode"/>
          <w:lang w:val="fr-FR" w:eastAsia="fr-FR"/>
        </w:rPr>
        <w:t xml:space="preserve"> change</w:t>
      </w:r>
      <w:r w:rsidR="0064352B" w:rsidRPr="00BA748B">
        <w:rPr>
          <w:rFonts w:ascii="Lucida Sans Unicode" w:eastAsia="Times New Roman" w:hAnsi="Lucida Sans Unicode" w:cs="Lucida Sans Unicode"/>
          <w:lang w:val="fr-FR" w:eastAsia="fr-FR"/>
        </w:rPr>
        <w:t>ant les attitudes en faveur</w:t>
      </w:r>
      <w:r w:rsidRPr="00BA748B">
        <w:rPr>
          <w:rFonts w:ascii="Lucida Sans Unicode" w:eastAsia="Times New Roman" w:hAnsi="Lucida Sans Unicode" w:cs="Lucida Sans Unicode"/>
          <w:lang w:val="fr-FR" w:eastAsia="fr-FR"/>
        </w:rPr>
        <w:t xml:space="preserve"> des politiques économiques orthodoxes </w:t>
      </w:r>
      <w:r w:rsidR="00593BF5" w:rsidRPr="00BA748B">
        <w:rPr>
          <w:rFonts w:ascii="Lucida Sans Unicode" w:eastAsia="Times New Roman" w:hAnsi="Lucida Sans Unicode" w:cs="Lucida Sans Unicode"/>
          <w:lang w:val="fr-FR" w:eastAsia="fr-FR"/>
        </w:rPr>
        <w:t>pour explorer</w:t>
      </w:r>
      <w:r w:rsidRPr="00BA748B">
        <w:rPr>
          <w:rFonts w:ascii="Lucida Sans Unicode" w:eastAsia="Times New Roman" w:hAnsi="Lucida Sans Unicode" w:cs="Lucida Sans Unicode"/>
          <w:lang w:val="fr-FR" w:eastAsia="fr-FR"/>
        </w:rPr>
        <w:t xml:space="preserve"> les avantages d'une approche graduelle et progressive à l'élaboration des politiques.</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Une approche plus pragmatique et ouverte à l'élaboration des politiques pourrait créer un espace pour des politiques plus adaptées aux circonstances particulières des pays en développement.</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En outre, étant donné les incertitudes créées par l'évolution rapide du contexte économique</w:t>
      </w:r>
      <w:r w:rsidR="00593BF5" w:rsidRPr="00BA748B">
        <w:rPr>
          <w:rFonts w:ascii="Lucida Sans Unicode" w:eastAsia="Times New Roman" w:hAnsi="Lucida Sans Unicode" w:cs="Lucida Sans Unicode"/>
          <w:lang w:val="fr-FR" w:eastAsia="fr-FR"/>
        </w:rPr>
        <w:t xml:space="preserve"> mondial</w:t>
      </w:r>
      <w:r w:rsidRPr="00BA748B">
        <w:rPr>
          <w:rFonts w:ascii="Lucida Sans Unicode" w:eastAsia="Times New Roman" w:hAnsi="Lucida Sans Unicode" w:cs="Lucida Sans Unicode"/>
          <w:lang w:val="fr-FR" w:eastAsia="fr-FR"/>
        </w:rPr>
        <w:t>, la flexibilité des politiques est souhaitable.</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C'est pourquoi les gouvernements devraient montrer une plus</w:t>
      </w:r>
      <w:r w:rsidR="00593BF5" w:rsidRPr="00BA748B">
        <w:rPr>
          <w:rFonts w:ascii="Lucida Sans Unicode" w:eastAsia="Times New Roman" w:hAnsi="Lucida Sans Unicode" w:cs="Lucida Sans Unicode"/>
          <w:lang w:val="fr-FR" w:eastAsia="fr-FR"/>
        </w:rPr>
        <w:t xml:space="preserve"> grande volonté non seulement pour essayer </w:t>
      </w:r>
      <w:r w:rsidRPr="00BA748B">
        <w:rPr>
          <w:rFonts w:ascii="Lucida Sans Unicode" w:eastAsia="Times New Roman" w:hAnsi="Lucida Sans Unicode" w:cs="Lucida Sans Unicode"/>
          <w:lang w:val="fr-FR" w:eastAsia="fr-FR"/>
        </w:rPr>
        <w:t>diffé</w:t>
      </w:r>
      <w:r w:rsidR="00593BF5" w:rsidRPr="00BA748B">
        <w:rPr>
          <w:rFonts w:ascii="Lucida Sans Unicode" w:eastAsia="Times New Roman" w:hAnsi="Lucida Sans Unicode" w:cs="Lucida Sans Unicode"/>
          <w:lang w:val="fr-FR" w:eastAsia="fr-FR"/>
        </w:rPr>
        <w:t xml:space="preserve">rentes politiques, mais aussi pour </w:t>
      </w:r>
      <w:r w:rsidRPr="00BA748B">
        <w:rPr>
          <w:rFonts w:ascii="Lucida Sans Unicode" w:eastAsia="Times New Roman" w:hAnsi="Lucida Sans Unicode" w:cs="Lucida Sans Unicode"/>
          <w:lang w:val="fr-FR" w:eastAsia="fr-FR"/>
        </w:rPr>
        <w:t>expérimenter différents arrangements institutionnels.</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Ce</w:t>
      </w:r>
      <w:r w:rsidR="00593BF5" w:rsidRPr="00BA748B">
        <w:rPr>
          <w:rFonts w:ascii="Lucida Sans Unicode" w:eastAsia="Times New Roman" w:hAnsi="Lucida Sans Unicode" w:cs="Lucida Sans Unicode"/>
          <w:lang w:val="fr-FR" w:eastAsia="fr-FR"/>
        </w:rPr>
        <w:t>s</w:t>
      </w:r>
      <w:r w:rsidRPr="00BA748B">
        <w:rPr>
          <w:rFonts w:ascii="Lucida Sans Unicode" w:eastAsia="Times New Roman" w:hAnsi="Lucida Sans Unicode" w:cs="Lucida Sans Unicode"/>
          <w:lang w:val="fr-FR" w:eastAsia="fr-FR"/>
        </w:rPr>
        <w:t xml:space="preserve"> dernier</w:t>
      </w:r>
      <w:r w:rsidR="00593BF5" w:rsidRPr="00BA748B">
        <w:rPr>
          <w:rFonts w:ascii="Lucida Sans Unicode" w:eastAsia="Times New Roman" w:hAnsi="Lucida Sans Unicode" w:cs="Lucida Sans Unicode"/>
          <w:lang w:val="fr-FR" w:eastAsia="fr-FR"/>
        </w:rPr>
        <w:t>s fournissent</w:t>
      </w:r>
      <w:r w:rsidRPr="00BA748B">
        <w:rPr>
          <w:rFonts w:ascii="Lucida Sans Unicode" w:eastAsia="Times New Roman" w:hAnsi="Lucida Sans Unicode" w:cs="Lucida Sans Unicode"/>
          <w:lang w:val="fr-FR" w:eastAsia="fr-FR"/>
        </w:rPr>
        <w:t xml:space="preserve"> une justification solide pour résister à l'imposition ou l'importation d'approches </w:t>
      </w:r>
      <w:r w:rsidR="00593BF5" w:rsidRPr="00BA748B">
        <w:rPr>
          <w:rFonts w:ascii="Lucida Sans Unicode" w:eastAsia="Times New Roman" w:hAnsi="Lucida Sans Unicode" w:cs="Lucida Sans Unicode"/>
          <w:lang w:val="fr-FR" w:eastAsia="fr-FR"/>
        </w:rPr>
        <w:t>règlementaires</w:t>
      </w:r>
      <w:r w:rsidRPr="00BA748B">
        <w:rPr>
          <w:rFonts w:ascii="Lucida Sans Unicode" w:eastAsia="Times New Roman" w:hAnsi="Lucida Sans Unicode" w:cs="Lucida Sans Unicode"/>
          <w:lang w:val="fr-FR" w:eastAsia="fr-FR"/>
        </w:rPr>
        <w:t xml:space="preserve"> des pays industrialisés.</w:t>
      </w:r>
      <w:r w:rsidRPr="00BA748B">
        <w:rPr>
          <w:rFonts w:ascii="Times New Roman" w:eastAsia="Times New Roman" w:hAnsi="Times New Roman" w:cs="Times New Roman"/>
          <w:lang w:val="fr-FR" w:eastAsia="fr-FR"/>
        </w:rPr>
        <w:t xml:space="preserve"> </w:t>
      </w:r>
    </w:p>
    <w:p w:rsidR="00A8671A" w:rsidRPr="00BA748B" w:rsidRDefault="00A8671A" w:rsidP="003D5485">
      <w:pPr>
        <w:numPr>
          <w:ilvl w:val="0"/>
          <w:numId w:val="47"/>
        </w:numPr>
        <w:spacing w:before="100" w:beforeAutospacing="1" w:after="100" w:afterAutospacing="1" w:line="240" w:lineRule="auto"/>
        <w:jc w:val="both"/>
        <w:rPr>
          <w:rFonts w:ascii="Times New Roman" w:eastAsia="Times New Roman" w:hAnsi="Times New Roman" w:cs="Times New Roman"/>
          <w:lang w:val="fr-FR" w:eastAsia="fr-FR"/>
        </w:rPr>
      </w:pPr>
    </w:p>
    <w:p w:rsidR="00A8671A" w:rsidRPr="00BA748B" w:rsidRDefault="00A8671A" w:rsidP="003D5485">
      <w:pPr>
        <w:numPr>
          <w:ilvl w:val="0"/>
          <w:numId w:val="47"/>
        </w:numPr>
        <w:spacing w:before="100" w:beforeAutospacing="1" w:after="100" w:afterAutospacing="1" w:line="240" w:lineRule="auto"/>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lang w:val="fr-FR" w:eastAsia="fr-FR"/>
        </w:rPr>
        <w:t xml:space="preserve">Identifier et clarifier </w:t>
      </w:r>
      <w:r w:rsidR="00CA7ED7" w:rsidRPr="00BA748B">
        <w:rPr>
          <w:rFonts w:ascii="Lucida Sans Unicode" w:eastAsia="Times New Roman" w:hAnsi="Lucida Sans Unicode" w:cs="Lucida Sans Unicode"/>
          <w:lang w:val="fr-FR" w:eastAsia="fr-FR"/>
        </w:rPr>
        <w:t>quels sont</w:t>
      </w:r>
      <w:r w:rsidRPr="00BA748B">
        <w:rPr>
          <w:rFonts w:ascii="Lucida Sans Unicode" w:eastAsia="Times New Roman" w:hAnsi="Lucida Sans Unicode" w:cs="Lucida Sans Unicode"/>
          <w:lang w:val="fr-FR" w:eastAsia="fr-FR"/>
        </w:rPr>
        <w:t xml:space="preserve"> les principaux goulets d'étranglement a</w:t>
      </w:r>
      <w:r w:rsidR="00593BF5" w:rsidRPr="00BA748B">
        <w:rPr>
          <w:rFonts w:ascii="Lucida Sans Unicode" w:eastAsia="Times New Roman" w:hAnsi="Lucida Sans Unicode" w:cs="Lucida Sans Unicode"/>
          <w:lang w:val="fr-FR" w:eastAsia="fr-FR"/>
        </w:rPr>
        <w:t>u commerce (et plus largement au</w:t>
      </w:r>
      <w:r w:rsidR="00CA7ED7" w:rsidRPr="00BA748B">
        <w:rPr>
          <w:rFonts w:ascii="Lucida Sans Unicode" w:eastAsia="Times New Roman" w:hAnsi="Lucida Sans Unicode" w:cs="Lucida Sans Unicode"/>
          <w:lang w:val="fr-FR" w:eastAsia="fr-FR"/>
        </w:rPr>
        <w:t xml:space="preserve"> développement)</w:t>
      </w:r>
      <w:r w:rsidRPr="00BA748B">
        <w:rPr>
          <w:rFonts w:ascii="Lucida Sans Unicode" w:eastAsia="Times New Roman" w:hAnsi="Lucida Sans Unicode" w:cs="Lucida Sans Unicode"/>
          <w:lang w:val="fr-FR" w:eastAsia="fr-FR"/>
        </w:rPr>
        <w:t xml:space="preserve"> est crucial.</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Cela nécessite une approche stratégique </w:t>
      </w:r>
      <w:r w:rsidR="00CA7ED7" w:rsidRPr="00BA748B">
        <w:rPr>
          <w:rFonts w:ascii="Lucida Sans Unicode" w:eastAsia="Times New Roman" w:hAnsi="Lucida Sans Unicode" w:cs="Lucida Sans Unicode"/>
          <w:lang w:val="fr-FR" w:eastAsia="fr-FR"/>
        </w:rPr>
        <w:t>et séquentielle qui s'attaque en premier au</w:t>
      </w:r>
      <w:r w:rsidRPr="00BA748B">
        <w:rPr>
          <w:rFonts w:ascii="Lucida Sans Unicode" w:eastAsia="Times New Roman" w:hAnsi="Lucida Sans Unicode" w:cs="Lucida Sans Unicode"/>
          <w:lang w:val="fr-FR" w:eastAsia="fr-FR"/>
        </w:rPr>
        <w:t xml:space="preserve"> plus contraignant de ces contraintes de l'offre.</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Les pays en développement devrai</w:t>
      </w:r>
      <w:r w:rsidR="00CA7ED7" w:rsidRPr="00BA748B">
        <w:rPr>
          <w:rFonts w:ascii="Lucida Sans Unicode" w:eastAsia="Times New Roman" w:hAnsi="Lucida Sans Unicode" w:cs="Lucida Sans Unicode"/>
          <w:lang w:val="fr-FR" w:eastAsia="fr-FR"/>
        </w:rPr>
        <w:t>en</w:t>
      </w:r>
      <w:r w:rsidRPr="00BA748B">
        <w:rPr>
          <w:rFonts w:ascii="Lucida Sans Unicode" w:eastAsia="Times New Roman" w:hAnsi="Lucida Sans Unicode" w:cs="Lucida Sans Unicode"/>
          <w:lang w:val="fr-FR" w:eastAsia="fr-FR"/>
        </w:rPr>
        <w:t>t s'éloigner de</w:t>
      </w:r>
      <w:r w:rsidR="00CA7ED7" w:rsidRPr="00BA748B">
        <w:rPr>
          <w:rFonts w:ascii="Lucida Sans Unicode" w:eastAsia="Times New Roman" w:hAnsi="Lucida Sans Unicode" w:cs="Lucida Sans Unicode"/>
          <w:lang w:val="fr-FR" w:eastAsia="fr-FR"/>
        </w:rPr>
        <w:t>s</w:t>
      </w:r>
      <w:r w:rsidRPr="00BA748B">
        <w:rPr>
          <w:rFonts w:ascii="Lucida Sans Unicode" w:eastAsia="Times New Roman" w:hAnsi="Lucida Sans Unicode" w:cs="Lucida Sans Unicode"/>
          <w:lang w:val="fr-FR" w:eastAsia="fr-FR"/>
        </w:rPr>
        <w:t xml:space="preserve"> discussions générales sur les contraintes de l'offre parce que différents pays font face à des contraintes différentes.</w:t>
      </w:r>
      <w:r w:rsidRPr="00BA748B">
        <w:rPr>
          <w:rFonts w:ascii="Times New Roman" w:eastAsia="Times New Roman" w:hAnsi="Times New Roman" w:cs="Times New Roman"/>
          <w:lang w:val="fr-FR" w:eastAsia="fr-FR"/>
        </w:rPr>
        <w:t xml:space="preserve"> </w:t>
      </w:r>
    </w:p>
    <w:p w:rsidR="00A8671A" w:rsidRPr="00BA748B" w:rsidRDefault="00A8671A" w:rsidP="003D5485">
      <w:pPr>
        <w:numPr>
          <w:ilvl w:val="0"/>
          <w:numId w:val="47"/>
        </w:numPr>
        <w:spacing w:before="100" w:beforeAutospacing="1" w:after="100" w:afterAutospacing="1" w:line="240" w:lineRule="auto"/>
        <w:jc w:val="both"/>
        <w:rPr>
          <w:rFonts w:ascii="Times New Roman" w:eastAsia="Times New Roman" w:hAnsi="Times New Roman" w:cs="Times New Roman"/>
          <w:lang w:val="fr-FR" w:eastAsia="fr-FR"/>
        </w:rPr>
      </w:pPr>
    </w:p>
    <w:p w:rsidR="00C97D86" w:rsidRPr="00BA748B" w:rsidRDefault="00A8671A" w:rsidP="00A8671A">
      <w:pPr>
        <w:jc w:val="both"/>
        <w:rPr>
          <w:rFonts w:ascii="Lucida Sans Unicode" w:hAnsi="Lucida Sans Unicode" w:cs="Lucida Sans Unicode"/>
          <w:lang w:val="fr-FR"/>
        </w:rPr>
      </w:pPr>
      <w:r w:rsidRPr="00BA748B">
        <w:rPr>
          <w:rFonts w:ascii="Lucida Sans Unicode" w:eastAsia="Times New Roman" w:hAnsi="Lucida Sans Unicode" w:cs="Lucida Sans Unicode"/>
          <w:lang w:val="fr-FR" w:eastAsia="fr-FR"/>
        </w:rPr>
        <w:t xml:space="preserve">Ces suggestions sont </w:t>
      </w:r>
      <w:r w:rsidR="00CA7ED7" w:rsidRPr="00BA748B">
        <w:rPr>
          <w:rFonts w:ascii="Lucida Sans Unicode" w:eastAsia="Times New Roman" w:hAnsi="Lucida Sans Unicode" w:cs="Lucida Sans Unicode"/>
          <w:lang w:val="fr-FR" w:eastAsia="fr-FR"/>
        </w:rPr>
        <w:t>additionnelles</w:t>
      </w:r>
      <w:r w:rsidRPr="00BA748B">
        <w:rPr>
          <w:rFonts w:ascii="Lucida Sans Unicode" w:eastAsia="Times New Roman" w:hAnsi="Lucida Sans Unicode" w:cs="Lucida Sans Unicode"/>
          <w:lang w:val="fr-FR" w:eastAsia="fr-FR"/>
        </w:rPr>
        <w:t xml:space="preserve"> à la tâche tout à fait vital</w:t>
      </w:r>
      <w:r w:rsidR="00CA7ED7" w:rsidRPr="00BA748B">
        <w:rPr>
          <w:rFonts w:ascii="Lucida Sans Unicode" w:eastAsia="Times New Roman" w:hAnsi="Lucida Sans Unicode" w:cs="Lucida Sans Unicode"/>
          <w:lang w:val="fr-FR" w:eastAsia="fr-FR"/>
        </w:rPr>
        <w:t>e</w:t>
      </w:r>
      <w:r w:rsidRPr="00BA748B">
        <w:rPr>
          <w:rFonts w:ascii="Lucida Sans Unicode" w:eastAsia="Times New Roman" w:hAnsi="Lucida Sans Unicode" w:cs="Lucida Sans Unicode"/>
          <w:lang w:val="fr-FR" w:eastAsia="fr-FR"/>
        </w:rPr>
        <w:t xml:space="preserve"> de suivre de près les cas d</w:t>
      </w:r>
      <w:r w:rsidR="00CA7ED7" w:rsidRPr="00BA748B">
        <w:rPr>
          <w:rFonts w:ascii="Lucida Sans Unicode" w:eastAsia="Times New Roman" w:hAnsi="Lucida Sans Unicode" w:cs="Lucida Sans Unicode"/>
          <w:lang w:val="fr-FR" w:eastAsia="fr-FR"/>
        </w:rPr>
        <w:t>e règlement des différends et</w:t>
      </w:r>
      <w:r w:rsidRPr="00BA748B">
        <w:rPr>
          <w:rFonts w:ascii="Lucida Sans Unicode" w:eastAsia="Times New Roman" w:hAnsi="Lucida Sans Unicode" w:cs="Lucida Sans Unicode"/>
          <w:lang w:val="fr-FR" w:eastAsia="fr-FR"/>
        </w:rPr>
        <w:t xml:space="preserve"> leurs résultats.</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L'importance accrue de </w:t>
      </w:r>
      <w:r w:rsidR="006E5CD4" w:rsidRPr="00BA748B">
        <w:rPr>
          <w:rFonts w:ascii="Lucida Sans Unicode" w:eastAsia="Times New Roman" w:hAnsi="Lucida Sans Unicode" w:cs="Lucida Sans Unicode"/>
          <w:lang w:val="fr-FR" w:eastAsia="fr-FR"/>
        </w:rPr>
        <w:t>ceci nécessite à</w:t>
      </w:r>
      <w:r w:rsidRPr="00BA748B">
        <w:rPr>
          <w:rFonts w:ascii="Lucida Sans Unicode" w:eastAsia="Times New Roman" w:hAnsi="Lucida Sans Unicode" w:cs="Lucida Sans Unicode"/>
          <w:lang w:val="fr-FR" w:eastAsia="fr-FR"/>
        </w:rPr>
        <w:t xml:space="preserve"> peine </w:t>
      </w:r>
      <w:r w:rsidR="006E5CD4" w:rsidRPr="00BA748B">
        <w:rPr>
          <w:rFonts w:ascii="Lucida Sans Unicode" w:eastAsia="Times New Roman" w:hAnsi="Lucida Sans Unicode" w:cs="Lucida Sans Unicode"/>
          <w:lang w:val="fr-FR" w:eastAsia="fr-FR"/>
        </w:rPr>
        <w:t xml:space="preserve">d’être accentuée, étant donné </w:t>
      </w:r>
      <w:r w:rsidRPr="00BA748B">
        <w:rPr>
          <w:rFonts w:ascii="Lucida Sans Unicode" w:eastAsia="Times New Roman" w:hAnsi="Lucida Sans Unicode" w:cs="Lucida Sans Unicode"/>
          <w:lang w:val="fr-FR" w:eastAsia="fr-FR"/>
        </w:rPr>
        <w:t xml:space="preserve">l'absence d'accord sur le Cycle de Doha et le nombre croissant de questions litigieuses </w:t>
      </w:r>
      <w:r w:rsidR="006E5CD4" w:rsidRPr="00BA748B">
        <w:rPr>
          <w:rFonts w:ascii="Lucida Sans Unicode" w:eastAsia="Times New Roman" w:hAnsi="Lucida Sans Unicode" w:cs="Lucida Sans Unicode"/>
          <w:lang w:val="fr-FR" w:eastAsia="fr-FR"/>
        </w:rPr>
        <w:t>qui augmentent</w:t>
      </w:r>
      <w:r w:rsidRPr="00BA748B">
        <w:rPr>
          <w:rFonts w:ascii="Lucida Sans Unicode" w:eastAsia="Times New Roman" w:hAnsi="Lucida Sans Unicode" w:cs="Lucida Sans Unicode"/>
          <w:lang w:val="fr-FR" w:eastAsia="fr-FR"/>
        </w:rPr>
        <w:t xml:space="preserve"> en dehors de l'OMC sur l</w:t>
      </w:r>
      <w:r w:rsidR="006E5CD4" w:rsidRPr="00BA748B">
        <w:rPr>
          <w:rFonts w:ascii="Lucida Sans Unicode" w:eastAsia="Times New Roman" w:hAnsi="Lucida Sans Unicode" w:cs="Lucida Sans Unicode"/>
          <w:lang w:val="fr-FR" w:eastAsia="fr-FR"/>
        </w:rPr>
        <w:t>esquelles</w:t>
      </w:r>
      <w:r w:rsidRPr="00BA748B">
        <w:rPr>
          <w:rFonts w:ascii="Lucida Sans Unicode" w:eastAsia="Times New Roman" w:hAnsi="Lucida Sans Unicode" w:cs="Lucida Sans Unicode"/>
          <w:lang w:val="fr-FR" w:eastAsia="fr-FR"/>
        </w:rPr>
        <w:t xml:space="preserve"> le livre </w:t>
      </w:r>
      <w:r w:rsidR="00C86D1F" w:rsidRPr="00BA748B">
        <w:rPr>
          <w:rFonts w:ascii="Lucida Sans Unicode" w:eastAsia="Times New Roman" w:hAnsi="Lucida Sans Unicode" w:cs="Lucida Sans Unicode"/>
          <w:lang w:val="fr-FR" w:eastAsia="fr-FR"/>
        </w:rPr>
        <w:t xml:space="preserve">des </w:t>
      </w:r>
      <w:r w:rsidRPr="00BA748B">
        <w:rPr>
          <w:rFonts w:ascii="Lucida Sans Unicode" w:eastAsia="Times New Roman" w:hAnsi="Lucida Sans Unicode" w:cs="Lucida Sans Unicode"/>
          <w:lang w:val="fr-FR" w:eastAsia="fr-FR"/>
        </w:rPr>
        <w:t>règle</w:t>
      </w:r>
      <w:r w:rsidR="00C86D1F" w:rsidRPr="00BA748B">
        <w:rPr>
          <w:rFonts w:ascii="Lucida Sans Unicode" w:eastAsia="Times New Roman" w:hAnsi="Lucida Sans Unicode" w:cs="Lucida Sans Unicode"/>
          <w:lang w:val="fr-FR" w:eastAsia="fr-FR"/>
        </w:rPr>
        <w:t>ments de l'OMC est ambigu ou silencieux</w:t>
      </w:r>
      <w:r w:rsidRPr="00BA748B">
        <w:rPr>
          <w:rFonts w:ascii="Lucida Sans Unicode" w:eastAsia="Times New Roman" w:hAnsi="Lucida Sans Unicode" w:cs="Lucida Sans Unicode"/>
          <w:lang w:val="fr-FR" w:eastAsia="fr-FR"/>
        </w:rPr>
        <w:t>.</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Un certain nombre de ces questions sont susceptibles d'aboutir à des cas de règlement des différends.</w:t>
      </w:r>
      <w:r w:rsidRPr="00BA748B">
        <w:rPr>
          <w:rFonts w:ascii="Times New Roman" w:eastAsia="Times New Roman" w:hAnsi="Times New Roman" w:cs="Times New Roman"/>
          <w:lang w:val="fr-FR" w:eastAsia="fr-FR"/>
        </w:rPr>
        <w:t xml:space="preserve"> </w:t>
      </w:r>
      <w:r w:rsidR="00C86D1F" w:rsidRPr="00BA748B">
        <w:rPr>
          <w:rFonts w:ascii="Lucida Sans Unicode" w:eastAsia="Times New Roman" w:hAnsi="Lucida Sans Unicode" w:cs="Lucida Sans Unicode"/>
          <w:lang w:val="fr-FR" w:eastAsia="fr-FR"/>
        </w:rPr>
        <w:t>C’est un des moyens par lesquels</w:t>
      </w:r>
      <w:r w:rsidRPr="00BA748B">
        <w:rPr>
          <w:rFonts w:ascii="Lucida Sans Unicode" w:eastAsia="Times New Roman" w:hAnsi="Lucida Sans Unicode" w:cs="Lucida Sans Unicode"/>
          <w:lang w:val="fr-FR" w:eastAsia="fr-FR"/>
        </w:rPr>
        <w:t xml:space="preserve"> l'espace politique risque d'être </w:t>
      </w:r>
      <w:r w:rsidR="00C86D1F" w:rsidRPr="00BA748B">
        <w:rPr>
          <w:rFonts w:ascii="Lucida Sans Unicode" w:eastAsia="Times New Roman" w:hAnsi="Lucida Sans Unicode" w:cs="Lucida Sans Unicode"/>
          <w:lang w:val="fr-FR" w:eastAsia="fr-FR"/>
        </w:rPr>
        <w:t>perdu</w:t>
      </w:r>
      <w:r w:rsidR="001D2033" w:rsidRPr="00BA748B">
        <w:rPr>
          <w:rFonts w:ascii="Lucida Sans Unicode" w:hAnsi="Lucida Sans Unicode" w:cs="Lucida Sans Unicode"/>
          <w:lang w:val="fr-FR"/>
        </w:rPr>
        <w:t>.</w:t>
      </w:r>
      <w:r w:rsidR="00C97D86" w:rsidRPr="00BA748B">
        <w:rPr>
          <w:rFonts w:ascii="Lucida Sans Unicode" w:hAnsi="Lucida Sans Unicode" w:cs="Lucida Sans Unicode"/>
          <w:lang w:val="fr-FR"/>
        </w:rPr>
        <w:br w:type="page"/>
      </w:r>
    </w:p>
    <w:p w:rsidR="0053772F" w:rsidRPr="00BA748B" w:rsidRDefault="007C66CE" w:rsidP="00C97D86">
      <w:pPr>
        <w:pStyle w:val="Heading1"/>
        <w:pBdr>
          <w:bottom w:val="single" w:sz="4" w:space="1" w:color="auto"/>
        </w:pBdr>
        <w:shd w:val="clear" w:color="auto" w:fill="F2DBDB" w:themeFill="accent2" w:themeFillTint="33"/>
        <w:jc w:val="both"/>
        <w:rPr>
          <w:rFonts w:ascii="Lucida Sans Unicode" w:hAnsi="Lucida Sans Unicode" w:cs="Lucida Sans Unicode"/>
          <w:b w:val="0"/>
          <w:color w:val="0000CC"/>
          <w:sz w:val="22"/>
          <w:szCs w:val="22"/>
          <w:lang w:val="fr-FR"/>
        </w:rPr>
      </w:pPr>
      <w:bookmarkStart w:id="37" w:name="_Toc320765469"/>
      <w:r w:rsidRPr="00BA748B">
        <w:rPr>
          <w:rFonts w:ascii="Lucida Sans Unicode" w:hAnsi="Lucida Sans Unicode" w:cs="Lucida Sans Unicode"/>
          <w:b w:val="0"/>
          <w:color w:val="0000CC"/>
          <w:lang w:val="fr-FR"/>
        </w:rPr>
        <w:t>8</w:t>
      </w:r>
      <w:r w:rsidRPr="00BA748B">
        <w:rPr>
          <w:rFonts w:ascii="Lucida Sans Unicode" w:hAnsi="Lucida Sans Unicode" w:cs="Lucida Sans Unicode"/>
          <w:b w:val="0"/>
          <w:color w:val="0000CC"/>
          <w:sz w:val="22"/>
          <w:szCs w:val="22"/>
          <w:lang w:val="fr-FR"/>
        </w:rPr>
        <w:t>. CONCLUSIO</w:t>
      </w:r>
      <w:r w:rsidR="00A8671A" w:rsidRPr="00BA748B">
        <w:rPr>
          <w:rFonts w:ascii="Lucida Sans Unicode" w:hAnsi="Lucida Sans Unicode" w:cs="Lucida Sans Unicode"/>
          <w:b w:val="0"/>
          <w:color w:val="0000CC"/>
          <w:sz w:val="22"/>
          <w:szCs w:val="22"/>
          <w:lang w:val="fr-FR"/>
        </w:rPr>
        <w:t>NS ET RECOMMA</w:t>
      </w:r>
      <w:r w:rsidRPr="00BA748B">
        <w:rPr>
          <w:rFonts w:ascii="Lucida Sans Unicode" w:hAnsi="Lucida Sans Unicode" w:cs="Lucida Sans Unicode"/>
          <w:b w:val="0"/>
          <w:color w:val="0000CC"/>
          <w:sz w:val="22"/>
          <w:szCs w:val="22"/>
          <w:lang w:val="fr-FR"/>
        </w:rPr>
        <w:t>NDATIONS</w:t>
      </w:r>
      <w:bookmarkEnd w:id="37"/>
    </w:p>
    <w:p w:rsidR="00C97D86" w:rsidRPr="00BA748B" w:rsidRDefault="00C97D86" w:rsidP="00C97D86">
      <w:pPr>
        <w:rPr>
          <w:lang w:val="fr-FR"/>
        </w:rPr>
      </w:pPr>
    </w:p>
    <w:p w:rsidR="00A8671A" w:rsidRPr="00BA748B" w:rsidRDefault="00A8671A" w:rsidP="00A8671A">
      <w:pPr>
        <w:spacing w:before="100" w:beforeAutospacing="1" w:after="100" w:afterAutospacing="1" w:line="240" w:lineRule="auto"/>
        <w:ind w:firstLine="360"/>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lang w:val="fr-FR" w:eastAsia="fr-FR"/>
        </w:rPr>
        <w:t xml:space="preserve">Ce document a </w:t>
      </w:r>
      <w:r w:rsidR="00B01290" w:rsidRPr="00BA748B">
        <w:rPr>
          <w:rFonts w:ascii="Lucida Sans Unicode" w:eastAsia="Times New Roman" w:hAnsi="Lucida Sans Unicode" w:cs="Lucida Sans Unicode"/>
          <w:lang w:val="fr-FR" w:eastAsia="fr-FR"/>
        </w:rPr>
        <w:t>étudié</w:t>
      </w:r>
      <w:r w:rsidRPr="00BA748B">
        <w:rPr>
          <w:rFonts w:ascii="Lucida Sans Unicode" w:eastAsia="Times New Roman" w:hAnsi="Lucida Sans Unicode" w:cs="Lucida Sans Unicode"/>
          <w:lang w:val="fr-FR" w:eastAsia="fr-FR"/>
        </w:rPr>
        <w:t xml:space="preserve"> de nombreuses</w:t>
      </w:r>
      <w:r w:rsidR="00C86D1F" w:rsidRPr="00BA748B">
        <w:rPr>
          <w:rFonts w:ascii="Lucida Sans Unicode" w:eastAsia="Times New Roman" w:hAnsi="Lucida Sans Unicode" w:cs="Lucida Sans Unicode"/>
          <w:lang w:val="fr-FR" w:eastAsia="fr-FR"/>
        </w:rPr>
        <w:t xml:space="preserve"> questions </w:t>
      </w:r>
      <w:r w:rsidR="00B01290" w:rsidRPr="00BA748B">
        <w:rPr>
          <w:rFonts w:ascii="Lucida Sans Unicode" w:eastAsia="Times New Roman" w:hAnsi="Lucida Sans Unicode" w:cs="Lucida Sans Unicode"/>
          <w:lang w:val="fr-FR" w:eastAsia="fr-FR"/>
        </w:rPr>
        <w:t xml:space="preserve">pour essayer </w:t>
      </w:r>
      <w:r w:rsidR="00C86D1F" w:rsidRPr="00BA748B">
        <w:rPr>
          <w:rFonts w:ascii="Lucida Sans Unicode" w:eastAsia="Times New Roman" w:hAnsi="Lucida Sans Unicode" w:cs="Lucida Sans Unicode"/>
          <w:lang w:val="fr-FR" w:eastAsia="fr-FR"/>
        </w:rPr>
        <w:t>d’examiner</w:t>
      </w:r>
      <w:r w:rsidRPr="00BA748B">
        <w:rPr>
          <w:rFonts w:ascii="Lucida Sans Unicode" w:eastAsia="Times New Roman" w:hAnsi="Lucida Sans Unicode" w:cs="Lucida Sans Unicode"/>
          <w:lang w:val="fr-FR" w:eastAsia="fr-FR"/>
        </w:rPr>
        <w:t xml:space="preserve"> la mesure dans laquelle le cycle de Doha englobe une dimension de développement dans une perspective ACP.</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Cette dernière section formule quelques observations sur ce qu'</w:t>
      </w:r>
      <w:r w:rsidR="00B01290" w:rsidRPr="00BA748B">
        <w:rPr>
          <w:rFonts w:ascii="Lucida Sans Unicode" w:eastAsia="Times New Roman" w:hAnsi="Lucida Sans Unicode" w:cs="Lucida Sans Unicode"/>
          <w:lang w:val="fr-FR" w:eastAsia="fr-FR"/>
        </w:rPr>
        <w:t>il faudrait faire</w:t>
      </w:r>
      <w:r w:rsidRPr="00BA748B">
        <w:rPr>
          <w:rFonts w:ascii="Lucida Sans Unicode" w:eastAsia="Times New Roman" w:hAnsi="Lucida Sans Unicode" w:cs="Lucida Sans Unicode"/>
          <w:lang w:val="fr-FR" w:eastAsia="fr-FR"/>
        </w:rPr>
        <w:t xml:space="preserve"> pour renforcer</w:t>
      </w:r>
      <w:r w:rsidR="00B01290" w:rsidRPr="00BA748B">
        <w:rPr>
          <w:rFonts w:ascii="Lucida Sans Unicode" w:eastAsia="Times New Roman" w:hAnsi="Lucida Sans Unicode" w:cs="Lucida Sans Unicode"/>
          <w:lang w:val="fr-FR" w:eastAsia="fr-FR"/>
        </w:rPr>
        <w:t xml:space="preserve"> la dimension développement à</w:t>
      </w:r>
      <w:r w:rsidRPr="00BA748B">
        <w:rPr>
          <w:rFonts w:ascii="Lucida Sans Unicode" w:eastAsia="Times New Roman" w:hAnsi="Lucida Sans Unicode" w:cs="Lucida Sans Unicode"/>
          <w:lang w:val="fr-FR" w:eastAsia="fr-FR"/>
        </w:rPr>
        <w:t xml:space="preserve"> l'OMC.</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Dans la pratique, la dimension du développement est bien plus que le traitement spécial et différencié ou </w:t>
      </w:r>
      <w:r w:rsidR="00B01290" w:rsidRPr="00BA748B">
        <w:rPr>
          <w:rFonts w:ascii="Lucida Sans Unicode" w:eastAsia="Times New Roman" w:hAnsi="Lucida Sans Unicode" w:cs="Lucida Sans Unicode"/>
          <w:lang w:val="fr-FR" w:eastAsia="fr-FR"/>
        </w:rPr>
        <w:t xml:space="preserve">les </w:t>
      </w:r>
      <w:r w:rsidRPr="00BA748B">
        <w:rPr>
          <w:rFonts w:ascii="Lucida Sans Unicode" w:eastAsia="Times New Roman" w:hAnsi="Lucida Sans Unicode" w:cs="Lucida Sans Unicode"/>
          <w:lang w:val="fr-FR" w:eastAsia="fr-FR"/>
        </w:rPr>
        <w:t xml:space="preserve">flexibilités accordées dans les accords </w:t>
      </w:r>
      <w:r w:rsidR="00B01290" w:rsidRPr="00BA748B">
        <w:rPr>
          <w:rFonts w:ascii="Lucida Sans Unicode" w:eastAsia="Times New Roman" w:hAnsi="Lucida Sans Unicode" w:cs="Lucida Sans Unicode"/>
          <w:lang w:val="fr-FR" w:eastAsia="fr-FR"/>
        </w:rPr>
        <w:t xml:space="preserve">individuels </w:t>
      </w:r>
      <w:r w:rsidRPr="00BA748B">
        <w:rPr>
          <w:rFonts w:ascii="Lucida Sans Unicode" w:eastAsia="Times New Roman" w:hAnsi="Lucida Sans Unicode" w:cs="Lucida Sans Unicode"/>
          <w:lang w:val="fr-FR" w:eastAsia="fr-FR"/>
        </w:rPr>
        <w:t>de l'OMC.</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Idéalement, la question devrait être formulé</w:t>
      </w:r>
      <w:r w:rsidR="00B01290" w:rsidRPr="00BA748B">
        <w:rPr>
          <w:rFonts w:ascii="Lucida Sans Unicode" w:eastAsia="Times New Roman" w:hAnsi="Lucida Sans Unicode" w:cs="Lucida Sans Unicode"/>
          <w:lang w:val="fr-FR" w:eastAsia="fr-FR"/>
        </w:rPr>
        <w:t>e</w:t>
      </w:r>
      <w:r w:rsidRPr="00BA748B">
        <w:rPr>
          <w:rFonts w:ascii="Lucida Sans Unicode" w:eastAsia="Times New Roman" w:hAnsi="Lucida Sans Unicode" w:cs="Lucida Sans Unicode"/>
          <w:lang w:val="fr-FR" w:eastAsia="fr-FR"/>
        </w:rPr>
        <w:t xml:space="preserve"> dans le contexte beaucoup plus large d'une stratégie globale de développement.</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Reflétant ce contex</w:t>
      </w:r>
      <w:r w:rsidR="00490A48" w:rsidRPr="00BA748B">
        <w:rPr>
          <w:rFonts w:ascii="Lucida Sans Unicode" w:eastAsia="Times New Roman" w:hAnsi="Lucida Sans Unicode" w:cs="Lucida Sans Unicode"/>
          <w:lang w:val="fr-FR" w:eastAsia="fr-FR"/>
        </w:rPr>
        <w:t>te plus large, les questions auxquelles</w:t>
      </w:r>
      <w:r w:rsidRPr="00BA748B">
        <w:rPr>
          <w:rFonts w:ascii="Lucida Sans Unicode" w:eastAsia="Times New Roman" w:hAnsi="Lucida Sans Unicode" w:cs="Lucida Sans Unicode"/>
          <w:lang w:val="fr-FR" w:eastAsia="fr-FR"/>
        </w:rPr>
        <w:t xml:space="preserve"> les décideurs et les négociateurs des pays ACP devraient </w:t>
      </w:r>
      <w:r w:rsidR="00490A48" w:rsidRPr="00BA748B">
        <w:rPr>
          <w:rFonts w:ascii="Lucida Sans Unicode" w:eastAsia="Times New Roman" w:hAnsi="Lucida Sans Unicode" w:cs="Lucida Sans Unicode"/>
          <w:lang w:val="fr-FR" w:eastAsia="fr-FR"/>
        </w:rPr>
        <w:t xml:space="preserve">essayer de </w:t>
      </w:r>
      <w:r w:rsidRPr="00BA748B">
        <w:rPr>
          <w:rFonts w:ascii="Lucida Sans Unicode" w:eastAsia="Times New Roman" w:hAnsi="Lucida Sans Unicode" w:cs="Lucida Sans Unicode"/>
          <w:lang w:val="fr-FR" w:eastAsia="fr-FR"/>
        </w:rPr>
        <w:t>répondre sont les suivantes</w:t>
      </w:r>
      <w:r w:rsidR="00490A48" w:rsidRPr="00BA748B">
        <w:rPr>
          <w:rFonts w:ascii="Lucida Sans Unicode" w:eastAsia="Times New Roman" w:hAnsi="Lucida Sans Unicode" w:cs="Lucida Sans Unicode"/>
          <w:lang w:val="fr-FR" w:eastAsia="fr-FR"/>
        </w:rPr>
        <w:t xml:space="preserve"> </w:t>
      </w:r>
      <w:r w:rsidRPr="00BA748B">
        <w:rPr>
          <w:rFonts w:ascii="Lucida Sans Unicode" w:eastAsia="Times New Roman" w:hAnsi="Lucida Sans Unicode" w:cs="Lucida Sans Unicode"/>
          <w:lang w:val="fr-FR" w:eastAsia="fr-FR"/>
        </w:rPr>
        <w:t>:</w:t>
      </w:r>
      <w:r w:rsidRPr="00BA748B">
        <w:rPr>
          <w:rFonts w:ascii="Times New Roman" w:eastAsia="Times New Roman" w:hAnsi="Times New Roman" w:cs="Times New Roman"/>
          <w:lang w:val="fr-FR" w:eastAsia="fr-FR"/>
        </w:rPr>
        <w:t xml:space="preserve"> </w:t>
      </w:r>
    </w:p>
    <w:p w:rsidR="00A8671A" w:rsidRPr="00BA748B" w:rsidRDefault="00A8671A" w:rsidP="003D5485">
      <w:pPr>
        <w:numPr>
          <w:ilvl w:val="0"/>
          <w:numId w:val="48"/>
        </w:numPr>
        <w:spacing w:before="100" w:beforeAutospacing="1" w:after="100" w:afterAutospacing="1" w:line="240" w:lineRule="auto"/>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i/>
          <w:iCs/>
          <w:color w:val="0000CC"/>
          <w:lang w:val="fr-FR" w:eastAsia="fr-FR"/>
        </w:rPr>
        <w:t>Décidez comment ils veulent participer à l'OMC.</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Les principales considérations sont </w:t>
      </w:r>
      <w:r w:rsidR="00490A48" w:rsidRPr="00BA748B">
        <w:rPr>
          <w:rFonts w:ascii="Lucida Sans Unicode" w:eastAsia="Times New Roman" w:hAnsi="Lucida Sans Unicode" w:cs="Lucida Sans Unicode"/>
          <w:lang w:val="fr-FR" w:eastAsia="fr-FR"/>
        </w:rPr>
        <w:t>le</w:t>
      </w:r>
      <w:r w:rsidRPr="00BA748B">
        <w:rPr>
          <w:rFonts w:ascii="Lucida Sans Unicode" w:eastAsia="Times New Roman" w:hAnsi="Lucida Sans Unicode" w:cs="Lucida Sans Unicode"/>
          <w:lang w:val="fr-FR" w:eastAsia="fr-FR"/>
        </w:rPr>
        <w:t xml:space="preserve"> poids </w:t>
      </w:r>
      <w:r w:rsidR="00490A48" w:rsidRPr="00BA748B">
        <w:rPr>
          <w:rFonts w:ascii="Lucida Sans Unicode" w:eastAsia="Times New Roman" w:hAnsi="Lucida Sans Unicode" w:cs="Lucida Sans Unicode"/>
          <w:lang w:val="fr-FR" w:eastAsia="fr-FR"/>
        </w:rPr>
        <w:t>qui doit être accordé</w:t>
      </w:r>
      <w:r w:rsidRPr="00BA748B">
        <w:rPr>
          <w:rFonts w:ascii="Lucida Sans Unicode" w:eastAsia="Times New Roman" w:hAnsi="Lucida Sans Unicode" w:cs="Lucida Sans Unicode"/>
          <w:lang w:val="fr-FR" w:eastAsia="fr-FR"/>
        </w:rPr>
        <w:t xml:space="preserve"> à la défense de l'espace politique par rapport à la poursuite de la libéralisation et </w:t>
      </w:r>
      <w:r w:rsidR="00490A48" w:rsidRPr="00BA748B">
        <w:rPr>
          <w:rFonts w:ascii="Lucida Sans Unicode" w:eastAsia="Times New Roman" w:hAnsi="Lucida Sans Unicode" w:cs="Lucida Sans Unicode"/>
          <w:lang w:val="fr-FR" w:eastAsia="fr-FR"/>
        </w:rPr>
        <w:t>la détermination définitive d</w:t>
      </w:r>
      <w:r w:rsidRPr="00BA748B">
        <w:rPr>
          <w:rFonts w:ascii="Lucida Sans Unicode" w:eastAsia="Times New Roman" w:hAnsi="Lucida Sans Unicode" w:cs="Lucida Sans Unicode"/>
          <w:lang w:val="fr-FR" w:eastAsia="fr-FR"/>
        </w:rPr>
        <w:t>es régimes commerciaux libéralisés.</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Le dernier point est important pour la transparence et la prévisibilité du régime commercial, qui jouent un certain rôle pour attirer les investissements.</w:t>
      </w:r>
      <w:r w:rsidRPr="00BA748B">
        <w:rPr>
          <w:rFonts w:ascii="Times New Roman" w:eastAsia="Times New Roman" w:hAnsi="Times New Roman" w:cs="Times New Roman"/>
          <w:lang w:val="fr-FR" w:eastAsia="fr-FR"/>
        </w:rPr>
        <w:t xml:space="preserve"> </w:t>
      </w:r>
    </w:p>
    <w:p w:rsidR="00A8671A" w:rsidRPr="00BA748B" w:rsidRDefault="00A8671A" w:rsidP="003D5485">
      <w:pPr>
        <w:numPr>
          <w:ilvl w:val="0"/>
          <w:numId w:val="48"/>
        </w:numPr>
        <w:spacing w:before="100" w:beforeAutospacing="1" w:after="100" w:afterAutospacing="1" w:line="240" w:lineRule="auto"/>
        <w:jc w:val="both"/>
        <w:rPr>
          <w:rFonts w:ascii="Times New Roman" w:eastAsia="Times New Roman" w:hAnsi="Times New Roman" w:cs="Times New Roman"/>
          <w:lang w:val="fr-FR" w:eastAsia="fr-FR"/>
        </w:rPr>
      </w:pPr>
    </w:p>
    <w:p w:rsidR="00A8671A" w:rsidRPr="00BA748B" w:rsidRDefault="00A8671A" w:rsidP="003D5485">
      <w:pPr>
        <w:numPr>
          <w:ilvl w:val="0"/>
          <w:numId w:val="48"/>
        </w:numPr>
        <w:spacing w:before="100" w:beforeAutospacing="1" w:after="100" w:afterAutospacing="1" w:line="240" w:lineRule="auto"/>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i/>
          <w:iCs/>
          <w:color w:val="0000CC"/>
          <w:lang w:val="fr-FR" w:eastAsia="fr-FR"/>
        </w:rPr>
        <w:t>Comprendre l'importance d'aligner l</w:t>
      </w:r>
      <w:r w:rsidR="00BB3323" w:rsidRPr="00BA748B">
        <w:rPr>
          <w:rFonts w:ascii="Lucida Sans Unicode" w:eastAsia="Times New Roman" w:hAnsi="Lucida Sans Unicode" w:cs="Lucida Sans Unicode"/>
          <w:i/>
          <w:iCs/>
          <w:color w:val="0000CC"/>
          <w:lang w:val="fr-FR" w:eastAsia="fr-FR"/>
        </w:rPr>
        <w:t xml:space="preserve">’approche de </w:t>
      </w:r>
      <w:r w:rsidRPr="00BA748B">
        <w:rPr>
          <w:rFonts w:ascii="Lucida Sans Unicode" w:eastAsia="Times New Roman" w:hAnsi="Lucida Sans Unicode" w:cs="Lucida Sans Unicode"/>
          <w:i/>
          <w:iCs/>
          <w:color w:val="0000CC"/>
          <w:lang w:val="fr-FR" w:eastAsia="fr-FR"/>
        </w:rPr>
        <w:t xml:space="preserve">l'OMC sur les pays individuels </w:t>
      </w:r>
      <w:r w:rsidR="007166DB" w:rsidRPr="00BA748B">
        <w:rPr>
          <w:rFonts w:ascii="Lucida Sans Unicode" w:eastAsia="Times New Roman" w:hAnsi="Lucida Sans Unicode" w:cs="Lucida Sans Unicode"/>
          <w:i/>
          <w:iCs/>
          <w:color w:val="0000CC"/>
          <w:lang w:val="fr-FR" w:eastAsia="fr-FR"/>
        </w:rPr>
        <w:t xml:space="preserve">sur l’approche principalement régionale de la </w:t>
      </w:r>
      <w:r w:rsidRPr="00BA748B">
        <w:rPr>
          <w:rFonts w:ascii="Lucida Sans Unicode" w:eastAsia="Times New Roman" w:hAnsi="Lucida Sans Unicode" w:cs="Lucida Sans Unicode"/>
          <w:i/>
          <w:iCs/>
          <w:color w:val="0000CC"/>
          <w:lang w:val="fr-FR" w:eastAsia="fr-FR"/>
        </w:rPr>
        <w:t>politique commerciale dans les pays ACP</w:t>
      </w:r>
      <w:r w:rsidR="00BB3323" w:rsidRPr="00BA748B">
        <w:rPr>
          <w:rFonts w:ascii="Lucida Sans Unicode" w:eastAsia="Times New Roman" w:hAnsi="Lucida Sans Unicode" w:cs="Lucida Sans Unicode"/>
          <w:i/>
          <w:iCs/>
          <w:color w:val="0000CC"/>
          <w:lang w:val="fr-FR" w:eastAsia="fr-FR"/>
        </w:rPr>
        <w:t xml:space="preserve"> </w:t>
      </w:r>
      <w:r w:rsidRPr="00BA748B">
        <w:rPr>
          <w:rFonts w:ascii="Lucida Sans Unicode" w:eastAsia="Times New Roman" w:hAnsi="Lucida Sans Unicode" w:cs="Lucida Sans Unicode"/>
          <w:i/>
          <w:iCs/>
          <w:color w:val="0000CC"/>
          <w:lang w:val="fr-FR" w:eastAsia="fr-FR"/>
        </w:rPr>
        <w:t>:</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Sans un tel alignement, les </w:t>
      </w:r>
      <w:r w:rsidR="007166DB" w:rsidRPr="00BA748B">
        <w:rPr>
          <w:rFonts w:ascii="Lucida Sans Unicode" w:eastAsia="Times New Roman" w:hAnsi="Lucida Sans Unicode" w:cs="Lucida Sans Unicode"/>
          <w:lang w:val="fr-FR" w:eastAsia="fr-FR"/>
        </w:rPr>
        <w:t>accords conclus à l'OMC et ceux conclu</w:t>
      </w:r>
      <w:r w:rsidRPr="00BA748B">
        <w:rPr>
          <w:rFonts w:ascii="Lucida Sans Unicode" w:eastAsia="Times New Roman" w:hAnsi="Lucida Sans Unicode" w:cs="Lucida Sans Unicode"/>
          <w:lang w:val="fr-FR" w:eastAsia="fr-FR"/>
        </w:rPr>
        <w:t>s au niveau régional peu</w:t>
      </w:r>
      <w:r w:rsidR="007166DB" w:rsidRPr="00BA748B">
        <w:rPr>
          <w:rFonts w:ascii="Lucida Sans Unicode" w:eastAsia="Times New Roman" w:hAnsi="Lucida Sans Unicode" w:cs="Lucida Sans Unicode"/>
          <w:lang w:val="fr-FR" w:eastAsia="fr-FR"/>
        </w:rPr>
        <w:t>ven</w:t>
      </w:r>
      <w:r w:rsidRPr="00BA748B">
        <w:rPr>
          <w:rFonts w:ascii="Lucida Sans Unicode" w:eastAsia="Times New Roman" w:hAnsi="Lucida Sans Unicode" w:cs="Lucida Sans Unicode"/>
          <w:lang w:val="fr-FR" w:eastAsia="fr-FR"/>
        </w:rPr>
        <w:t>t être incohérent</w:t>
      </w:r>
      <w:r w:rsidR="007166DB" w:rsidRPr="00BA748B">
        <w:rPr>
          <w:rFonts w:ascii="Lucida Sans Unicode" w:eastAsia="Times New Roman" w:hAnsi="Lucida Sans Unicode" w:cs="Lucida Sans Unicode"/>
          <w:lang w:val="fr-FR" w:eastAsia="fr-FR"/>
        </w:rPr>
        <w:t>s</w:t>
      </w:r>
      <w:r w:rsidRPr="00BA748B">
        <w:rPr>
          <w:rFonts w:ascii="Lucida Sans Unicode" w:eastAsia="Times New Roman" w:hAnsi="Lucida Sans Unicode" w:cs="Lucida Sans Unicode"/>
          <w:lang w:val="fr-FR" w:eastAsia="fr-FR"/>
        </w:rPr>
        <w:t>.</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En outre étant donné la taille réduite des marchés de nombreux pays ACP, les entreprises ont tendance à considérer l'investissement et d'autres opportunités commerciales </w:t>
      </w:r>
      <w:r w:rsidR="007166DB" w:rsidRPr="00BA748B">
        <w:rPr>
          <w:rFonts w:ascii="Lucida Sans Unicode" w:eastAsia="Times New Roman" w:hAnsi="Lucida Sans Unicode" w:cs="Lucida Sans Unicode"/>
          <w:lang w:val="fr-FR" w:eastAsia="fr-FR"/>
        </w:rPr>
        <w:t xml:space="preserve">à travers </w:t>
      </w:r>
      <w:r w:rsidRPr="00BA748B">
        <w:rPr>
          <w:rFonts w:ascii="Lucida Sans Unicode" w:eastAsia="Times New Roman" w:hAnsi="Lucida Sans Unicode" w:cs="Lucida Sans Unicode"/>
          <w:lang w:val="fr-FR" w:eastAsia="fr-FR"/>
        </w:rPr>
        <w:t>une base régionale plutôt que la lentille nationale.</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Cela suggère que les accords commerciaux </w:t>
      </w:r>
      <w:r w:rsidR="007166DB" w:rsidRPr="00BA748B">
        <w:rPr>
          <w:rFonts w:ascii="Lucida Sans Unicode" w:eastAsia="Times New Roman" w:hAnsi="Lucida Sans Unicode" w:cs="Lucida Sans Unicode"/>
          <w:lang w:val="fr-FR" w:eastAsia="fr-FR"/>
        </w:rPr>
        <w:t xml:space="preserve">qui </w:t>
      </w:r>
      <w:r w:rsidRPr="00BA748B">
        <w:rPr>
          <w:rFonts w:ascii="Lucida Sans Unicode" w:eastAsia="Times New Roman" w:hAnsi="Lucida Sans Unicode" w:cs="Lucida Sans Unicode"/>
          <w:lang w:val="fr-FR" w:eastAsia="fr-FR"/>
        </w:rPr>
        <w:t>t</w:t>
      </w:r>
      <w:r w:rsidR="007166DB" w:rsidRPr="00BA748B">
        <w:rPr>
          <w:rFonts w:ascii="Lucida Sans Unicode" w:eastAsia="Times New Roman" w:hAnsi="Lucida Sans Unicode" w:cs="Lucida Sans Unicode"/>
          <w:lang w:val="fr-FR" w:eastAsia="fr-FR"/>
        </w:rPr>
        <w:t xml:space="preserve">iennent </w:t>
      </w:r>
      <w:r w:rsidRPr="00BA748B">
        <w:rPr>
          <w:rFonts w:ascii="Lucida Sans Unicode" w:eastAsia="Times New Roman" w:hAnsi="Lucida Sans Unicode" w:cs="Lucida Sans Unicode"/>
          <w:lang w:val="fr-FR" w:eastAsia="fr-FR"/>
        </w:rPr>
        <w:t xml:space="preserve">compte des réalités régionales sont susceptibles d'être plus </w:t>
      </w:r>
      <w:r w:rsidR="007166DB" w:rsidRPr="00BA748B">
        <w:rPr>
          <w:rFonts w:ascii="Lucida Sans Unicode" w:eastAsia="Times New Roman" w:hAnsi="Lucida Sans Unicode" w:cs="Lucida Sans Unicode"/>
          <w:lang w:val="fr-FR" w:eastAsia="fr-FR"/>
        </w:rPr>
        <w:t xml:space="preserve">mis en œuvre </w:t>
      </w:r>
      <w:r w:rsidRPr="00BA748B">
        <w:rPr>
          <w:rFonts w:ascii="Lucida Sans Unicode" w:eastAsia="Times New Roman" w:hAnsi="Lucida Sans Unicode" w:cs="Lucida Sans Unicode"/>
          <w:lang w:val="fr-FR" w:eastAsia="fr-FR"/>
        </w:rPr>
        <w:t>efficacement.</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Plus généralement, il ya un besoin évident d'assurer la cohérence entre les interactions entre les politiques de développement et les procédures d'une part, et les politiques commerciales et les négociations </w:t>
      </w:r>
      <w:r w:rsidR="007166DB" w:rsidRPr="00BA748B">
        <w:rPr>
          <w:rFonts w:ascii="Lucida Sans Unicode" w:eastAsia="Times New Roman" w:hAnsi="Lucida Sans Unicode" w:cs="Lucida Sans Unicode"/>
          <w:lang w:val="fr-FR" w:eastAsia="fr-FR"/>
        </w:rPr>
        <w:t>d’autre part</w:t>
      </w:r>
      <w:r w:rsidRPr="00BA748B">
        <w:rPr>
          <w:rFonts w:ascii="Lucida Sans Unicode" w:eastAsia="Times New Roman" w:hAnsi="Lucida Sans Unicode" w:cs="Lucida Sans Unicode"/>
          <w:lang w:val="fr-FR" w:eastAsia="fr-FR"/>
        </w:rPr>
        <w:t>.</w:t>
      </w:r>
      <w:r w:rsidRPr="00BA748B">
        <w:rPr>
          <w:rFonts w:ascii="Times New Roman" w:eastAsia="Times New Roman" w:hAnsi="Times New Roman" w:cs="Times New Roman"/>
          <w:lang w:val="fr-FR" w:eastAsia="fr-FR"/>
        </w:rPr>
        <w:t xml:space="preserve"> </w:t>
      </w:r>
    </w:p>
    <w:p w:rsidR="007166DB" w:rsidRPr="00BA748B" w:rsidRDefault="007166DB" w:rsidP="003D5485">
      <w:pPr>
        <w:numPr>
          <w:ilvl w:val="0"/>
          <w:numId w:val="48"/>
        </w:numPr>
        <w:spacing w:before="100" w:beforeAutospacing="1" w:after="100" w:afterAutospacing="1" w:line="240" w:lineRule="auto"/>
        <w:jc w:val="both"/>
        <w:rPr>
          <w:rFonts w:ascii="Times New Roman" w:eastAsia="Times New Roman" w:hAnsi="Times New Roman" w:cs="Times New Roman"/>
          <w:lang w:val="fr-FR" w:eastAsia="fr-FR"/>
        </w:rPr>
      </w:pPr>
    </w:p>
    <w:p w:rsidR="00A8671A" w:rsidRPr="00BA748B" w:rsidRDefault="00A8671A" w:rsidP="003D5485">
      <w:pPr>
        <w:numPr>
          <w:ilvl w:val="0"/>
          <w:numId w:val="48"/>
        </w:numPr>
        <w:spacing w:before="100" w:beforeAutospacing="1" w:after="100" w:afterAutospacing="1" w:line="240" w:lineRule="auto"/>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i/>
          <w:iCs/>
          <w:color w:val="0000CC"/>
          <w:lang w:val="fr-FR" w:eastAsia="fr-FR"/>
        </w:rPr>
        <w:t xml:space="preserve">Définir une approche pour le développement des relations commerciales avec les </w:t>
      </w:r>
      <w:r w:rsidR="007166DB" w:rsidRPr="00BA748B">
        <w:rPr>
          <w:rFonts w:ascii="Lucida Sans Unicode" w:eastAsia="Times New Roman" w:hAnsi="Lucida Sans Unicode" w:cs="Lucida Sans Unicode"/>
          <w:i/>
          <w:iCs/>
          <w:color w:val="0000CC"/>
          <w:lang w:val="fr-FR" w:eastAsia="fr-FR"/>
        </w:rPr>
        <w:t xml:space="preserve">grands </w:t>
      </w:r>
      <w:r w:rsidRPr="00BA748B">
        <w:rPr>
          <w:rFonts w:ascii="Lucida Sans Unicode" w:eastAsia="Times New Roman" w:hAnsi="Lucida Sans Unicode" w:cs="Lucida Sans Unicode"/>
          <w:i/>
          <w:iCs/>
          <w:color w:val="0000CC"/>
          <w:lang w:val="fr-FR" w:eastAsia="fr-FR"/>
        </w:rPr>
        <w:t>pays en développement</w:t>
      </w:r>
      <w:r w:rsidR="007166DB" w:rsidRPr="00BA748B">
        <w:rPr>
          <w:rFonts w:ascii="Lucida Sans Unicode" w:eastAsia="Times New Roman" w:hAnsi="Lucida Sans Unicode" w:cs="Lucida Sans Unicode"/>
          <w:i/>
          <w:iCs/>
          <w:color w:val="0000CC"/>
          <w:lang w:val="fr-FR" w:eastAsia="fr-FR"/>
        </w:rPr>
        <w:t xml:space="preserve"> à croissance rapide </w:t>
      </w:r>
      <w:r w:rsidRPr="00BA748B">
        <w:rPr>
          <w:rFonts w:ascii="Lucida Sans Unicode" w:eastAsia="Times New Roman" w:hAnsi="Lucida Sans Unicode" w:cs="Lucida Sans Unicode"/>
          <w:i/>
          <w:iCs/>
          <w:color w:val="0000CC"/>
          <w:lang w:val="fr-FR" w:eastAsia="fr-FR"/>
        </w:rPr>
        <w:t>:</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Approfondir les relations avec ces pays a des implications pour une série de domaines politiques, y compris les politiques pour l'industrie, l'environnement, les ressources naturelles et les négociations commerciales multilatérales, même.</w:t>
      </w:r>
      <w:r w:rsidRPr="00BA748B">
        <w:rPr>
          <w:rFonts w:ascii="Times New Roman" w:eastAsia="Times New Roman" w:hAnsi="Times New Roman" w:cs="Times New Roman"/>
          <w:lang w:val="fr-FR" w:eastAsia="fr-FR"/>
        </w:rPr>
        <w:t xml:space="preserve"> </w:t>
      </w:r>
    </w:p>
    <w:p w:rsidR="00A8671A" w:rsidRPr="00BA748B" w:rsidRDefault="00A8671A" w:rsidP="003D5485">
      <w:pPr>
        <w:numPr>
          <w:ilvl w:val="0"/>
          <w:numId w:val="48"/>
        </w:numPr>
        <w:spacing w:before="100" w:beforeAutospacing="1" w:after="100" w:afterAutospacing="1" w:line="240" w:lineRule="auto"/>
        <w:jc w:val="both"/>
        <w:rPr>
          <w:rFonts w:ascii="Times New Roman" w:eastAsia="Times New Roman" w:hAnsi="Times New Roman" w:cs="Times New Roman"/>
          <w:lang w:val="fr-FR" w:eastAsia="fr-FR"/>
        </w:rPr>
      </w:pPr>
    </w:p>
    <w:p w:rsidR="00A8671A" w:rsidRPr="00BA748B" w:rsidRDefault="001B6B8F" w:rsidP="003D5485">
      <w:pPr>
        <w:numPr>
          <w:ilvl w:val="0"/>
          <w:numId w:val="48"/>
        </w:numPr>
        <w:spacing w:before="100" w:beforeAutospacing="1" w:after="100" w:afterAutospacing="1" w:line="240" w:lineRule="auto"/>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i/>
          <w:iCs/>
          <w:color w:val="0000CC"/>
          <w:lang w:val="fr-FR" w:eastAsia="fr-FR"/>
        </w:rPr>
        <w:t>Les n</w:t>
      </w:r>
      <w:r w:rsidR="00A8671A" w:rsidRPr="00BA748B">
        <w:rPr>
          <w:rFonts w:ascii="Lucida Sans Unicode" w:eastAsia="Times New Roman" w:hAnsi="Lucida Sans Unicode" w:cs="Lucida Sans Unicode"/>
          <w:i/>
          <w:iCs/>
          <w:color w:val="0000CC"/>
          <w:lang w:val="fr-FR" w:eastAsia="fr-FR"/>
        </w:rPr>
        <w:t>otifications des ACR devrai</w:t>
      </w:r>
      <w:r w:rsidRPr="00BA748B">
        <w:rPr>
          <w:rFonts w:ascii="Lucida Sans Unicode" w:eastAsia="Times New Roman" w:hAnsi="Lucida Sans Unicode" w:cs="Lucida Sans Unicode"/>
          <w:i/>
          <w:iCs/>
          <w:color w:val="0000CC"/>
          <w:lang w:val="fr-FR" w:eastAsia="fr-FR"/>
        </w:rPr>
        <w:t>en</w:t>
      </w:r>
      <w:r w:rsidR="00A8671A" w:rsidRPr="00BA748B">
        <w:rPr>
          <w:rFonts w:ascii="Lucida Sans Unicode" w:eastAsia="Times New Roman" w:hAnsi="Lucida Sans Unicode" w:cs="Lucida Sans Unicode"/>
          <w:i/>
          <w:iCs/>
          <w:color w:val="0000CC"/>
          <w:lang w:val="fr-FR" w:eastAsia="fr-FR"/>
        </w:rPr>
        <w:t>t être portée à l'avant-garde des activités de l'OMC</w:t>
      </w:r>
      <w:r w:rsidRPr="00BA748B">
        <w:rPr>
          <w:rFonts w:ascii="Lucida Sans Unicode" w:eastAsia="Times New Roman" w:hAnsi="Lucida Sans Unicode" w:cs="Lucida Sans Unicode"/>
          <w:i/>
          <w:iCs/>
          <w:color w:val="0000CC"/>
          <w:lang w:val="fr-FR" w:eastAsia="fr-FR"/>
        </w:rPr>
        <w:t xml:space="preserve"> </w:t>
      </w:r>
      <w:r w:rsidR="00A8671A" w:rsidRPr="00BA748B">
        <w:rPr>
          <w:rFonts w:ascii="Lucida Sans Unicode" w:eastAsia="Times New Roman" w:hAnsi="Lucida Sans Unicode" w:cs="Lucida Sans Unicode"/>
          <w:i/>
          <w:iCs/>
          <w:color w:val="0000CC"/>
          <w:lang w:val="fr-FR" w:eastAsia="fr-FR"/>
        </w:rPr>
        <w:t>:</w:t>
      </w:r>
      <w:r w:rsidR="00A8671A"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Avec plus d’</w:t>
      </w:r>
      <w:r w:rsidR="00A8671A" w:rsidRPr="00BA748B">
        <w:rPr>
          <w:rFonts w:ascii="Lucida Sans Unicode" w:eastAsia="Times New Roman" w:hAnsi="Lucida Sans Unicode" w:cs="Lucida Sans Unicode"/>
          <w:lang w:val="fr-FR" w:eastAsia="fr-FR"/>
        </w:rPr>
        <w:t>accords commerciaux e</w:t>
      </w:r>
      <w:r w:rsidRPr="00BA748B">
        <w:rPr>
          <w:rFonts w:ascii="Lucida Sans Unicode" w:eastAsia="Times New Roman" w:hAnsi="Lucida Sans Unicode" w:cs="Lucida Sans Unicode"/>
          <w:lang w:val="fr-FR" w:eastAsia="fr-FR"/>
        </w:rPr>
        <w:t>n cours de négociation plus et conclus</w:t>
      </w:r>
      <w:r w:rsidR="00A8671A" w:rsidRPr="00BA748B">
        <w:rPr>
          <w:rFonts w:ascii="Lucida Sans Unicode" w:eastAsia="Times New Roman" w:hAnsi="Lucida Sans Unicode" w:cs="Lucida Sans Unicode"/>
          <w:lang w:val="fr-FR" w:eastAsia="fr-FR"/>
        </w:rPr>
        <w:t xml:space="preserve"> en dehors de l'OMC, les efforts actuels visant à clarifier et améliorer les règles</w:t>
      </w:r>
      <w:r w:rsidRPr="00BA748B">
        <w:rPr>
          <w:rFonts w:ascii="Lucida Sans Unicode" w:eastAsia="Times New Roman" w:hAnsi="Lucida Sans Unicode" w:cs="Lucida Sans Unicode"/>
          <w:lang w:val="fr-FR" w:eastAsia="fr-FR"/>
        </w:rPr>
        <w:t xml:space="preserve"> et procédures</w:t>
      </w:r>
      <w:r w:rsidR="00A8671A" w:rsidRPr="00BA748B">
        <w:rPr>
          <w:rFonts w:ascii="Lucida Sans Unicode" w:eastAsia="Times New Roman" w:hAnsi="Lucida Sans Unicode" w:cs="Lucida Sans Unicode"/>
          <w:lang w:val="fr-FR" w:eastAsia="fr-FR"/>
        </w:rPr>
        <w:t xml:space="preserve"> de l'OMC sur les ACR (article XXIV) et offrir une certaine</w:t>
      </w:r>
      <w:r w:rsidRPr="00BA748B">
        <w:rPr>
          <w:rFonts w:ascii="Lucida Sans Unicode" w:eastAsia="Times New Roman" w:hAnsi="Lucida Sans Unicode" w:cs="Lucida Sans Unicode"/>
          <w:lang w:val="fr-FR" w:eastAsia="fr-FR"/>
        </w:rPr>
        <w:t xml:space="preserve"> souplesse en ce qui concerne</w:t>
      </w:r>
      <w:r w:rsidR="00A8671A" w:rsidRPr="00BA748B">
        <w:rPr>
          <w:rFonts w:ascii="Lucida Sans Unicode" w:eastAsia="Times New Roman" w:hAnsi="Lucida Sans Unicode" w:cs="Lucida Sans Unicode"/>
          <w:lang w:val="fr-FR" w:eastAsia="fr-FR"/>
        </w:rPr>
        <w:t xml:space="preserve"> le traitement des pays en développement devrai</w:t>
      </w:r>
      <w:r w:rsidRPr="00BA748B">
        <w:rPr>
          <w:rFonts w:ascii="Lucida Sans Unicode" w:eastAsia="Times New Roman" w:hAnsi="Lucida Sans Unicode" w:cs="Lucida Sans Unicode"/>
          <w:lang w:val="fr-FR" w:eastAsia="fr-FR"/>
        </w:rPr>
        <w:t>en</w:t>
      </w:r>
      <w:r w:rsidR="00A8671A" w:rsidRPr="00BA748B">
        <w:rPr>
          <w:rFonts w:ascii="Lucida Sans Unicode" w:eastAsia="Times New Roman" w:hAnsi="Lucida Sans Unicode" w:cs="Lucida Sans Unicode"/>
          <w:lang w:val="fr-FR" w:eastAsia="fr-FR"/>
        </w:rPr>
        <w:t xml:space="preserve">t être </w:t>
      </w:r>
      <w:r w:rsidRPr="00BA748B">
        <w:rPr>
          <w:rFonts w:ascii="Lucida Sans Unicode" w:eastAsia="Times New Roman" w:hAnsi="Lucida Sans Unicode" w:cs="Lucida Sans Unicode"/>
          <w:lang w:val="fr-FR" w:eastAsia="fr-FR"/>
        </w:rPr>
        <w:t>déployés</w:t>
      </w:r>
      <w:r w:rsidR="00A8671A" w:rsidRPr="00BA748B">
        <w:rPr>
          <w:rFonts w:ascii="Lucida Sans Unicode" w:eastAsia="Times New Roman" w:hAnsi="Lucida Sans Unicode" w:cs="Lucida Sans Unicode"/>
          <w:lang w:val="fr-FR" w:eastAsia="fr-FR"/>
        </w:rPr>
        <w:t xml:space="preserve"> pour inclure </w:t>
      </w:r>
      <w:r w:rsidR="001661E9" w:rsidRPr="00BA748B">
        <w:rPr>
          <w:rFonts w:ascii="Lucida Sans Unicode" w:eastAsia="Times New Roman" w:hAnsi="Lucida Sans Unicode" w:cs="Lucida Sans Unicode"/>
          <w:lang w:val="fr-FR" w:eastAsia="fr-FR"/>
        </w:rPr>
        <w:t xml:space="preserve">des </w:t>
      </w:r>
      <w:r w:rsidR="00A8671A" w:rsidRPr="00BA748B">
        <w:rPr>
          <w:rFonts w:ascii="Lucida Sans Unicode" w:eastAsia="Times New Roman" w:hAnsi="Lucida Sans Unicode" w:cs="Lucida Sans Unicode"/>
          <w:lang w:val="fr-FR" w:eastAsia="fr-FR"/>
        </w:rPr>
        <w:t>exigences de notification plus réguli</w:t>
      </w:r>
      <w:r w:rsidR="001661E9" w:rsidRPr="00BA748B">
        <w:rPr>
          <w:rFonts w:ascii="Lucida Sans Unicode" w:eastAsia="Times New Roman" w:hAnsi="Lucida Sans Unicode" w:cs="Lucida Sans Unicode"/>
          <w:lang w:val="fr-FR" w:eastAsia="fr-FR"/>
        </w:rPr>
        <w:t>ères et rigoureuses</w:t>
      </w:r>
      <w:r w:rsidR="00A8671A" w:rsidRPr="00BA748B">
        <w:rPr>
          <w:rFonts w:ascii="Lucida Sans Unicode" w:eastAsia="Times New Roman" w:hAnsi="Lucida Sans Unicode" w:cs="Lucida Sans Unicode"/>
          <w:lang w:val="fr-FR" w:eastAsia="fr-FR"/>
        </w:rPr>
        <w:t>.</w:t>
      </w:r>
      <w:r w:rsidR="00A8671A" w:rsidRPr="00BA748B">
        <w:rPr>
          <w:rFonts w:ascii="Times New Roman" w:eastAsia="Times New Roman" w:hAnsi="Times New Roman" w:cs="Times New Roman"/>
          <w:lang w:val="fr-FR" w:eastAsia="fr-FR"/>
        </w:rPr>
        <w:t xml:space="preserve"> </w:t>
      </w:r>
      <w:r w:rsidR="00A8671A" w:rsidRPr="00BA748B">
        <w:rPr>
          <w:rFonts w:ascii="Lucida Sans Unicode" w:eastAsia="Times New Roman" w:hAnsi="Lucida Sans Unicode" w:cs="Lucida Sans Unicode"/>
          <w:lang w:val="fr-FR" w:eastAsia="fr-FR"/>
        </w:rPr>
        <w:t>De cette façon, les pays seront tenus informés des développements clés dans le système commercial international dans son ensemble.</w:t>
      </w:r>
      <w:r w:rsidR="00A8671A" w:rsidRPr="00BA748B">
        <w:rPr>
          <w:rFonts w:ascii="Times New Roman" w:eastAsia="Times New Roman" w:hAnsi="Times New Roman" w:cs="Times New Roman"/>
          <w:lang w:val="fr-FR" w:eastAsia="fr-FR"/>
        </w:rPr>
        <w:t xml:space="preserve"> </w:t>
      </w:r>
    </w:p>
    <w:p w:rsidR="00A8671A" w:rsidRPr="00BA748B" w:rsidRDefault="00A8671A" w:rsidP="003D5485">
      <w:pPr>
        <w:numPr>
          <w:ilvl w:val="0"/>
          <w:numId w:val="48"/>
        </w:numPr>
        <w:spacing w:before="100" w:beforeAutospacing="1" w:after="100" w:afterAutospacing="1" w:line="240" w:lineRule="auto"/>
        <w:jc w:val="both"/>
        <w:rPr>
          <w:rFonts w:ascii="Times New Roman" w:eastAsia="Times New Roman" w:hAnsi="Times New Roman" w:cs="Times New Roman"/>
          <w:lang w:val="fr-FR" w:eastAsia="fr-FR"/>
        </w:rPr>
      </w:pPr>
    </w:p>
    <w:p w:rsidR="00A8671A" w:rsidRPr="00BA748B" w:rsidRDefault="00A8671A" w:rsidP="003D5485">
      <w:pPr>
        <w:numPr>
          <w:ilvl w:val="0"/>
          <w:numId w:val="48"/>
        </w:numPr>
        <w:spacing w:before="100" w:beforeAutospacing="1" w:after="100" w:afterAutospacing="1" w:line="240" w:lineRule="auto"/>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i/>
          <w:iCs/>
          <w:color w:val="0000CC"/>
          <w:lang w:val="fr-FR" w:eastAsia="fr-FR"/>
        </w:rPr>
        <w:t>Pensez à la façon dont les accords conclus pourraient être efficacement mises en œuvre</w:t>
      </w:r>
      <w:r w:rsidR="001661E9" w:rsidRPr="00BA748B">
        <w:rPr>
          <w:rFonts w:ascii="Lucida Sans Unicode" w:eastAsia="Times New Roman" w:hAnsi="Lucida Sans Unicode" w:cs="Lucida Sans Unicode"/>
          <w:i/>
          <w:iCs/>
          <w:color w:val="0000CC"/>
          <w:lang w:val="fr-FR" w:eastAsia="fr-FR"/>
        </w:rPr>
        <w:t xml:space="preserve"> </w:t>
      </w:r>
      <w:r w:rsidRPr="00BA748B">
        <w:rPr>
          <w:rFonts w:ascii="Lucida Sans Unicode" w:eastAsia="Times New Roman" w:hAnsi="Lucida Sans Unicode" w:cs="Lucida Sans Unicode"/>
          <w:i/>
          <w:iCs/>
          <w:color w:val="0000CC"/>
          <w:lang w:val="fr-FR" w:eastAsia="fr-FR"/>
        </w:rPr>
        <w:t>:</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une plus grande attention doit être accordée à l'administrati</w:t>
      </w:r>
      <w:r w:rsidR="001661E9" w:rsidRPr="00BA748B">
        <w:rPr>
          <w:rFonts w:ascii="Lucida Sans Unicode" w:eastAsia="Times New Roman" w:hAnsi="Lucida Sans Unicode" w:cs="Lucida Sans Unicode"/>
          <w:lang w:val="fr-FR" w:eastAsia="fr-FR"/>
        </w:rPr>
        <w:t>on de nouveaux accords ainsi qu’aux accords de l'OMC existants pour veiller à ce qu'il</w:t>
      </w:r>
      <w:r w:rsidRPr="00BA748B">
        <w:rPr>
          <w:rFonts w:ascii="Lucida Sans Unicode" w:eastAsia="Times New Roman" w:hAnsi="Lucida Sans Unicode" w:cs="Lucida Sans Unicode"/>
          <w:lang w:val="fr-FR" w:eastAsia="fr-FR"/>
        </w:rPr>
        <w:t>s permettent d'obtenir les avantages de développement</w:t>
      </w:r>
      <w:r w:rsidR="001661E9" w:rsidRPr="00BA748B">
        <w:rPr>
          <w:rFonts w:ascii="Lucida Sans Unicode" w:eastAsia="Times New Roman" w:hAnsi="Lucida Sans Unicode" w:cs="Lucida Sans Unicode"/>
          <w:lang w:val="fr-FR" w:eastAsia="fr-FR"/>
        </w:rPr>
        <w:t xml:space="preserve"> attendus</w:t>
      </w:r>
      <w:r w:rsidRPr="00BA748B">
        <w:rPr>
          <w:rFonts w:ascii="Lucida Sans Unicode" w:eastAsia="Times New Roman" w:hAnsi="Lucida Sans Unicode" w:cs="Lucida Sans Unicode"/>
          <w:lang w:val="fr-FR" w:eastAsia="fr-FR"/>
        </w:rPr>
        <w:t>.</w:t>
      </w:r>
      <w:r w:rsidRPr="00BA748B">
        <w:rPr>
          <w:rFonts w:ascii="Times New Roman" w:eastAsia="Times New Roman" w:hAnsi="Times New Roman" w:cs="Times New Roman"/>
          <w:lang w:val="fr-FR" w:eastAsia="fr-FR"/>
        </w:rPr>
        <w:t xml:space="preserve"> </w:t>
      </w:r>
      <w:r w:rsidR="001661E9" w:rsidRPr="00BA748B">
        <w:rPr>
          <w:rFonts w:ascii="Lucida Sans Unicode" w:eastAsia="Times New Roman" w:hAnsi="Lucida Sans Unicode" w:cs="Lucida Sans Unicode"/>
          <w:lang w:val="fr-FR" w:eastAsia="fr-FR"/>
        </w:rPr>
        <w:t>L'OMC est une institution d’élaboration des règles, moins apte</w:t>
      </w:r>
      <w:r w:rsidRPr="00BA748B">
        <w:rPr>
          <w:rFonts w:ascii="Lucida Sans Unicode" w:eastAsia="Times New Roman" w:hAnsi="Lucida Sans Unicode" w:cs="Lucida Sans Unicode"/>
          <w:lang w:val="fr-FR" w:eastAsia="fr-FR"/>
        </w:rPr>
        <w:t xml:space="preserve"> à la mise en œuvre </w:t>
      </w:r>
      <w:r w:rsidR="001661E9" w:rsidRPr="00BA748B">
        <w:rPr>
          <w:rFonts w:ascii="Lucida Sans Unicode" w:eastAsia="Times New Roman" w:hAnsi="Lucida Sans Unicode" w:cs="Lucida Sans Unicode"/>
          <w:lang w:val="fr-FR" w:eastAsia="fr-FR"/>
        </w:rPr>
        <w:t>qu’à l’élaboration de la règle</w:t>
      </w:r>
      <w:r w:rsidRPr="00BA748B">
        <w:rPr>
          <w:rFonts w:ascii="Lucida Sans Unicode" w:eastAsia="Times New Roman" w:hAnsi="Lucida Sans Unicode" w:cs="Lucida Sans Unicode"/>
          <w:lang w:val="fr-FR" w:eastAsia="fr-FR"/>
        </w:rPr>
        <w:t>.</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 xml:space="preserve">Donc, il </w:t>
      </w:r>
      <w:r w:rsidR="001661E9" w:rsidRPr="00BA748B">
        <w:rPr>
          <w:rFonts w:ascii="Lucida Sans Unicode" w:eastAsia="Times New Roman" w:hAnsi="Lucida Sans Unicode" w:cs="Lucida Sans Unicode"/>
          <w:lang w:val="fr-FR" w:eastAsia="fr-FR"/>
        </w:rPr>
        <w:t xml:space="preserve">est </w:t>
      </w:r>
      <w:r w:rsidRPr="00BA748B">
        <w:rPr>
          <w:rFonts w:ascii="Lucida Sans Unicode" w:eastAsia="Times New Roman" w:hAnsi="Lucida Sans Unicode" w:cs="Lucida Sans Unicode"/>
          <w:lang w:val="fr-FR" w:eastAsia="fr-FR"/>
        </w:rPr>
        <w:t>nécess</w:t>
      </w:r>
      <w:r w:rsidR="001661E9" w:rsidRPr="00BA748B">
        <w:rPr>
          <w:rFonts w:ascii="Lucida Sans Unicode" w:eastAsia="Times New Roman" w:hAnsi="Lucida Sans Unicode" w:cs="Lucida Sans Unicode"/>
          <w:lang w:val="fr-FR" w:eastAsia="fr-FR"/>
        </w:rPr>
        <w:t>aire que</w:t>
      </w:r>
      <w:r w:rsidRPr="00BA748B">
        <w:rPr>
          <w:rFonts w:ascii="Lucida Sans Unicode" w:eastAsia="Times New Roman" w:hAnsi="Lucida Sans Unicode" w:cs="Lucida Sans Unicode"/>
          <w:lang w:val="fr-FR" w:eastAsia="fr-FR"/>
        </w:rPr>
        <w:t xml:space="preserve"> les organes </w:t>
      </w:r>
      <w:r w:rsidR="001661E9" w:rsidRPr="00BA748B">
        <w:rPr>
          <w:rFonts w:ascii="Lucida Sans Unicode" w:eastAsia="Times New Roman" w:hAnsi="Lucida Sans Unicode" w:cs="Lucida Sans Unicode"/>
          <w:lang w:val="fr-FR" w:eastAsia="fr-FR"/>
        </w:rPr>
        <w:t>et les comités compétents</w:t>
      </w:r>
      <w:r w:rsidRPr="00BA748B">
        <w:rPr>
          <w:rFonts w:ascii="Lucida Sans Unicode" w:eastAsia="Times New Roman" w:hAnsi="Lucida Sans Unicode" w:cs="Lucida Sans Unicode"/>
          <w:lang w:val="fr-FR" w:eastAsia="fr-FR"/>
        </w:rPr>
        <w:t xml:space="preserve"> de l'OMC </w:t>
      </w:r>
      <w:r w:rsidR="001661E9" w:rsidRPr="00BA748B">
        <w:rPr>
          <w:rFonts w:ascii="Lucida Sans Unicode" w:eastAsia="Times New Roman" w:hAnsi="Lucida Sans Unicode" w:cs="Lucida Sans Unicode"/>
          <w:lang w:val="fr-FR" w:eastAsia="fr-FR"/>
        </w:rPr>
        <w:t>soient</w:t>
      </w:r>
      <w:r w:rsidRPr="00BA748B">
        <w:rPr>
          <w:rFonts w:ascii="Lucida Sans Unicode" w:eastAsia="Times New Roman" w:hAnsi="Lucida Sans Unicode" w:cs="Lucida Sans Unicode"/>
          <w:lang w:val="fr-FR" w:eastAsia="fr-FR"/>
        </w:rPr>
        <w:t xml:space="preserve"> équipé</w:t>
      </w:r>
      <w:r w:rsidR="001661E9" w:rsidRPr="00BA748B">
        <w:rPr>
          <w:rFonts w:ascii="Lucida Sans Unicode" w:eastAsia="Times New Roman" w:hAnsi="Lucida Sans Unicode" w:cs="Lucida Sans Unicode"/>
          <w:lang w:val="fr-FR" w:eastAsia="fr-FR"/>
        </w:rPr>
        <w:t>s</w:t>
      </w:r>
      <w:r w:rsidRPr="00BA748B">
        <w:rPr>
          <w:rFonts w:ascii="Lucida Sans Unicode" w:eastAsia="Times New Roman" w:hAnsi="Lucida Sans Unicode" w:cs="Lucida Sans Unicode"/>
          <w:lang w:val="fr-FR" w:eastAsia="fr-FR"/>
        </w:rPr>
        <w:t xml:space="preserve"> avec les mécanismes, les processus et le pouvoir de</w:t>
      </w:r>
      <w:r w:rsidR="001661E9" w:rsidRPr="00BA748B">
        <w:rPr>
          <w:rFonts w:ascii="Lucida Sans Unicode" w:eastAsia="Times New Roman" w:hAnsi="Lucida Sans Unicode" w:cs="Lucida Sans Unicode"/>
          <w:lang w:val="fr-FR" w:eastAsia="fr-FR"/>
        </w:rPr>
        <w:t xml:space="preserve"> pour</w:t>
      </w:r>
      <w:r w:rsidRPr="00BA748B">
        <w:rPr>
          <w:rFonts w:ascii="Lucida Sans Unicode" w:eastAsia="Times New Roman" w:hAnsi="Lucida Sans Unicode" w:cs="Lucida Sans Unicode"/>
          <w:lang w:val="fr-FR" w:eastAsia="fr-FR"/>
        </w:rPr>
        <w:t>suivre et de surveiller la mise en œuvre des accords, y compris leurs dispositions relatives au développement.</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Ils pourraient par exemple, être invité</w:t>
      </w:r>
      <w:r w:rsidR="001661E9" w:rsidRPr="00BA748B">
        <w:rPr>
          <w:rFonts w:ascii="Lucida Sans Unicode" w:eastAsia="Times New Roman" w:hAnsi="Lucida Sans Unicode" w:cs="Lucida Sans Unicode"/>
          <w:lang w:val="fr-FR" w:eastAsia="fr-FR"/>
        </w:rPr>
        <w:t>s</w:t>
      </w:r>
      <w:r w:rsidRPr="00BA748B">
        <w:rPr>
          <w:rFonts w:ascii="Lucida Sans Unicode" w:eastAsia="Times New Roman" w:hAnsi="Lucida Sans Unicode" w:cs="Lucida Sans Unicode"/>
          <w:lang w:val="fr-FR" w:eastAsia="fr-FR"/>
        </w:rPr>
        <w:t xml:space="preserve"> à produire des programmes positifs pour la mise en œuvre des accords dans leur mission.</w:t>
      </w:r>
      <w:r w:rsidRPr="00BA748B">
        <w:rPr>
          <w:rFonts w:ascii="Times New Roman" w:eastAsia="Times New Roman" w:hAnsi="Times New Roman" w:cs="Times New Roman"/>
          <w:lang w:val="fr-FR" w:eastAsia="fr-FR"/>
        </w:rPr>
        <w:t xml:space="preserve"> </w:t>
      </w:r>
    </w:p>
    <w:p w:rsidR="00A8671A" w:rsidRPr="00BA748B" w:rsidRDefault="00A8671A" w:rsidP="003D5485">
      <w:pPr>
        <w:numPr>
          <w:ilvl w:val="0"/>
          <w:numId w:val="48"/>
        </w:numPr>
        <w:spacing w:before="100" w:beforeAutospacing="1" w:after="100" w:afterAutospacing="1" w:line="240" w:lineRule="auto"/>
        <w:jc w:val="both"/>
        <w:rPr>
          <w:rFonts w:ascii="Times New Roman" w:eastAsia="Times New Roman" w:hAnsi="Times New Roman" w:cs="Times New Roman"/>
          <w:lang w:val="fr-FR" w:eastAsia="fr-FR"/>
        </w:rPr>
      </w:pPr>
    </w:p>
    <w:p w:rsidR="00A8671A" w:rsidRPr="00BA748B" w:rsidRDefault="00A8671A" w:rsidP="003D5485">
      <w:pPr>
        <w:numPr>
          <w:ilvl w:val="0"/>
          <w:numId w:val="48"/>
        </w:numPr>
        <w:spacing w:before="100" w:beforeAutospacing="1" w:after="100" w:afterAutospacing="1" w:line="240" w:lineRule="auto"/>
        <w:jc w:val="both"/>
        <w:rPr>
          <w:rFonts w:ascii="Times New Roman" w:eastAsia="Times New Roman" w:hAnsi="Times New Roman" w:cs="Times New Roman"/>
          <w:lang w:val="fr-FR" w:eastAsia="fr-FR"/>
        </w:rPr>
      </w:pPr>
      <w:r w:rsidRPr="00BA748B">
        <w:rPr>
          <w:rFonts w:ascii="Lucida Sans Unicode" w:eastAsia="Times New Roman" w:hAnsi="Lucida Sans Unicode" w:cs="Lucida Sans Unicode"/>
          <w:i/>
          <w:iCs/>
          <w:color w:val="0000CC"/>
          <w:lang w:val="fr-FR" w:eastAsia="fr-FR"/>
        </w:rPr>
        <w:t xml:space="preserve">Identifier les opportunités pour tirer parti des accords commerciaux </w:t>
      </w:r>
      <w:r w:rsidR="00D85A0F" w:rsidRPr="00BA748B">
        <w:rPr>
          <w:rFonts w:ascii="Lucida Sans Unicode" w:eastAsia="Times New Roman" w:hAnsi="Lucida Sans Unicode" w:cs="Lucida Sans Unicode"/>
          <w:i/>
          <w:iCs/>
          <w:color w:val="0000CC"/>
          <w:lang w:val="fr-FR" w:eastAsia="fr-FR"/>
        </w:rPr>
        <w:t>afin de</w:t>
      </w:r>
      <w:r w:rsidRPr="00BA748B">
        <w:rPr>
          <w:rFonts w:ascii="Lucida Sans Unicode" w:eastAsia="Times New Roman" w:hAnsi="Lucida Sans Unicode" w:cs="Lucida Sans Unicode"/>
          <w:i/>
          <w:iCs/>
          <w:color w:val="0000CC"/>
          <w:lang w:val="fr-FR" w:eastAsia="fr-FR"/>
        </w:rPr>
        <w:t xml:space="preserve"> renforcer les capacités </w:t>
      </w:r>
      <w:r w:rsidR="00D85A0F" w:rsidRPr="00BA748B">
        <w:rPr>
          <w:rFonts w:ascii="Lucida Sans Unicode" w:eastAsia="Times New Roman" w:hAnsi="Lucida Sans Unicode" w:cs="Lucida Sans Unicode"/>
          <w:i/>
          <w:iCs/>
          <w:color w:val="0000CC"/>
          <w:lang w:val="fr-FR" w:eastAsia="fr-FR"/>
        </w:rPr>
        <w:t xml:space="preserve">de production </w:t>
      </w:r>
      <w:r w:rsidRPr="00BA748B">
        <w:rPr>
          <w:rFonts w:ascii="Lucida Sans Unicode" w:eastAsia="Times New Roman" w:hAnsi="Lucida Sans Unicode" w:cs="Lucida Sans Unicode"/>
          <w:i/>
          <w:iCs/>
          <w:color w:val="0000CC"/>
          <w:lang w:val="fr-FR" w:eastAsia="fr-FR"/>
        </w:rPr>
        <w:t>:</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En fin de compte</w:t>
      </w:r>
      <w:r w:rsidR="001E2492" w:rsidRPr="00BA748B">
        <w:rPr>
          <w:rFonts w:ascii="Lucida Sans Unicode" w:eastAsia="Times New Roman" w:hAnsi="Lucida Sans Unicode" w:cs="Lucida Sans Unicode"/>
          <w:lang w:val="fr-FR" w:eastAsia="fr-FR"/>
        </w:rPr>
        <w:t>,</w:t>
      </w:r>
      <w:r w:rsidRPr="00BA748B">
        <w:rPr>
          <w:rFonts w:ascii="Lucida Sans Unicode" w:eastAsia="Times New Roman" w:hAnsi="Lucida Sans Unicode" w:cs="Lucida Sans Unicode"/>
          <w:lang w:val="fr-FR" w:eastAsia="fr-FR"/>
        </w:rPr>
        <w:t xml:space="preserve"> si les pays ACP bénéficient de l'ouverture des marchés dépend en grande partie </w:t>
      </w:r>
      <w:r w:rsidR="00D85A0F" w:rsidRPr="00BA748B">
        <w:rPr>
          <w:rFonts w:ascii="Lucida Sans Unicode" w:eastAsia="Times New Roman" w:hAnsi="Lucida Sans Unicode" w:cs="Lucida Sans Unicode"/>
          <w:lang w:val="fr-FR" w:eastAsia="fr-FR"/>
        </w:rPr>
        <w:t xml:space="preserve">du fait </w:t>
      </w:r>
      <w:r w:rsidRPr="00BA748B">
        <w:rPr>
          <w:rFonts w:ascii="Lucida Sans Unicode" w:eastAsia="Times New Roman" w:hAnsi="Lucida Sans Unicode" w:cs="Lucida Sans Unicode"/>
          <w:lang w:val="fr-FR" w:eastAsia="fr-FR"/>
        </w:rPr>
        <w:t>que le pays a la capacité d</w:t>
      </w:r>
      <w:r w:rsidR="00D85A0F" w:rsidRPr="00BA748B">
        <w:rPr>
          <w:rFonts w:ascii="Lucida Sans Unicode" w:eastAsia="Times New Roman" w:hAnsi="Lucida Sans Unicode" w:cs="Lucida Sans Unicode"/>
          <w:lang w:val="fr-FR" w:eastAsia="fr-FR"/>
        </w:rPr>
        <w:t xml:space="preserve">e production et d'exportation pour </w:t>
      </w:r>
      <w:r w:rsidRPr="00BA748B">
        <w:rPr>
          <w:rFonts w:ascii="Lucida Sans Unicode" w:eastAsia="Times New Roman" w:hAnsi="Lucida Sans Unicode" w:cs="Lucida Sans Unicode"/>
          <w:lang w:val="fr-FR" w:eastAsia="fr-FR"/>
        </w:rPr>
        <w:t>exp</w:t>
      </w:r>
      <w:r w:rsidR="00D85A0F" w:rsidRPr="00BA748B">
        <w:rPr>
          <w:rFonts w:ascii="Lucida Sans Unicode" w:eastAsia="Times New Roman" w:hAnsi="Lucida Sans Unicode" w:cs="Lucida Sans Unicode"/>
          <w:lang w:val="fr-FR" w:eastAsia="fr-FR"/>
        </w:rPr>
        <w:t xml:space="preserve">loiter des marchés ouverts et </w:t>
      </w:r>
      <w:r w:rsidRPr="00BA748B">
        <w:rPr>
          <w:rFonts w:ascii="Lucida Sans Unicode" w:eastAsia="Times New Roman" w:hAnsi="Lucida Sans Unicode" w:cs="Lucida Sans Unicode"/>
          <w:lang w:val="fr-FR" w:eastAsia="fr-FR"/>
        </w:rPr>
        <w:t>affronter la concurrence dans les marchés intérieurs.</w:t>
      </w:r>
      <w:r w:rsidRPr="00BA748B">
        <w:rPr>
          <w:rFonts w:ascii="Times New Roman" w:eastAsia="Times New Roman" w:hAnsi="Times New Roman" w:cs="Times New Roman"/>
          <w:lang w:val="fr-FR" w:eastAsia="fr-FR"/>
        </w:rPr>
        <w:t xml:space="preserve"> </w:t>
      </w:r>
      <w:r w:rsidRPr="00BA748B">
        <w:rPr>
          <w:rFonts w:ascii="Lucida Sans Unicode" w:eastAsia="Times New Roman" w:hAnsi="Lucida Sans Unicode" w:cs="Lucida Sans Unicode"/>
          <w:lang w:val="fr-FR" w:eastAsia="fr-FR"/>
        </w:rPr>
        <w:t>Ceci est plus facile à faire si la stratégie d</w:t>
      </w:r>
      <w:r w:rsidR="00D85A0F" w:rsidRPr="00BA748B">
        <w:rPr>
          <w:rFonts w:ascii="Lucida Sans Unicode" w:eastAsia="Times New Roman" w:hAnsi="Lucida Sans Unicode" w:cs="Lucida Sans Unicode"/>
          <w:lang w:val="fr-FR" w:eastAsia="fr-FR"/>
        </w:rPr>
        <w:t>e</w:t>
      </w:r>
      <w:r w:rsidRPr="00BA748B">
        <w:rPr>
          <w:rFonts w:ascii="Lucida Sans Unicode" w:eastAsia="Times New Roman" w:hAnsi="Lucida Sans Unicode" w:cs="Lucida Sans Unicode"/>
          <w:lang w:val="fr-FR" w:eastAsia="fr-FR"/>
        </w:rPr>
        <w:t xml:space="preserve"> </w:t>
      </w:r>
      <w:r w:rsidR="00D85A0F" w:rsidRPr="00BA748B">
        <w:rPr>
          <w:rFonts w:ascii="Lucida Sans Unicode" w:eastAsia="Times New Roman" w:hAnsi="Lucida Sans Unicode" w:cs="Lucida Sans Unicode"/>
          <w:lang w:val="fr-FR" w:eastAsia="fr-FR"/>
        </w:rPr>
        <w:t>négociation d</w:t>
      </w:r>
      <w:r w:rsidRPr="00BA748B">
        <w:rPr>
          <w:rFonts w:ascii="Lucida Sans Unicode" w:eastAsia="Times New Roman" w:hAnsi="Lucida Sans Unicode" w:cs="Lucida Sans Unicode"/>
          <w:lang w:val="fr-FR" w:eastAsia="fr-FR"/>
        </w:rPr>
        <w:t>'un pays est ancrée dans une bonne stratégie de développement.</w:t>
      </w:r>
      <w:r w:rsidRPr="00BA748B">
        <w:rPr>
          <w:rFonts w:ascii="Times New Roman" w:eastAsia="Times New Roman" w:hAnsi="Times New Roman" w:cs="Times New Roman"/>
          <w:lang w:val="fr-FR" w:eastAsia="fr-FR"/>
        </w:rPr>
        <w:t xml:space="preserve"> </w:t>
      </w:r>
    </w:p>
    <w:p w:rsidR="00A8671A" w:rsidRPr="00BA748B" w:rsidRDefault="00A8671A" w:rsidP="003D5485">
      <w:pPr>
        <w:numPr>
          <w:ilvl w:val="0"/>
          <w:numId w:val="48"/>
        </w:numPr>
        <w:spacing w:before="100" w:beforeAutospacing="1" w:after="100" w:afterAutospacing="1" w:line="240" w:lineRule="auto"/>
        <w:jc w:val="both"/>
        <w:rPr>
          <w:rFonts w:ascii="Times New Roman" w:eastAsia="Times New Roman" w:hAnsi="Times New Roman" w:cs="Times New Roman"/>
          <w:lang w:val="fr-FR" w:eastAsia="fr-FR"/>
        </w:rPr>
      </w:pPr>
    </w:p>
    <w:p w:rsidR="003A0E55" w:rsidRPr="00BA748B" w:rsidRDefault="00D85A0F" w:rsidP="003D5485">
      <w:pPr>
        <w:pStyle w:val="ListParagraph"/>
        <w:numPr>
          <w:ilvl w:val="0"/>
          <w:numId w:val="13"/>
        </w:numPr>
        <w:jc w:val="both"/>
        <w:rPr>
          <w:rFonts w:ascii="Lucida Sans Unicode" w:hAnsi="Lucida Sans Unicode" w:cs="Lucida Sans Unicode"/>
          <w:lang w:val="fr-FR"/>
        </w:rPr>
      </w:pPr>
      <w:r w:rsidRPr="00BA748B">
        <w:rPr>
          <w:rFonts w:ascii="Lucida Sans Unicode" w:eastAsia="Times New Roman" w:hAnsi="Lucida Sans Unicode" w:cs="Lucida Sans Unicode"/>
          <w:i/>
          <w:iCs/>
          <w:color w:val="0000CC"/>
          <w:lang w:val="fr-FR" w:eastAsia="fr-FR"/>
        </w:rPr>
        <w:t>Penser</w:t>
      </w:r>
      <w:r w:rsidR="00A8671A" w:rsidRPr="00BA748B">
        <w:rPr>
          <w:rFonts w:ascii="Lucida Sans Unicode" w:eastAsia="Times New Roman" w:hAnsi="Lucida Sans Unicode" w:cs="Lucida Sans Unicode"/>
          <w:i/>
          <w:iCs/>
          <w:color w:val="0000CC"/>
          <w:lang w:val="fr-FR" w:eastAsia="fr-FR"/>
        </w:rPr>
        <w:t xml:space="preserve"> </w:t>
      </w:r>
      <w:r w:rsidR="00A8671A" w:rsidRPr="00BA748B">
        <w:rPr>
          <w:rFonts w:ascii="Lucida Sans Unicode" w:eastAsia="Times New Roman" w:hAnsi="Lucida Sans Unicode" w:cs="Lucida Sans Unicode"/>
          <w:b/>
          <w:bCs/>
          <w:i/>
          <w:iCs/>
          <w:color w:val="0000CC"/>
          <w:lang w:val="fr-FR" w:eastAsia="fr-FR"/>
        </w:rPr>
        <w:t>latéralement</w:t>
      </w:r>
      <w:r w:rsidRPr="00BA748B">
        <w:rPr>
          <w:rFonts w:ascii="Lucida Sans Unicode" w:eastAsia="Times New Roman" w:hAnsi="Lucida Sans Unicode" w:cs="Lucida Sans Unicode"/>
          <w:b/>
          <w:bCs/>
          <w:i/>
          <w:iCs/>
          <w:color w:val="0000CC"/>
          <w:lang w:val="fr-FR" w:eastAsia="fr-FR"/>
        </w:rPr>
        <w:t xml:space="preserve"> </w:t>
      </w:r>
      <w:r w:rsidR="00A8671A" w:rsidRPr="00BA748B">
        <w:rPr>
          <w:rFonts w:ascii="Lucida Sans Unicode" w:eastAsia="Times New Roman" w:hAnsi="Lucida Sans Unicode" w:cs="Lucida Sans Unicode"/>
          <w:b/>
          <w:bCs/>
          <w:i/>
          <w:iCs/>
          <w:color w:val="0000CC"/>
          <w:lang w:val="fr-FR" w:eastAsia="fr-FR"/>
        </w:rPr>
        <w:t>:</w:t>
      </w:r>
      <w:r w:rsidR="00A8671A" w:rsidRPr="00BA748B">
        <w:rPr>
          <w:rFonts w:ascii="Times New Roman" w:eastAsia="Times New Roman" w:hAnsi="Times New Roman" w:cs="Times New Roman"/>
          <w:lang w:val="fr-FR" w:eastAsia="fr-FR"/>
        </w:rPr>
        <w:t xml:space="preserve"> </w:t>
      </w:r>
      <w:r w:rsidR="00A8671A" w:rsidRPr="00BA748B">
        <w:rPr>
          <w:rFonts w:ascii="Lucida Sans Unicode" w:eastAsia="Times New Roman" w:hAnsi="Lucida Sans Unicode" w:cs="Lucida Sans Unicode"/>
          <w:lang w:val="fr-FR" w:eastAsia="fr-FR"/>
        </w:rPr>
        <w:t>les pays ACP ont besoin de penser la</w:t>
      </w:r>
      <w:r w:rsidRPr="00BA748B">
        <w:rPr>
          <w:rFonts w:ascii="Lucida Sans Unicode" w:eastAsia="Times New Roman" w:hAnsi="Lucida Sans Unicode" w:cs="Lucida Sans Unicode"/>
          <w:lang w:val="fr-FR" w:eastAsia="fr-FR"/>
        </w:rPr>
        <w:t xml:space="preserve">téralement, en particulier, </w:t>
      </w:r>
      <w:r w:rsidR="00A8671A" w:rsidRPr="00BA748B">
        <w:rPr>
          <w:rFonts w:ascii="Lucida Sans Unicode" w:eastAsia="Times New Roman" w:hAnsi="Lucida Sans Unicode" w:cs="Lucida Sans Unicode"/>
          <w:lang w:val="fr-FR" w:eastAsia="fr-FR"/>
        </w:rPr>
        <w:t xml:space="preserve">ils ont besoin de </w:t>
      </w:r>
      <w:r w:rsidRPr="00BA748B">
        <w:rPr>
          <w:rFonts w:ascii="Lucida Sans Unicode" w:eastAsia="Times New Roman" w:hAnsi="Lucida Sans Unicode" w:cs="Lucida Sans Unicode"/>
          <w:lang w:val="fr-FR" w:eastAsia="fr-FR"/>
        </w:rPr>
        <w:t>réfléchir sur la façon dont il</w:t>
      </w:r>
      <w:r w:rsidR="00A8671A" w:rsidRPr="00BA748B">
        <w:rPr>
          <w:rFonts w:ascii="Lucida Sans Unicode" w:eastAsia="Times New Roman" w:hAnsi="Lucida Sans Unicode" w:cs="Lucida Sans Unicode"/>
          <w:lang w:val="fr-FR" w:eastAsia="fr-FR"/>
        </w:rPr>
        <w:t>s peuvent atteindre</w:t>
      </w:r>
      <w:r w:rsidRPr="00BA748B">
        <w:rPr>
          <w:rFonts w:ascii="Lucida Sans Unicode" w:eastAsia="Times New Roman" w:hAnsi="Lucida Sans Unicode" w:cs="Lucida Sans Unicode"/>
          <w:lang w:val="fr-FR" w:eastAsia="fr-FR"/>
        </w:rPr>
        <w:t xml:space="preserve"> le mieux</w:t>
      </w:r>
      <w:r w:rsidR="00A8671A" w:rsidRPr="00BA748B">
        <w:rPr>
          <w:rFonts w:ascii="Lucida Sans Unicode" w:eastAsia="Times New Roman" w:hAnsi="Lucida Sans Unicode" w:cs="Lucida Sans Unicode"/>
          <w:lang w:val="fr-FR" w:eastAsia="fr-FR"/>
        </w:rPr>
        <w:t xml:space="preserve"> leurs objectifs, grâce à des groupes existants tels que le groupe des PMA ou de nouveaux, comme les petites économies vulnérables.</w:t>
      </w:r>
      <w:r w:rsidR="00A8671A" w:rsidRPr="00BA748B">
        <w:rPr>
          <w:rFonts w:ascii="Times New Roman" w:eastAsia="Times New Roman" w:hAnsi="Times New Roman" w:cs="Times New Roman"/>
          <w:lang w:val="fr-FR" w:eastAsia="fr-FR"/>
        </w:rPr>
        <w:t xml:space="preserve"> </w:t>
      </w:r>
      <w:r w:rsidR="00A8671A" w:rsidRPr="00BA748B">
        <w:rPr>
          <w:rFonts w:ascii="Lucida Sans Unicode" w:eastAsia="Times New Roman" w:hAnsi="Lucida Sans Unicode" w:cs="Lucida Sans Unicode"/>
          <w:lang w:val="fr-FR" w:eastAsia="fr-FR"/>
        </w:rPr>
        <w:t xml:space="preserve">En bref, ils ne doivent pas ignorer la nature plus hétérogène du </w:t>
      </w:r>
      <w:r w:rsidRPr="00BA748B">
        <w:rPr>
          <w:rFonts w:ascii="Lucida Sans Unicode" w:eastAsia="Times New Roman" w:hAnsi="Lucida Sans Unicode" w:cs="Lucida Sans Unicode"/>
          <w:lang w:val="fr-FR" w:eastAsia="fr-FR"/>
        </w:rPr>
        <w:t>groupement des pays en développement</w:t>
      </w:r>
      <w:r w:rsidR="00A8671A" w:rsidRPr="00BA748B">
        <w:rPr>
          <w:rFonts w:ascii="Lucida Sans Unicode" w:eastAsia="Times New Roman" w:hAnsi="Lucida Sans Unicode" w:cs="Lucida Sans Unicode"/>
          <w:lang w:val="fr-FR" w:eastAsia="fr-FR"/>
        </w:rPr>
        <w:t xml:space="preserve"> à la fois dans le monde réel et dans l'OMC</w:t>
      </w:r>
      <w:r w:rsidR="00651FDA" w:rsidRPr="00BA748B">
        <w:rPr>
          <w:rFonts w:ascii="Lucida Sans Unicode" w:hAnsi="Lucida Sans Unicode" w:cs="Lucida Sans Unicode"/>
          <w:lang w:val="fr-FR"/>
        </w:rPr>
        <w:t>.</w:t>
      </w:r>
    </w:p>
    <w:p w:rsidR="00C97D86" w:rsidRPr="00BA748B" w:rsidRDefault="00C97D86">
      <w:pPr>
        <w:rPr>
          <w:rFonts w:ascii="Lucida Sans Unicode" w:hAnsi="Lucida Sans Unicode" w:cs="Lucida Sans Unicode"/>
          <w:lang w:val="fr-FR"/>
        </w:rPr>
      </w:pPr>
      <w:r w:rsidRPr="00BA748B">
        <w:rPr>
          <w:rFonts w:ascii="Lucida Sans Unicode" w:hAnsi="Lucida Sans Unicode" w:cs="Lucida Sans Unicode"/>
          <w:lang w:val="fr-FR"/>
        </w:rPr>
        <w:br w:type="page"/>
      </w:r>
    </w:p>
    <w:p w:rsidR="003A0E55" w:rsidRPr="00BA748B" w:rsidRDefault="00A8671A" w:rsidP="007C66CE">
      <w:pPr>
        <w:pStyle w:val="Heading1"/>
        <w:rPr>
          <w:rFonts w:ascii="Lucida Sans Unicode" w:hAnsi="Lucida Sans Unicode" w:cs="Lucida Sans Unicode"/>
          <w:b w:val="0"/>
          <w:sz w:val="22"/>
          <w:szCs w:val="22"/>
          <w:lang w:val="fr-FR"/>
        </w:rPr>
      </w:pPr>
      <w:bookmarkStart w:id="38" w:name="_Toc320765470"/>
      <w:r w:rsidRPr="00BA748B">
        <w:rPr>
          <w:rFonts w:ascii="Lucida Sans Unicode" w:hAnsi="Lucida Sans Unicode" w:cs="Lucida Sans Unicode"/>
          <w:b w:val="0"/>
          <w:sz w:val="22"/>
          <w:szCs w:val="22"/>
          <w:lang w:val="fr-FR"/>
        </w:rPr>
        <w:t>ANN</w:t>
      </w:r>
      <w:r w:rsidR="0000655C" w:rsidRPr="00BA748B">
        <w:rPr>
          <w:rFonts w:ascii="Lucida Sans Unicode" w:hAnsi="Lucida Sans Unicode" w:cs="Lucida Sans Unicode"/>
          <w:b w:val="0"/>
          <w:sz w:val="22"/>
          <w:szCs w:val="22"/>
          <w:lang w:val="fr-FR"/>
        </w:rPr>
        <w:t>EX</w:t>
      </w:r>
      <w:r w:rsidRPr="00BA748B">
        <w:rPr>
          <w:rFonts w:ascii="Lucida Sans Unicode" w:hAnsi="Lucida Sans Unicode" w:cs="Lucida Sans Unicode"/>
          <w:b w:val="0"/>
          <w:sz w:val="22"/>
          <w:szCs w:val="22"/>
          <w:lang w:val="fr-FR"/>
        </w:rPr>
        <w:t>E</w:t>
      </w:r>
      <w:bookmarkEnd w:id="38"/>
    </w:p>
    <w:p w:rsidR="0000655C" w:rsidRPr="00BA748B" w:rsidRDefault="008E084F" w:rsidP="0000655C">
      <w:pPr>
        <w:jc w:val="center"/>
        <w:rPr>
          <w:rFonts w:ascii="Lucida Sans Unicode" w:hAnsi="Lucida Sans Unicode" w:cs="Lucida Sans Unicode"/>
          <w:b/>
          <w:lang w:val="fr-FR"/>
        </w:rPr>
      </w:pPr>
      <w:r w:rsidRPr="00BA748B">
        <w:rPr>
          <w:rFonts w:ascii="Lucida Sans Unicode" w:hAnsi="Lucida Sans Unicode" w:cs="Lucida Sans Unicode"/>
          <w:b/>
          <w:lang w:val="fr-FR"/>
        </w:rPr>
        <w:t>Résumé du traitement des questions de développement dans le Cycle de Doha</w:t>
      </w:r>
    </w:p>
    <w:tbl>
      <w:tblPr>
        <w:tblStyle w:val="LightGrid-Accent4"/>
        <w:tblW w:w="10632" w:type="dxa"/>
        <w:tblLook w:val="04A0" w:firstRow="1" w:lastRow="0" w:firstColumn="1" w:lastColumn="0" w:noHBand="0" w:noVBand="1"/>
      </w:tblPr>
      <w:tblGrid>
        <w:gridCol w:w="1816"/>
        <w:gridCol w:w="2696"/>
        <w:gridCol w:w="2506"/>
        <w:gridCol w:w="3614"/>
      </w:tblGrid>
      <w:tr w:rsidR="00AC16AC" w:rsidRPr="00741605" w:rsidTr="00B400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tcPr>
          <w:p w:rsidR="00AC16AC" w:rsidRPr="00BA748B" w:rsidRDefault="00AC16AC" w:rsidP="00F67AA7">
            <w:pPr>
              <w:pStyle w:val="light0020grid0020accent00204"/>
            </w:pPr>
            <w:r w:rsidRPr="00BA748B">
              <w:rPr>
                <w:rStyle w:val="light0020grid0020accent00204char"/>
                <w:sz w:val="20"/>
                <w:szCs w:val="20"/>
              </w:rPr>
              <w:t>Question</w:t>
            </w:r>
            <w:r w:rsidRPr="00BA748B">
              <w:t xml:space="preserve"> </w:t>
            </w:r>
          </w:p>
        </w:tc>
        <w:tc>
          <w:tcPr>
            <w:tcW w:w="2696" w:type="dxa"/>
          </w:tcPr>
          <w:p w:rsidR="00AC16AC" w:rsidRPr="00BA748B" w:rsidRDefault="001E2492" w:rsidP="001E2492">
            <w:pPr>
              <w:pStyle w:val="light0020grid0020accent00204"/>
              <w:cnfStyle w:val="100000000000" w:firstRow="1" w:lastRow="0" w:firstColumn="0" w:lastColumn="0" w:oddVBand="0" w:evenVBand="0" w:oddHBand="0" w:evenHBand="0" w:firstRowFirstColumn="0" w:firstRowLastColumn="0" w:lastRowFirstColumn="0" w:lastRowLastColumn="0"/>
            </w:pPr>
            <w:r w:rsidRPr="00BA748B">
              <w:rPr>
                <w:rStyle w:val="light0020grid0020accent00204char"/>
                <w:sz w:val="20"/>
                <w:szCs w:val="20"/>
              </w:rPr>
              <w:t xml:space="preserve">Changements et </w:t>
            </w:r>
            <w:r w:rsidR="00AC16AC" w:rsidRPr="00BA748B">
              <w:rPr>
                <w:rStyle w:val="light0020grid0020accent00204char"/>
                <w:sz w:val="20"/>
                <w:szCs w:val="20"/>
              </w:rPr>
              <w:t>risques dans le contexte du développement, 2001-2011</w:t>
            </w:r>
            <w:r w:rsidR="00AC16AC" w:rsidRPr="00BA748B">
              <w:t xml:space="preserve"> </w:t>
            </w:r>
          </w:p>
        </w:tc>
        <w:tc>
          <w:tcPr>
            <w:tcW w:w="2506" w:type="dxa"/>
          </w:tcPr>
          <w:p w:rsidR="00AC16AC" w:rsidRPr="00BA748B" w:rsidRDefault="001E2492" w:rsidP="001E2492">
            <w:pPr>
              <w:pStyle w:val="light0020grid0020accent00204"/>
              <w:cnfStyle w:val="100000000000" w:firstRow="1" w:lastRow="0" w:firstColumn="0" w:lastColumn="0" w:oddVBand="0" w:evenVBand="0" w:oddHBand="0" w:evenHBand="0" w:firstRowFirstColumn="0" w:firstRowLastColumn="0" w:lastRowFirstColumn="0" w:lastRowLastColumn="0"/>
            </w:pPr>
            <w:r w:rsidRPr="00BA748B">
              <w:rPr>
                <w:rStyle w:val="light0020grid0020accent00204char"/>
                <w:sz w:val="20"/>
                <w:szCs w:val="20"/>
              </w:rPr>
              <w:t>E</w:t>
            </w:r>
            <w:r w:rsidR="00AC16AC" w:rsidRPr="00BA748B">
              <w:rPr>
                <w:rStyle w:val="light0020grid0020accent00204char"/>
                <w:sz w:val="20"/>
                <w:szCs w:val="20"/>
              </w:rPr>
              <w:t xml:space="preserve">ngagements du Cycle </w:t>
            </w:r>
            <w:r w:rsidRPr="00BA748B">
              <w:rPr>
                <w:rStyle w:val="light0020grid0020accent00204char"/>
                <w:sz w:val="20"/>
                <w:szCs w:val="20"/>
              </w:rPr>
              <w:t xml:space="preserve">Doha </w:t>
            </w:r>
            <w:r w:rsidR="00AC16AC" w:rsidRPr="00BA748B">
              <w:rPr>
                <w:rStyle w:val="light0020grid0020accent00204char"/>
                <w:sz w:val="20"/>
                <w:szCs w:val="20"/>
              </w:rPr>
              <w:t>(projet</w:t>
            </w:r>
            <w:r w:rsidRPr="00BA748B">
              <w:rPr>
                <w:rStyle w:val="light0020grid0020accent00204char"/>
                <w:sz w:val="20"/>
                <w:szCs w:val="20"/>
              </w:rPr>
              <w:t xml:space="preserve"> de 2008</w:t>
            </w:r>
            <w:r w:rsidR="00AC16AC" w:rsidRPr="00BA748B">
              <w:rPr>
                <w:rStyle w:val="light0020grid0020accent00204char"/>
                <w:sz w:val="20"/>
                <w:szCs w:val="20"/>
              </w:rPr>
              <w:t>)</w:t>
            </w:r>
            <w:r w:rsidR="00AC16AC" w:rsidRPr="00BA748B">
              <w:t xml:space="preserve"> </w:t>
            </w:r>
          </w:p>
        </w:tc>
        <w:tc>
          <w:tcPr>
            <w:tcW w:w="3614" w:type="dxa"/>
          </w:tcPr>
          <w:p w:rsidR="00AC16AC" w:rsidRPr="00BA748B" w:rsidRDefault="00AC16AC" w:rsidP="00F67AA7">
            <w:pPr>
              <w:pStyle w:val="light0020grid0020accent00204"/>
              <w:cnfStyle w:val="100000000000" w:firstRow="1" w:lastRow="0" w:firstColumn="0" w:lastColumn="0" w:oddVBand="0" w:evenVBand="0" w:oddHBand="0" w:evenHBand="0" w:firstRowFirstColumn="0" w:firstRowLastColumn="0" w:lastRowFirstColumn="0" w:lastRowLastColumn="0"/>
            </w:pPr>
            <w:r w:rsidRPr="00BA748B">
              <w:rPr>
                <w:rStyle w:val="light0020grid0020accent00204char"/>
                <w:sz w:val="20"/>
                <w:szCs w:val="20"/>
              </w:rPr>
              <w:t>Suggestions pour renforcer la dimension développement</w:t>
            </w:r>
            <w:r w:rsidRPr="00BA748B">
              <w:t xml:space="preserve"> </w:t>
            </w:r>
          </w:p>
        </w:tc>
      </w:tr>
      <w:tr w:rsidR="00D47AF5" w:rsidRPr="00741605" w:rsidTr="00B40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tcPr>
          <w:p w:rsidR="00B90B54" w:rsidRPr="00BA748B" w:rsidRDefault="00D47AF5" w:rsidP="00B90B54">
            <w:pPr>
              <w:spacing w:before="100" w:beforeAutospacing="1" w:after="100" w:afterAutospacing="1"/>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Agriculture</w:t>
            </w:r>
            <w:r w:rsidRPr="00BA748B">
              <w:rPr>
                <w:rFonts w:ascii="Times New Roman" w:eastAsia="Times New Roman" w:hAnsi="Times New Roman" w:cs="Times New Roman"/>
                <w:sz w:val="24"/>
                <w:szCs w:val="24"/>
                <w:lang w:val="fr-FR" w:eastAsia="fr-FR"/>
              </w:rPr>
              <w:t xml:space="preserve"> </w:t>
            </w:r>
          </w:p>
        </w:tc>
        <w:tc>
          <w:tcPr>
            <w:tcW w:w="2696" w:type="dxa"/>
          </w:tcPr>
          <w:p w:rsidR="00D47AF5" w:rsidRPr="00BA748B" w:rsidRDefault="00D47AF5" w:rsidP="003D5485">
            <w:pPr>
              <w:numPr>
                <w:ilvl w:val="0"/>
                <w:numId w:val="49"/>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Systèm</w:t>
            </w:r>
            <w:r w:rsidR="00B40032" w:rsidRPr="00BA748B">
              <w:rPr>
                <w:rFonts w:ascii="Times New Roman" w:eastAsia="Times New Roman" w:hAnsi="Times New Roman" w:cs="Times New Roman"/>
                <w:sz w:val="20"/>
                <w:lang w:val="fr-FR" w:eastAsia="fr-FR"/>
              </w:rPr>
              <w:t xml:space="preserve">e alimentaire mondial en état </w:t>
            </w:r>
            <w:r w:rsidRPr="00BA748B">
              <w:rPr>
                <w:rFonts w:ascii="Times New Roman" w:eastAsia="Times New Roman" w:hAnsi="Times New Roman" w:cs="Times New Roman"/>
                <w:sz w:val="20"/>
                <w:lang w:val="fr-FR" w:eastAsia="fr-FR"/>
              </w:rPr>
              <w:t>de flux</w:t>
            </w:r>
            <w:r w:rsidR="00B40032" w:rsidRPr="00BA748B">
              <w:rPr>
                <w:rFonts w:ascii="Times New Roman" w:eastAsia="Times New Roman" w:hAnsi="Times New Roman" w:cs="Times New Roman"/>
                <w:sz w:val="20"/>
                <w:lang w:val="fr-FR" w:eastAsia="fr-FR"/>
              </w:rPr>
              <w:t xml:space="preserve"> </w:t>
            </w:r>
            <w:r w:rsidRPr="00BA748B">
              <w:rPr>
                <w:rFonts w:ascii="Times New Roman" w:eastAsia="Times New Roman" w:hAnsi="Times New Roman" w:cs="Times New Roman"/>
                <w:sz w:val="20"/>
                <w:lang w:val="fr-FR" w:eastAsia="fr-FR"/>
              </w:rPr>
              <w:t xml:space="preserve">: dernière décennie </w:t>
            </w:r>
            <w:r w:rsidR="00B40032" w:rsidRPr="00BA748B">
              <w:rPr>
                <w:rFonts w:ascii="Times New Roman" w:eastAsia="Times New Roman" w:hAnsi="Times New Roman" w:cs="Times New Roman"/>
                <w:sz w:val="20"/>
                <w:lang w:val="fr-FR" w:eastAsia="fr-FR"/>
              </w:rPr>
              <w:t xml:space="preserve">seule a inversé </w:t>
            </w:r>
            <w:r w:rsidRPr="00BA748B">
              <w:rPr>
                <w:rFonts w:ascii="Times New Roman" w:eastAsia="Times New Roman" w:hAnsi="Times New Roman" w:cs="Times New Roman"/>
                <w:sz w:val="20"/>
                <w:lang w:val="fr-FR" w:eastAsia="fr-FR"/>
              </w:rPr>
              <w:t xml:space="preserve">100 ans </w:t>
            </w:r>
            <w:r w:rsidR="00B40032" w:rsidRPr="00BA748B">
              <w:rPr>
                <w:rFonts w:ascii="Times New Roman" w:eastAsia="Times New Roman" w:hAnsi="Times New Roman" w:cs="Times New Roman"/>
                <w:sz w:val="20"/>
                <w:lang w:val="fr-FR" w:eastAsia="fr-FR"/>
              </w:rPr>
              <w:t xml:space="preserve">de </w:t>
            </w:r>
            <w:r w:rsidRPr="00BA748B">
              <w:rPr>
                <w:rFonts w:ascii="Times New Roman" w:eastAsia="Times New Roman" w:hAnsi="Times New Roman" w:cs="Times New Roman"/>
                <w:sz w:val="20"/>
                <w:lang w:val="fr-FR" w:eastAsia="fr-FR"/>
              </w:rPr>
              <w:t>baisse des prix des ressources et</w:t>
            </w:r>
            <w:r w:rsidR="00B40032" w:rsidRPr="00BA748B">
              <w:rPr>
                <w:rFonts w:ascii="Times New Roman" w:eastAsia="Times New Roman" w:hAnsi="Times New Roman" w:cs="Times New Roman"/>
                <w:sz w:val="20"/>
                <w:lang w:val="fr-FR" w:eastAsia="fr-FR"/>
              </w:rPr>
              <w:t xml:space="preserve"> </w:t>
            </w:r>
            <w:r w:rsidRPr="00BA748B">
              <w:rPr>
                <w:rFonts w:ascii="Times New Roman" w:eastAsia="Times New Roman" w:hAnsi="Times New Roman" w:cs="Times New Roman"/>
                <w:sz w:val="20"/>
                <w:lang w:val="fr-FR" w:eastAsia="fr-FR"/>
              </w:rPr>
              <w:t>volatilité à un niveau record;</w:t>
            </w:r>
            <w:r w:rsidRPr="00BA748B">
              <w:rPr>
                <w:rFonts w:ascii="Times New Roman" w:eastAsia="Times New Roman" w:hAnsi="Times New Roman" w:cs="Times New Roman"/>
                <w:sz w:val="24"/>
                <w:szCs w:val="24"/>
                <w:lang w:val="fr-FR" w:eastAsia="fr-FR"/>
              </w:rPr>
              <w:t xml:space="preserve"> </w:t>
            </w:r>
          </w:p>
          <w:p w:rsidR="00D47AF5" w:rsidRPr="00BA748B" w:rsidRDefault="00D47AF5" w:rsidP="003D5485">
            <w:pPr>
              <w:numPr>
                <w:ilvl w:val="0"/>
                <w:numId w:val="49"/>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 xml:space="preserve">Ressources de plus en plus liée (boucles de rétroaction) </w:t>
            </w:r>
            <w:r w:rsidR="00B40032" w:rsidRPr="00BA748B">
              <w:rPr>
                <w:rFonts w:ascii="Times New Roman" w:eastAsia="Times New Roman" w:hAnsi="Times New Roman" w:cs="Times New Roman"/>
                <w:sz w:val="20"/>
                <w:szCs w:val="20"/>
                <w:lang w:val="fr-FR" w:eastAsia="fr-FR"/>
              </w:rPr>
              <w:t>–</w:t>
            </w:r>
            <w:r w:rsidRPr="00BA748B">
              <w:rPr>
                <w:rFonts w:ascii="Times New Roman" w:eastAsia="Times New Roman" w:hAnsi="Times New Roman" w:cs="Times New Roman"/>
                <w:sz w:val="20"/>
                <w:szCs w:val="20"/>
                <w:lang w:val="fr-FR" w:eastAsia="fr-FR"/>
              </w:rPr>
              <w:t xml:space="preserve"> </w:t>
            </w:r>
            <w:r w:rsidR="00B40032" w:rsidRPr="00BA748B">
              <w:rPr>
                <w:rFonts w:ascii="Times New Roman" w:eastAsia="Times New Roman" w:hAnsi="Times New Roman" w:cs="Times New Roman"/>
                <w:sz w:val="20"/>
                <w:szCs w:val="20"/>
                <w:lang w:val="fr-FR" w:eastAsia="fr-FR"/>
              </w:rPr>
              <w:t xml:space="preserve">c.-à-d. </w:t>
            </w:r>
            <w:r w:rsidRPr="00BA748B">
              <w:rPr>
                <w:rFonts w:ascii="Times New Roman" w:eastAsia="Times New Roman" w:hAnsi="Times New Roman" w:cs="Times New Roman"/>
                <w:sz w:val="20"/>
                <w:lang w:val="fr-FR" w:eastAsia="fr-FR"/>
              </w:rPr>
              <w:t xml:space="preserve">pénuries et changements de prix </w:t>
            </w:r>
            <w:r w:rsidR="007D4229" w:rsidRPr="00BA748B">
              <w:rPr>
                <w:rFonts w:ascii="Times New Roman" w:eastAsia="Times New Roman" w:hAnsi="Times New Roman" w:cs="Times New Roman"/>
                <w:sz w:val="20"/>
                <w:lang w:val="fr-FR" w:eastAsia="fr-FR"/>
              </w:rPr>
              <w:t xml:space="preserve">d’une ressource </w:t>
            </w:r>
            <w:r w:rsidRPr="00BA748B">
              <w:rPr>
                <w:rFonts w:ascii="Times New Roman" w:eastAsia="Times New Roman" w:hAnsi="Times New Roman" w:cs="Times New Roman"/>
                <w:sz w:val="20"/>
                <w:lang w:val="fr-FR" w:eastAsia="fr-FR"/>
              </w:rPr>
              <w:t>peut rapidement avoir un impact</w:t>
            </w:r>
            <w:r w:rsidR="007D4229" w:rsidRPr="00BA748B">
              <w:rPr>
                <w:rFonts w:ascii="Times New Roman" w:eastAsia="Times New Roman" w:hAnsi="Times New Roman" w:cs="Times New Roman"/>
                <w:sz w:val="20"/>
                <w:lang w:val="fr-FR" w:eastAsia="fr-FR"/>
              </w:rPr>
              <w:t xml:space="preserve"> sur autres marchés de</w:t>
            </w:r>
            <w:r w:rsidRPr="00BA748B">
              <w:rPr>
                <w:rFonts w:ascii="Times New Roman" w:eastAsia="Times New Roman" w:hAnsi="Times New Roman" w:cs="Times New Roman"/>
                <w:sz w:val="20"/>
                <w:lang w:val="fr-FR" w:eastAsia="fr-FR"/>
              </w:rPr>
              <w:t xml:space="preserve"> ressources</w:t>
            </w:r>
            <w:r w:rsidR="007D4229" w:rsidRPr="00BA748B">
              <w:rPr>
                <w:rFonts w:ascii="Times New Roman" w:eastAsia="Times New Roman" w:hAnsi="Times New Roman" w:cs="Times New Roman"/>
                <w:sz w:val="20"/>
                <w:lang w:val="fr-FR" w:eastAsia="fr-FR"/>
              </w:rPr>
              <w:t>- ex. lien boisseau-à-baril</w:t>
            </w:r>
            <w:r w:rsidRPr="00BA748B">
              <w:rPr>
                <w:rFonts w:ascii="Times New Roman" w:eastAsia="Times New Roman" w:hAnsi="Times New Roman" w:cs="Times New Roman"/>
                <w:sz w:val="20"/>
                <w:lang w:val="fr-FR" w:eastAsia="fr-FR"/>
              </w:rPr>
              <w:t>.</w:t>
            </w:r>
            <w:r w:rsidRPr="00BA748B">
              <w:rPr>
                <w:rFonts w:ascii="Times New Roman" w:eastAsia="Times New Roman" w:hAnsi="Times New Roman" w:cs="Times New Roman"/>
                <w:sz w:val="24"/>
                <w:szCs w:val="24"/>
                <w:lang w:val="fr-FR" w:eastAsia="fr-FR"/>
              </w:rPr>
              <w:t xml:space="preserve"> </w:t>
            </w:r>
          </w:p>
          <w:p w:rsidR="00D47AF5" w:rsidRPr="00BA748B" w:rsidRDefault="007D4229" w:rsidP="003D5485">
            <w:pPr>
              <w:numPr>
                <w:ilvl w:val="0"/>
                <w:numId w:val="49"/>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C</w:t>
            </w:r>
            <w:r w:rsidR="00D47AF5" w:rsidRPr="00BA748B">
              <w:rPr>
                <w:rFonts w:ascii="Times New Roman" w:eastAsia="Times New Roman" w:hAnsi="Times New Roman" w:cs="Times New Roman"/>
                <w:sz w:val="20"/>
                <w:lang w:val="fr-FR" w:eastAsia="fr-FR"/>
              </w:rPr>
              <w:t xml:space="preserve">hangement climatique </w:t>
            </w:r>
            <w:r w:rsidRPr="00BA748B">
              <w:rPr>
                <w:rFonts w:ascii="Times New Roman" w:eastAsia="Times New Roman" w:hAnsi="Times New Roman" w:cs="Times New Roman"/>
                <w:sz w:val="20"/>
                <w:lang w:val="fr-FR" w:eastAsia="fr-FR"/>
              </w:rPr>
              <w:t>–</w:t>
            </w:r>
            <w:r w:rsidR="00D47AF5" w:rsidRPr="00BA748B">
              <w:rPr>
                <w:rFonts w:ascii="Times New Roman" w:eastAsia="Times New Roman" w:hAnsi="Times New Roman" w:cs="Times New Roman"/>
                <w:sz w:val="24"/>
                <w:szCs w:val="24"/>
                <w:lang w:val="fr-FR" w:eastAsia="fr-FR"/>
              </w:rPr>
              <w:t xml:space="preserve"> </w:t>
            </w:r>
            <w:r w:rsidR="00D47AF5" w:rsidRPr="00BA748B">
              <w:rPr>
                <w:rFonts w:ascii="Times New Roman" w:eastAsia="Times New Roman" w:hAnsi="Times New Roman" w:cs="Times New Roman"/>
                <w:sz w:val="20"/>
                <w:lang w:val="fr-FR" w:eastAsia="fr-FR"/>
              </w:rPr>
              <w:t>évolution</w:t>
            </w:r>
            <w:r w:rsidRPr="00BA748B">
              <w:rPr>
                <w:rFonts w:ascii="Times New Roman" w:eastAsia="Times New Roman" w:hAnsi="Times New Roman" w:cs="Times New Roman"/>
                <w:sz w:val="20"/>
                <w:lang w:val="fr-FR" w:eastAsia="fr-FR"/>
              </w:rPr>
              <w:t xml:space="preserve"> des structures d'utilisation de</w:t>
            </w:r>
            <w:r w:rsidR="00D47AF5" w:rsidRPr="00BA748B">
              <w:rPr>
                <w:rFonts w:ascii="Times New Roman" w:eastAsia="Times New Roman" w:hAnsi="Times New Roman" w:cs="Times New Roman"/>
                <w:sz w:val="20"/>
                <w:lang w:val="fr-FR" w:eastAsia="fr-FR"/>
              </w:rPr>
              <w:t xml:space="preserve"> ressources; le lien potentiel avec la sécurité alimentaire;</w:t>
            </w:r>
            <w:r w:rsidR="00D47AF5" w:rsidRPr="00BA748B">
              <w:rPr>
                <w:rFonts w:ascii="Times New Roman" w:eastAsia="Times New Roman" w:hAnsi="Times New Roman" w:cs="Times New Roman"/>
                <w:sz w:val="24"/>
                <w:szCs w:val="24"/>
                <w:lang w:val="fr-FR" w:eastAsia="fr-FR"/>
              </w:rPr>
              <w:t xml:space="preserve"> </w:t>
            </w:r>
          </w:p>
          <w:p w:rsidR="00D47AF5" w:rsidRPr="00BA748B" w:rsidRDefault="00D47AF5" w:rsidP="003D5485">
            <w:pPr>
              <w:numPr>
                <w:ilvl w:val="0"/>
                <w:numId w:val="49"/>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Un risque majeur -</w:t>
            </w:r>
            <w:r w:rsidRPr="00BA748B">
              <w:rPr>
                <w:rFonts w:ascii="Times New Roman" w:eastAsia="Times New Roman" w:hAnsi="Times New Roman" w:cs="Times New Roman"/>
                <w:sz w:val="24"/>
                <w:szCs w:val="24"/>
                <w:lang w:val="fr-FR" w:eastAsia="fr-FR"/>
              </w:rPr>
              <w:t xml:space="preserve"> </w:t>
            </w:r>
            <w:r w:rsidRPr="00BA748B">
              <w:rPr>
                <w:rFonts w:ascii="Times New Roman" w:eastAsia="Times New Roman" w:hAnsi="Times New Roman" w:cs="Times New Roman"/>
                <w:sz w:val="20"/>
                <w:lang w:val="fr-FR" w:eastAsia="fr-FR"/>
              </w:rPr>
              <w:t>mesures de panique comme les interdictions d'exportation alimentaire de 2008</w:t>
            </w:r>
            <w:r w:rsidRPr="00BA748B">
              <w:rPr>
                <w:rFonts w:ascii="Times New Roman" w:eastAsia="Times New Roman" w:hAnsi="Times New Roman" w:cs="Times New Roman"/>
                <w:sz w:val="24"/>
                <w:szCs w:val="24"/>
                <w:lang w:val="fr-FR" w:eastAsia="fr-FR"/>
              </w:rPr>
              <w:t xml:space="preserve"> </w:t>
            </w:r>
          </w:p>
          <w:p w:rsidR="00D47AF5" w:rsidRPr="00BA748B" w:rsidRDefault="007D4229" w:rsidP="003D5485">
            <w:pPr>
              <w:numPr>
                <w:ilvl w:val="0"/>
                <w:numId w:val="49"/>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PED s</w:t>
            </w:r>
            <w:r w:rsidR="00D47AF5" w:rsidRPr="00BA748B">
              <w:rPr>
                <w:rFonts w:ascii="Times New Roman" w:eastAsia="Times New Roman" w:hAnsi="Times New Roman" w:cs="Times New Roman"/>
                <w:sz w:val="20"/>
                <w:lang w:val="fr-FR" w:eastAsia="fr-FR"/>
              </w:rPr>
              <w:t>ans doute plus préoccupés par la hausse des prix alimentaires que les subventions faussant les échanges</w:t>
            </w:r>
            <w:r w:rsidR="00D47AF5" w:rsidRPr="00BA748B">
              <w:rPr>
                <w:rFonts w:ascii="Times New Roman" w:eastAsia="Times New Roman" w:hAnsi="Times New Roman" w:cs="Times New Roman"/>
                <w:sz w:val="24"/>
                <w:szCs w:val="24"/>
                <w:lang w:val="fr-FR" w:eastAsia="fr-FR"/>
              </w:rPr>
              <w:t xml:space="preserve"> </w:t>
            </w:r>
          </w:p>
        </w:tc>
        <w:tc>
          <w:tcPr>
            <w:tcW w:w="2506" w:type="dxa"/>
          </w:tcPr>
          <w:p w:rsidR="00D47AF5" w:rsidRPr="00BA748B" w:rsidRDefault="00883404" w:rsidP="003D5485">
            <w:pPr>
              <w:numPr>
                <w:ilvl w:val="0"/>
                <w:numId w:val="5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 xml:space="preserve">Tarifs des </w:t>
            </w:r>
            <w:r w:rsidR="00D47AF5" w:rsidRPr="00BA748B">
              <w:rPr>
                <w:rFonts w:ascii="Times New Roman" w:eastAsia="Times New Roman" w:hAnsi="Times New Roman" w:cs="Times New Roman"/>
                <w:sz w:val="20"/>
                <w:lang w:val="fr-FR" w:eastAsia="fr-FR"/>
              </w:rPr>
              <w:t>pays d</w:t>
            </w:r>
            <w:r w:rsidRPr="00BA748B">
              <w:rPr>
                <w:rFonts w:ascii="Times New Roman" w:eastAsia="Times New Roman" w:hAnsi="Times New Roman" w:cs="Times New Roman"/>
                <w:sz w:val="20"/>
                <w:lang w:val="fr-FR" w:eastAsia="fr-FR"/>
              </w:rPr>
              <w:t>éveloppés</w:t>
            </w:r>
            <w:r w:rsidR="00D47AF5" w:rsidRPr="00BA748B">
              <w:rPr>
                <w:rFonts w:ascii="Times New Roman" w:eastAsia="Times New Roman" w:hAnsi="Times New Roman" w:cs="Times New Roman"/>
                <w:sz w:val="20"/>
                <w:lang w:val="fr-FR" w:eastAsia="fr-FR"/>
              </w:rPr>
              <w:t xml:space="preserve"> à </w:t>
            </w:r>
            <w:r w:rsidRPr="00BA748B">
              <w:rPr>
                <w:rFonts w:ascii="Times New Roman" w:eastAsia="Times New Roman" w:hAnsi="Times New Roman" w:cs="Times New Roman"/>
                <w:sz w:val="20"/>
                <w:lang w:val="fr-FR" w:eastAsia="fr-FR"/>
              </w:rPr>
              <w:t>réduire d’une</w:t>
            </w:r>
            <w:r w:rsidR="00D47AF5" w:rsidRPr="00BA748B">
              <w:rPr>
                <w:rFonts w:ascii="Times New Roman" w:eastAsia="Times New Roman" w:hAnsi="Times New Roman" w:cs="Times New Roman"/>
                <w:sz w:val="20"/>
                <w:lang w:val="fr-FR" w:eastAsia="fr-FR"/>
              </w:rPr>
              <w:t xml:space="preserve"> moyenne minimum de 54%</w:t>
            </w:r>
            <w:r w:rsidR="00D47AF5" w:rsidRPr="00BA748B">
              <w:rPr>
                <w:rFonts w:ascii="Times New Roman" w:eastAsia="Times New Roman" w:hAnsi="Times New Roman" w:cs="Times New Roman"/>
                <w:sz w:val="24"/>
                <w:szCs w:val="24"/>
                <w:lang w:val="fr-FR" w:eastAsia="fr-FR"/>
              </w:rPr>
              <w:t xml:space="preserve"> </w:t>
            </w:r>
          </w:p>
          <w:p w:rsidR="00D47AF5" w:rsidRPr="00BA748B" w:rsidRDefault="00D47AF5" w:rsidP="003D5485">
            <w:pPr>
              <w:numPr>
                <w:ilvl w:val="0"/>
                <w:numId w:val="5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 xml:space="preserve">Tarifs des PED à </w:t>
            </w:r>
            <w:r w:rsidR="00883404" w:rsidRPr="00BA748B">
              <w:rPr>
                <w:rFonts w:ascii="Times New Roman" w:eastAsia="Times New Roman" w:hAnsi="Times New Roman" w:cs="Times New Roman"/>
                <w:sz w:val="20"/>
                <w:lang w:val="fr-FR" w:eastAsia="fr-FR"/>
              </w:rPr>
              <w:t>réduire d’une</w:t>
            </w:r>
            <w:r w:rsidRPr="00BA748B">
              <w:rPr>
                <w:rFonts w:ascii="Times New Roman" w:eastAsia="Times New Roman" w:hAnsi="Times New Roman" w:cs="Times New Roman"/>
                <w:sz w:val="20"/>
                <w:lang w:val="fr-FR" w:eastAsia="fr-FR"/>
              </w:rPr>
              <w:t xml:space="preserve"> moyenne maximale de 36%</w:t>
            </w:r>
            <w:r w:rsidRPr="00BA748B">
              <w:rPr>
                <w:rFonts w:ascii="Times New Roman" w:eastAsia="Times New Roman" w:hAnsi="Times New Roman" w:cs="Times New Roman"/>
                <w:sz w:val="24"/>
                <w:szCs w:val="24"/>
                <w:lang w:val="fr-FR" w:eastAsia="fr-FR"/>
              </w:rPr>
              <w:t xml:space="preserve"> </w:t>
            </w:r>
          </w:p>
          <w:p w:rsidR="00D47AF5" w:rsidRPr="00BA748B" w:rsidRDefault="00883404" w:rsidP="003D5485">
            <w:pPr>
              <w:numPr>
                <w:ilvl w:val="0"/>
                <w:numId w:val="5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PEV ciblent une réduction t</w:t>
            </w:r>
            <w:r w:rsidR="00D47AF5" w:rsidRPr="00BA748B">
              <w:rPr>
                <w:rFonts w:ascii="Times New Roman" w:eastAsia="Times New Roman" w:hAnsi="Times New Roman" w:cs="Times New Roman"/>
                <w:sz w:val="20"/>
                <w:lang w:val="fr-FR" w:eastAsia="fr-FR"/>
              </w:rPr>
              <w:t xml:space="preserve">arifaire maximale </w:t>
            </w:r>
            <w:r w:rsidRPr="00BA748B">
              <w:rPr>
                <w:rFonts w:ascii="Times New Roman" w:eastAsia="Times New Roman" w:hAnsi="Times New Roman" w:cs="Times New Roman"/>
                <w:sz w:val="20"/>
                <w:lang w:val="fr-FR" w:eastAsia="fr-FR"/>
              </w:rPr>
              <w:t>de</w:t>
            </w:r>
            <w:r w:rsidR="00D47AF5" w:rsidRPr="00BA748B">
              <w:rPr>
                <w:rFonts w:ascii="Times New Roman" w:eastAsia="Times New Roman" w:hAnsi="Times New Roman" w:cs="Times New Roman"/>
                <w:sz w:val="20"/>
                <w:lang w:val="fr-FR" w:eastAsia="fr-FR"/>
              </w:rPr>
              <w:t xml:space="preserve"> 24%</w:t>
            </w:r>
            <w:r w:rsidR="00D47AF5" w:rsidRPr="00BA748B">
              <w:rPr>
                <w:rFonts w:ascii="Times New Roman" w:eastAsia="Times New Roman" w:hAnsi="Times New Roman" w:cs="Times New Roman"/>
                <w:sz w:val="24"/>
                <w:szCs w:val="24"/>
                <w:lang w:val="fr-FR" w:eastAsia="fr-FR"/>
              </w:rPr>
              <w:t xml:space="preserve"> </w:t>
            </w:r>
          </w:p>
          <w:p w:rsidR="00D47AF5" w:rsidRPr="00BA748B" w:rsidRDefault="00313D28" w:rsidP="003D5485">
            <w:pPr>
              <w:numPr>
                <w:ilvl w:val="0"/>
                <w:numId w:val="5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Pays développés et PED</w:t>
            </w:r>
            <w:r w:rsidR="00D47AF5" w:rsidRPr="00BA748B">
              <w:rPr>
                <w:rFonts w:ascii="Times New Roman" w:eastAsia="Times New Roman" w:hAnsi="Times New Roman" w:cs="Times New Roman"/>
                <w:sz w:val="20"/>
                <w:lang w:val="fr-FR" w:eastAsia="fr-FR"/>
              </w:rPr>
              <w:t xml:space="preserve"> peuvent désigner des produits sensibles, soumis à</w:t>
            </w:r>
            <w:r w:rsidRPr="00BA748B">
              <w:rPr>
                <w:rFonts w:ascii="Times New Roman" w:eastAsia="Times New Roman" w:hAnsi="Times New Roman" w:cs="Times New Roman"/>
                <w:sz w:val="20"/>
                <w:lang w:val="fr-FR" w:eastAsia="fr-FR"/>
              </w:rPr>
              <w:t xml:space="preserve"> des réductions</w:t>
            </w:r>
            <w:r w:rsidR="00D47AF5" w:rsidRPr="00BA748B">
              <w:rPr>
                <w:rFonts w:ascii="Times New Roman" w:eastAsia="Times New Roman" w:hAnsi="Times New Roman" w:cs="Times New Roman"/>
                <w:sz w:val="20"/>
                <w:lang w:val="fr-FR" w:eastAsia="fr-FR"/>
              </w:rPr>
              <w:t xml:space="preserve"> plus petite</w:t>
            </w:r>
            <w:r w:rsidRPr="00BA748B">
              <w:rPr>
                <w:rFonts w:ascii="Times New Roman" w:eastAsia="Times New Roman" w:hAnsi="Times New Roman" w:cs="Times New Roman"/>
                <w:sz w:val="20"/>
                <w:lang w:val="fr-FR" w:eastAsia="fr-FR"/>
              </w:rPr>
              <w:t>s</w:t>
            </w:r>
            <w:r w:rsidR="00D47AF5" w:rsidRPr="00BA748B">
              <w:rPr>
                <w:rFonts w:ascii="Times New Roman" w:eastAsia="Times New Roman" w:hAnsi="Times New Roman" w:cs="Times New Roman"/>
                <w:sz w:val="20"/>
                <w:lang w:val="fr-FR" w:eastAsia="fr-FR"/>
              </w:rPr>
              <w:t xml:space="preserve"> que </w:t>
            </w:r>
            <w:r w:rsidRPr="00BA748B">
              <w:rPr>
                <w:rFonts w:ascii="Times New Roman" w:eastAsia="Times New Roman" w:hAnsi="Times New Roman" w:cs="Times New Roman"/>
                <w:sz w:val="20"/>
                <w:lang w:val="fr-FR" w:eastAsia="fr-FR"/>
              </w:rPr>
              <w:t>réductions</w:t>
            </w:r>
            <w:r w:rsidR="00D47AF5" w:rsidRPr="00BA748B">
              <w:rPr>
                <w:rFonts w:ascii="Times New Roman" w:eastAsia="Times New Roman" w:hAnsi="Times New Roman" w:cs="Times New Roman"/>
                <w:sz w:val="20"/>
                <w:lang w:val="fr-FR" w:eastAsia="fr-FR"/>
              </w:rPr>
              <w:t xml:space="preserve"> suivant la formule</w:t>
            </w:r>
            <w:r w:rsidR="00D47AF5" w:rsidRPr="00BA748B">
              <w:rPr>
                <w:rFonts w:ascii="Times New Roman" w:eastAsia="Times New Roman" w:hAnsi="Times New Roman" w:cs="Times New Roman"/>
                <w:sz w:val="24"/>
                <w:szCs w:val="24"/>
                <w:lang w:val="fr-FR" w:eastAsia="fr-FR"/>
              </w:rPr>
              <w:t xml:space="preserve"> </w:t>
            </w:r>
          </w:p>
          <w:p w:rsidR="00D47AF5" w:rsidRPr="00BA748B" w:rsidRDefault="00D47AF5" w:rsidP="003D5485">
            <w:pPr>
              <w:numPr>
                <w:ilvl w:val="0"/>
                <w:numId w:val="5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PED autorisés à désigner des produits spéciaux, sou</w:t>
            </w:r>
            <w:r w:rsidR="00313D28" w:rsidRPr="00BA748B">
              <w:rPr>
                <w:rFonts w:ascii="Times New Roman" w:eastAsia="Times New Roman" w:hAnsi="Times New Roman" w:cs="Times New Roman"/>
                <w:sz w:val="20"/>
                <w:lang w:val="fr-FR" w:eastAsia="fr-FR"/>
              </w:rPr>
              <w:t>mis à des réductions</w:t>
            </w:r>
            <w:r w:rsidRPr="00BA748B">
              <w:rPr>
                <w:rFonts w:ascii="Times New Roman" w:eastAsia="Times New Roman" w:hAnsi="Times New Roman" w:cs="Times New Roman"/>
                <w:sz w:val="20"/>
                <w:lang w:val="fr-FR" w:eastAsia="fr-FR"/>
              </w:rPr>
              <w:t xml:space="preserve"> </w:t>
            </w:r>
            <w:r w:rsidR="007127F7" w:rsidRPr="00BA748B">
              <w:rPr>
                <w:rFonts w:ascii="Times New Roman" w:eastAsia="Times New Roman" w:hAnsi="Times New Roman" w:cs="Times New Roman"/>
                <w:sz w:val="20"/>
                <w:lang w:val="fr-FR" w:eastAsia="fr-FR"/>
              </w:rPr>
              <w:t>inférieures</w:t>
            </w:r>
            <w:r w:rsidR="00313D28" w:rsidRPr="00BA748B">
              <w:rPr>
                <w:rFonts w:ascii="Times New Roman" w:eastAsia="Times New Roman" w:hAnsi="Times New Roman" w:cs="Times New Roman"/>
                <w:sz w:val="20"/>
                <w:lang w:val="fr-FR" w:eastAsia="fr-FR"/>
              </w:rPr>
              <w:t xml:space="preserve"> aux réductions</w:t>
            </w:r>
            <w:r w:rsidRPr="00BA748B">
              <w:rPr>
                <w:rFonts w:ascii="Times New Roman" w:eastAsia="Times New Roman" w:hAnsi="Times New Roman" w:cs="Times New Roman"/>
                <w:sz w:val="20"/>
                <w:lang w:val="fr-FR" w:eastAsia="fr-FR"/>
              </w:rPr>
              <w:t xml:space="preserve"> suivant la formule</w:t>
            </w:r>
            <w:r w:rsidRPr="00BA748B">
              <w:rPr>
                <w:rFonts w:ascii="Times New Roman" w:eastAsia="Times New Roman" w:hAnsi="Times New Roman" w:cs="Times New Roman"/>
                <w:sz w:val="24"/>
                <w:szCs w:val="24"/>
                <w:lang w:val="fr-FR" w:eastAsia="fr-FR"/>
              </w:rPr>
              <w:t xml:space="preserve"> </w:t>
            </w:r>
          </w:p>
          <w:p w:rsidR="00D47AF5" w:rsidRPr="00BA748B" w:rsidRDefault="00D47AF5" w:rsidP="003D5485">
            <w:pPr>
              <w:numPr>
                <w:ilvl w:val="0"/>
                <w:numId w:val="5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 xml:space="preserve">RPS pour les </w:t>
            </w:r>
            <w:r w:rsidR="00313D28" w:rsidRPr="00BA748B">
              <w:rPr>
                <w:rFonts w:ascii="Times New Roman" w:eastAsia="Times New Roman" w:hAnsi="Times New Roman" w:cs="Times New Roman"/>
                <w:sz w:val="20"/>
                <w:lang w:val="fr-FR" w:eastAsia="fr-FR"/>
              </w:rPr>
              <w:t>PED</w:t>
            </w:r>
            <w:r w:rsidRPr="00BA748B">
              <w:rPr>
                <w:rFonts w:ascii="Times New Roman" w:eastAsia="Times New Roman" w:hAnsi="Times New Roman" w:cs="Times New Roman"/>
                <w:sz w:val="24"/>
                <w:szCs w:val="24"/>
                <w:lang w:val="fr-FR" w:eastAsia="fr-FR"/>
              </w:rPr>
              <w:t xml:space="preserve"> </w:t>
            </w:r>
          </w:p>
          <w:p w:rsidR="00D47AF5" w:rsidRPr="00BA748B" w:rsidRDefault="00D47AF5" w:rsidP="003D5485">
            <w:pPr>
              <w:numPr>
                <w:ilvl w:val="0"/>
                <w:numId w:val="5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Subventions à l'exportation à éliminer</w:t>
            </w:r>
            <w:r w:rsidRPr="00BA748B">
              <w:rPr>
                <w:rFonts w:ascii="Times New Roman" w:eastAsia="Times New Roman" w:hAnsi="Times New Roman" w:cs="Times New Roman"/>
                <w:sz w:val="24"/>
                <w:szCs w:val="24"/>
                <w:lang w:val="fr-FR" w:eastAsia="fr-FR"/>
              </w:rPr>
              <w:t xml:space="preserve"> </w:t>
            </w:r>
          </w:p>
          <w:p w:rsidR="00D47AF5" w:rsidRPr="00BA748B" w:rsidRDefault="00313D28" w:rsidP="003D5485">
            <w:pPr>
              <w:numPr>
                <w:ilvl w:val="0"/>
                <w:numId w:val="5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Subventions de l’</w:t>
            </w:r>
            <w:r w:rsidR="00D47AF5" w:rsidRPr="00BA748B">
              <w:rPr>
                <w:rFonts w:ascii="Times New Roman" w:eastAsia="Times New Roman" w:hAnsi="Times New Roman" w:cs="Times New Roman"/>
                <w:sz w:val="20"/>
                <w:lang w:val="fr-FR" w:eastAsia="fr-FR"/>
              </w:rPr>
              <w:t>UE faussant les échanges à rédui</w:t>
            </w:r>
            <w:r w:rsidRPr="00BA748B">
              <w:rPr>
                <w:rFonts w:ascii="Times New Roman" w:eastAsia="Times New Roman" w:hAnsi="Times New Roman" w:cs="Times New Roman"/>
                <w:sz w:val="20"/>
                <w:lang w:val="fr-FR" w:eastAsia="fr-FR"/>
              </w:rPr>
              <w:t>re</w:t>
            </w:r>
            <w:r w:rsidR="00D47AF5" w:rsidRPr="00BA748B">
              <w:rPr>
                <w:rFonts w:ascii="Times New Roman" w:eastAsia="Times New Roman" w:hAnsi="Times New Roman" w:cs="Times New Roman"/>
                <w:sz w:val="20"/>
                <w:lang w:val="fr-FR" w:eastAsia="fr-FR"/>
              </w:rPr>
              <w:t xml:space="preserve"> de 80%; </w:t>
            </w:r>
            <w:r w:rsidRPr="00BA748B">
              <w:rPr>
                <w:rFonts w:ascii="Times New Roman" w:eastAsia="Times New Roman" w:hAnsi="Times New Roman" w:cs="Times New Roman"/>
                <w:sz w:val="20"/>
                <w:lang w:val="fr-FR" w:eastAsia="fr-FR"/>
              </w:rPr>
              <w:t xml:space="preserve">Subventions des ÉU </w:t>
            </w:r>
            <w:r w:rsidR="00D47AF5" w:rsidRPr="00BA748B">
              <w:rPr>
                <w:rFonts w:ascii="Times New Roman" w:eastAsia="Times New Roman" w:hAnsi="Times New Roman" w:cs="Times New Roman"/>
                <w:sz w:val="20"/>
                <w:lang w:val="fr-FR" w:eastAsia="fr-FR"/>
              </w:rPr>
              <w:t xml:space="preserve">qui faussent les échanges à </w:t>
            </w:r>
            <w:r w:rsidRPr="00BA748B">
              <w:rPr>
                <w:rFonts w:ascii="Times New Roman" w:eastAsia="Times New Roman" w:hAnsi="Times New Roman" w:cs="Times New Roman"/>
                <w:sz w:val="20"/>
                <w:lang w:val="fr-FR" w:eastAsia="fr-FR"/>
              </w:rPr>
              <w:t>réduire de</w:t>
            </w:r>
            <w:r w:rsidR="00D47AF5" w:rsidRPr="00BA748B">
              <w:rPr>
                <w:rFonts w:ascii="Times New Roman" w:eastAsia="Times New Roman" w:hAnsi="Times New Roman" w:cs="Times New Roman"/>
                <w:sz w:val="20"/>
                <w:lang w:val="fr-FR" w:eastAsia="fr-FR"/>
              </w:rPr>
              <w:t xml:space="preserve"> 70%</w:t>
            </w:r>
            <w:r w:rsidR="00D47AF5" w:rsidRPr="00BA748B">
              <w:rPr>
                <w:rFonts w:ascii="Times New Roman" w:eastAsia="Times New Roman" w:hAnsi="Times New Roman" w:cs="Times New Roman"/>
                <w:sz w:val="24"/>
                <w:szCs w:val="24"/>
                <w:lang w:val="fr-FR" w:eastAsia="fr-FR"/>
              </w:rPr>
              <w:t xml:space="preserve"> </w:t>
            </w:r>
          </w:p>
        </w:tc>
        <w:tc>
          <w:tcPr>
            <w:tcW w:w="3614" w:type="dxa"/>
          </w:tcPr>
          <w:p w:rsidR="00D47AF5" w:rsidRPr="00BA748B" w:rsidRDefault="00D47AF5" w:rsidP="003D5485">
            <w:pPr>
              <w:numPr>
                <w:ilvl w:val="0"/>
                <w:numId w:val="51"/>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 xml:space="preserve">SSG essentiel non seulement </w:t>
            </w:r>
            <w:r w:rsidR="00A6794E" w:rsidRPr="00BA748B">
              <w:rPr>
                <w:rFonts w:ascii="Times New Roman" w:eastAsia="Times New Roman" w:hAnsi="Times New Roman" w:cs="Times New Roman"/>
                <w:sz w:val="20"/>
                <w:lang w:val="fr-FR" w:eastAsia="fr-FR"/>
              </w:rPr>
              <w:t>à cause de produit</w:t>
            </w:r>
            <w:r w:rsidRPr="00BA748B">
              <w:rPr>
                <w:rFonts w:ascii="Times New Roman" w:eastAsia="Times New Roman" w:hAnsi="Times New Roman" w:cs="Times New Roman"/>
                <w:sz w:val="20"/>
                <w:lang w:val="fr-FR" w:eastAsia="fr-FR"/>
              </w:rPr>
              <w:t xml:space="preserve"> volatile et marchés </w:t>
            </w:r>
            <w:r w:rsidR="00A6794E" w:rsidRPr="00BA748B">
              <w:rPr>
                <w:rFonts w:ascii="Times New Roman" w:eastAsia="Times New Roman" w:hAnsi="Times New Roman" w:cs="Times New Roman"/>
                <w:sz w:val="20"/>
                <w:lang w:val="fr-FR" w:eastAsia="fr-FR"/>
              </w:rPr>
              <w:t xml:space="preserve">de produits </w:t>
            </w:r>
            <w:r w:rsidRPr="00BA748B">
              <w:rPr>
                <w:rFonts w:ascii="Times New Roman" w:eastAsia="Times New Roman" w:hAnsi="Times New Roman" w:cs="Times New Roman"/>
                <w:sz w:val="20"/>
                <w:lang w:val="fr-FR" w:eastAsia="fr-FR"/>
              </w:rPr>
              <w:t>alimentaires, également important, compte tenu de la libéralisation en cours dans les accords commerciaux préférentiels, ce qui tend à exclure les questions comme les subventions agricoles et, par conséquent signifie une concurrence accrue pour les producteurs nationaux de produits agricoles subventionnés</w:t>
            </w:r>
            <w:r w:rsidRPr="00BA748B">
              <w:rPr>
                <w:rFonts w:ascii="Times New Roman" w:eastAsia="Times New Roman" w:hAnsi="Times New Roman" w:cs="Times New Roman"/>
                <w:sz w:val="24"/>
                <w:szCs w:val="24"/>
                <w:lang w:val="fr-FR" w:eastAsia="fr-FR"/>
              </w:rPr>
              <w:t xml:space="preserve"> </w:t>
            </w:r>
          </w:p>
          <w:p w:rsidR="00D47AF5" w:rsidRPr="00BA748B" w:rsidRDefault="00D47AF5" w:rsidP="003D5485">
            <w:pPr>
              <w:numPr>
                <w:ilvl w:val="0"/>
                <w:numId w:val="51"/>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Produits spéciaux</w:t>
            </w:r>
            <w:r w:rsidRPr="00BA748B">
              <w:rPr>
                <w:rFonts w:ascii="Times New Roman" w:eastAsia="Times New Roman" w:hAnsi="Times New Roman" w:cs="Times New Roman"/>
                <w:sz w:val="24"/>
                <w:szCs w:val="24"/>
                <w:lang w:val="fr-FR" w:eastAsia="fr-FR"/>
              </w:rPr>
              <w:t xml:space="preserve"> </w:t>
            </w:r>
          </w:p>
          <w:p w:rsidR="00D47AF5" w:rsidRPr="00BA748B" w:rsidRDefault="00D47AF5" w:rsidP="003D5485">
            <w:pPr>
              <w:numPr>
                <w:ilvl w:val="0"/>
                <w:numId w:val="51"/>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Restrictions à l'exportation</w:t>
            </w:r>
            <w:r w:rsidRPr="00BA748B">
              <w:rPr>
                <w:rFonts w:ascii="Times New Roman" w:eastAsia="Times New Roman" w:hAnsi="Times New Roman" w:cs="Times New Roman"/>
                <w:sz w:val="24"/>
                <w:szCs w:val="24"/>
                <w:lang w:val="fr-FR" w:eastAsia="fr-FR"/>
              </w:rPr>
              <w:t xml:space="preserve"> </w:t>
            </w:r>
          </w:p>
          <w:p w:rsidR="00D47AF5" w:rsidRPr="00BA748B" w:rsidRDefault="00A6794E" w:rsidP="003D5485">
            <w:pPr>
              <w:numPr>
                <w:ilvl w:val="0"/>
                <w:numId w:val="51"/>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A</w:t>
            </w:r>
            <w:r w:rsidR="00D47AF5" w:rsidRPr="00BA748B">
              <w:rPr>
                <w:rFonts w:ascii="Times New Roman" w:eastAsia="Times New Roman" w:hAnsi="Times New Roman" w:cs="Times New Roman"/>
                <w:sz w:val="20"/>
                <w:lang w:val="fr-FR" w:eastAsia="fr-FR"/>
              </w:rPr>
              <w:t xml:space="preserve">mélioration des disciplines sur les contraintes </w:t>
            </w:r>
            <w:r w:rsidRPr="00BA748B">
              <w:rPr>
                <w:rFonts w:ascii="Times New Roman" w:eastAsia="Times New Roman" w:hAnsi="Times New Roman" w:cs="Times New Roman"/>
                <w:sz w:val="20"/>
                <w:lang w:val="fr-FR" w:eastAsia="fr-FR"/>
              </w:rPr>
              <w:t>règlementaires</w:t>
            </w:r>
            <w:r w:rsidR="00D47AF5" w:rsidRPr="00BA748B">
              <w:rPr>
                <w:rFonts w:ascii="Times New Roman" w:eastAsia="Times New Roman" w:hAnsi="Times New Roman" w:cs="Times New Roman"/>
                <w:sz w:val="20"/>
                <w:lang w:val="fr-FR" w:eastAsia="fr-FR"/>
              </w:rPr>
              <w:t xml:space="preserve"> imposées dans le cadre de la politique climatique, y compris les normes privées</w:t>
            </w:r>
            <w:r w:rsidR="00D47AF5" w:rsidRPr="00BA748B">
              <w:rPr>
                <w:rFonts w:ascii="Times New Roman" w:eastAsia="Times New Roman" w:hAnsi="Times New Roman" w:cs="Times New Roman"/>
                <w:sz w:val="24"/>
                <w:szCs w:val="24"/>
                <w:lang w:val="fr-FR" w:eastAsia="fr-FR"/>
              </w:rPr>
              <w:t xml:space="preserve"> </w:t>
            </w:r>
          </w:p>
          <w:p w:rsidR="00D47AF5" w:rsidRPr="00BA748B" w:rsidRDefault="00D47AF5" w:rsidP="003D5485">
            <w:pPr>
              <w:numPr>
                <w:ilvl w:val="0"/>
                <w:numId w:val="51"/>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Sur le coton, faire pression pour l'élimination immédiate des subventions à l'exportation, la réduction de soutien à la production et son élimination rapide; entrée</w:t>
            </w:r>
            <w:r w:rsidR="00006633" w:rsidRPr="00BA748B">
              <w:rPr>
                <w:rFonts w:ascii="Times New Roman" w:eastAsia="Times New Roman" w:hAnsi="Times New Roman" w:cs="Times New Roman"/>
                <w:sz w:val="20"/>
                <w:lang w:val="fr-FR" w:eastAsia="fr-FR"/>
              </w:rPr>
              <w:t xml:space="preserve"> de</w:t>
            </w:r>
            <w:r w:rsidRPr="00BA748B">
              <w:rPr>
                <w:rFonts w:ascii="Times New Roman" w:eastAsia="Times New Roman" w:hAnsi="Times New Roman" w:cs="Times New Roman"/>
                <w:sz w:val="20"/>
                <w:lang w:val="fr-FR" w:eastAsia="fr-FR"/>
              </w:rPr>
              <w:t xml:space="preserve"> FDSC complète </w:t>
            </w:r>
            <w:r w:rsidR="00006633" w:rsidRPr="00BA748B">
              <w:rPr>
                <w:rFonts w:ascii="Times New Roman" w:eastAsia="Times New Roman" w:hAnsi="Times New Roman" w:cs="Times New Roman"/>
                <w:sz w:val="20"/>
                <w:lang w:val="fr-FR" w:eastAsia="fr-FR"/>
              </w:rPr>
              <w:t>pour le coton et l</w:t>
            </w:r>
            <w:r w:rsidRPr="00BA748B">
              <w:rPr>
                <w:rFonts w:ascii="Times New Roman" w:eastAsia="Times New Roman" w:hAnsi="Times New Roman" w:cs="Times New Roman"/>
                <w:sz w:val="20"/>
                <w:lang w:val="fr-FR" w:eastAsia="fr-FR"/>
              </w:rPr>
              <w:t>es produits de coton</w:t>
            </w:r>
            <w:r w:rsidRPr="00BA748B">
              <w:rPr>
                <w:rFonts w:ascii="Times New Roman" w:eastAsia="Times New Roman" w:hAnsi="Times New Roman" w:cs="Times New Roman"/>
                <w:sz w:val="24"/>
                <w:szCs w:val="24"/>
                <w:lang w:val="fr-FR" w:eastAsia="fr-FR"/>
              </w:rPr>
              <w:t xml:space="preserve"> </w:t>
            </w:r>
          </w:p>
        </w:tc>
      </w:tr>
      <w:tr w:rsidR="00D47AF5" w:rsidRPr="00741605" w:rsidTr="00B400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tcPr>
          <w:p w:rsidR="00B90B54" w:rsidRPr="00BA748B" w:rsidRDefault="00D47AF5" w:rsidP="00B90B54">
            <w:pPr>
              <w:spacing w:before="100" w:beforeAutospacing="1" w:after="100" w:afterAutospacing="1"/>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AMNA</w:t>
            </w:r>
            <w:r w:rsidRPr="00BA748B">
              <w:rPr>
                <w:rFonts w:ascii="Times New Roman" w:eastAsia="Times New Roman" w:hAnsi="Times New Roman" w:cs="Times New Roman"/>
                <w:sz w:val="24"/>
                <w:szCs w:val="24"/>
                <w:lang w:val="fr-FR" w:eastAsia="fr-FR"/>
              </w:rPr>
              <w:t xml:space="preserve"> </w:t>
            </w:r>
          </w:p>
        </w:tc>
        <w:tc>
          <w:tcPr>
            <w:tcW w:w="2696" w:type="dxa"/>
          </w:tcPr>
          <w:p w:rsidR="00D47AF5" w:rsidRPr="00BA748B" w:rsidRDefault="007D4229" w:rsidP="003D5485">
            <w:pPr>
              <w:numPr>
                <w:ilvl w:val="0"/>
                <w:numId w:val="52"/>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C</w:t>
            </w:r>
            <w:r w:rsidR="00D47AF5" w:rsidRPr="00BA748B">
              <w:rPr>
                <w:rFonts w:ascii="Times New Roman" w:eastAsia="Times New Roman" w:hAnsi="Times New Roman" w:cs="Times New Roman"/>
                <w:sz w:val="20"/>
                <w:lang w:val="fr-FR" w:eastAsia="fr-FR"/>
              </w:rPr>
              <w:t>roissance rapide</w:t>
            </w:r>
            <w:r w:rsidRPr="00BA748B">
              <w:rPr>
                <w:rFonts w:ascii="Times New Roman" w:eastAsia="Times New Roman" w:hAnsi="Times New Roman" w:cs="Times New Roman"/>
                <w:sz w:val="20"/>
                <w:lang w:val="fr-FR" w:eastAsia="fr-FR"/>
              </w:rPr>
              <w:t xml:space="preserve"> des économies émergentes et Impact sur </w:t>
            </w:r>
            <w:r w:rsidR="00D47AF5" w:rsidRPr="00BA748B">
              <w:rPr>
                <w:rFonts w:ascii="Times New Roman" w:eastAsia="Times New Roman" w:hAnsi="Times New Roman" w:cs="Times New Roman"/>
                <w:sz w:val="20"/>
                <w:lang w:val="fr-FR" w:eastAsia="fr-FR"/>
              </w:rPr>
              <w:t>la compétitivité des pays d</w:t>
            </w:r>
            <w:r w:rsidRPr="00BA748B">
              <w:rPr>
                <w:rFonts w:ascii="Times New Roman" w:eastAsia="Times New Roman" w:hAnsi="Times New Roman" w:cs="Times New Roman"/>
                <w:sz w:val="20"/>
                <w:lang w:val="fr-FR" w:eastAsia="fr-FR"/>
              </w:rPr>
              <w:t>éveloppés</w:t>
            </w:r>
            <w:r w:rsidR="00D47AF5" w:rsidRPr="00BA748B">
              <w:rPr>
                <w:rFonts w:ascii="Times New Roman" w:eastAsia="Times New Roman" w:hAnsi="Times New Roman" w:cs="Times New Roman"/>
                <w:sz w:val="24"/>
                <w:szCs w:val="24"/>
                <w:lang w:val="fr-FR" w:eastAsia="fr-FR"/>
              </w:rPr>
              <w:t xml:space="preserve"> </w:t>
            </w:r>
          </w:p>
          <w:p w:rsidR="00D47AF5" w:rsidRPr="00BA748B" w:rsidRDefault="007D4229" w:rsidP="003D5485">
            <w:pPr>
              <w:numPr>
                <w:ilvl w:val="0"/>
                <w:numId w:val="52"/>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P</w:t>
            </w:r>
            <w:r w:rsidR="00D47AF5" w:rsidRPr="00BA748B">
              <w:rPr>
                <w:rFonts w:ascii="Times New Roman" w:eastAsia="Times New Roman" w:hAnsi="Times New Roman" w:cs="Times New Roman"/>
                <w:sz w:val="20"/>
                <w:lang w:val="fr-FR" w:eastAsia="fr-FR"/>
              </w:rPr>
              <w:t>ropagation de chaînes de valeur mondiales et partage de production (</w:t>
            </w:r>
            <w:r w:rsidRPr="00BA748B">
              <w:rPr>
                <w:rFonts w:ascii="Times New Roman" w:eastAsia="Times New Roman" w:hAnsi="Times New Roman" w:cs="Times New Roman"/>
                <w:sz w:val="20"/>
                <w:lang w:val="fr-FR" w:eastAsia="fr-FR"/>
              </w:rPr>
              <w:t xml:space="preserve">production </w:t>
            </w:r>
            <w:r w:rsidR="00D47AF5" w:rsidRPr="00BA748B">
              <w:rPr>
                <w:rFonts w:ascii="Times New Roman" w:eastAsia="Times New Roman" w:hAnsi="Times New Roman" w:cs="Times New Roman"/>
                <w:sz w:val="20"/>
                <w:lang w:val="fr-FR" w:eastAsia="fr-FR"/>
              </w:rPr>
              <w:t>transfrontalière en plusieurs étapes et</w:t>
            </w:r>
            <w:r w:rsidR="00883404" w:rsidRPr="00BA748B">
              <w:rPr>
                <w:rFonts w:ascii="Times New Roman" w:eastAsia="Times New Roman" w:hAnsi="Times New Roman" w:cs="Times New Roman"/>
                <w:sz w:val="20"/>
                <w:lang w:val="fr-FR" w:eastAsia="fr-FR"/>
              </w:rPr>
              <w:t xml:space="preserve"> commerce de pièces de rechange</w:t>
            </w:r>
            <w:r w:rsidR="00D47AF5" w:rsidRPr="00BA748B">
              <w:rPr>
                <w:rFonts w:ascii="Times New Roman" w:eastAsia="Times New Roman" w:hAnsi="Times New Roman" w:cs="Times New Roman"/>
                <w:sz w:val="20"/>
                <w:lang w:val="fr-FR" w:eastAsia="fr-FR"/>
              </w:rPr>
              <w:t>)</w:t>
            </w:r>
            <w:r w:rsidR="00D47AF5" w:rsidRPr="00BA748B">
              <w:rPr>
                <w:rFonts w:ascii="Times New Roman" w:eastAsia="Times New Roman" w:hAnsi="Times New Roman" w:cs="Times New Roman"/>
                <w:sz w:val="24"/>
                <w:szCs w:val="24"/>
                <w:lang w:val="fr-FR" w:eastAsia="fr-FR"/>
              </w:rPr>
              <w:t xml:space="preserve"> </w:t>
            </w:r>
          </w:p>
        </w:tc>
        <w:tc>
          <w:tcPr>
            <w:tcW w:w="2506" w:type="dxa"/>
          </w:tcPr>
          <w:p w:rsidR="00D47AF5" w:rsidRPr="00BA748B" w:rsidRDefault="00D47AF5" w:rsidP="00B90B5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fr-FR" w:eastAsia="fr-FR"/>
              </w:rPr>
            </w:pPr>
          </w:p>
        </w:tc>
        <w:tc>
          <w:tcPr>
            <w:tcW w:w="3614" w:type="dxa"/>
          </w:tcPr>
          <w:p w:rsidR="00D47AF5" w:rsidRPr="00BA748B" w:rsidRDefault="00D47AF5" w:rsidP="003D5485">
            <w:pPr>
              <w:numPr>
                <w:ilvl w:val="0"/>
                <w:numId w:val="53"/>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Les nouvelles disciplines sur les restrictions à l'exportation doi</w:t>
            </w:r>
            <w:r w:rsidR="00006633" w:rsidRPr="00BA748B">
              <w:rPr>
                <w:rFonts w:ascii="Times New Roman" w:eastAsia="Times New Roman" w:hAnsi="Times New Roman" w:cs="Times New Roman"/>
                <w:sz w:val="20"/>
                <w:lang w:val="fr-FR" w:eastAsia="fr-FR"/>
              </w:rPr>
              <w:t>ven</w:t>
            </w:r>
            <w:r w:rsidRPr="00BA748B">
              <w:rPr>
                <w:rFonts w:ascii="Times New Roman" w:eastAsia="Times New Roman" w:hAnsi="Times New Roman" w:cs="Times New Roman"/>
                <w:sz w:val="20"/>
                <w:lang w:val="fr-FR" w:eastAsia="fr-FR"/>
              </w:rPr>
              <w:t>t être équilibrée</w:t>
            </w:r>
            <w:r w:rsidR="00006633" w:rsidRPr="00BA748B">
              <w:rPr>
                <w:rFonts w:ascii="Times New Roman" w:eastAsia="Times New Roman" w:hAnsi="Times New Roman" w:cs="Times New Roman"/>
                <w:sz w:val="20"/>
                <w:lang w:val="fr-FR" w:eastAsia="fr-FR"/>
              </w:rPr>
              <w:t>s</w:t>
            </w:r>
            <w:r w:rsidRPr="00BA748B">
              <w:rPr>
                <w:rFonts w:ascii="Times New Roman" w:eastAsia="Times New Roman" w:hAnsi="Times New Roman" w:cs="Times New Roman"/>
                <w:sz w:val="20"/>
                <w:lang w:val="fr-FR" w:eastAsia="fr-FR"/>
              </w:rPr>
              <w:t xml:space="preserve"> et équitable</w:t>
            </w:r>
            <w:r w:rsidR="00006633" w:rsidRPr="00BA748B">
              <w:rPr>
                <w:rFonts w:ascii="Times New Roman" w:eastAsia="Times New Roman" w:hAnsi="Times New Roman" w:cs="Times New Roman"/>
                <w:sz w:val="20"/>
                <w:lang w:val="fr-FR" w:eastAsia="fr-FR"/>
              </w:rPr>
              <w:t>s</w:t>
            </w:r>
            <w:r w:rsidRPr="00BA748B">
              <w:rPr>
                <w:rFonts w:ascii="Times New Roman" w:eastAsia="Times New Roman" w:hAnsi="Times New Roman" w:cs="Times New Roman"/>
                <w:sz w:val="20"/>
                <w:lang w:val="fr-FR" w:eastAsia="fr-FR"/>
              </w:rPr>
              <w:t xml:space="preserve"> et </w:t>
            </w:r>
            <w:r w:rsidR="00006633" w:rsidRPr="00BA748B">
              <w:rPr>
                <w:rFonts w:ascii="Times New Roman" w:eastAsia="Times New Roman" w:hAnsi="Times New Roman" w:cs="Times New Roman"/>
                <w:sz w:val="20"/>
                <w:lang w:val="fr-FR" w:eastAsia="fr-FR"/>
              </w:rPr>
              <w:t xml:space="preserve">doivent </w:t>
            </w:r>
            <w:r w:rsidRPr="00BA748B">
              <w:rPr>
                <w:rFonts w:ascii="Times New Roman" w:eastAsia="Times New Roman" w:hAnsi="Times New Roman" w:cs="Times New Roman"/>
                <w:sz w:val="20"/>
                <w:lang w:val="fr-FR" w:eastAsia="fr-FR"/>
              </w:rPr>
              <w:t>tenir compte des objectifs de développement</w:t>
            </w:r>
            <w:r w:rsidRPr="00BA748B">
              <w:rPr>
                <w:rFonts w:ascii="Times New Roman" w:eastAsia="Times New Roman" w:hAnsi="Times New Roman" w:cs="Times New Roman"/>
                <w:sz w:val="24"/>
                <w:szCs w:val="24"/>
                <w:lang w:val="fr-FR" w:eastAsia="fr-FR"/>
              </w:rPr>
              <w:t xml:space="preserve"> </w:t>
            </w:r>
          </w:p>
          <w:p w:rsidR="00D47AF5" w:rsidRPr="00BA748B" w:rsidRDefault="00D47AF5" w:rsidP="003D5485">
            <w:pPr>
              <w:numPr>
                <w:ilvl w:val="0"/>
                <w:numId w:val="53"/>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 xml:space="preserve">Règles et règlements sur </w:t>
            </w:r>
            <w:r w:rsidR="00006633" w:rsidRPr="00BA748B">
              <w:rPr>
                <w:rFonts w:ascii="Times New Roman" w:eastAsia="Times New Roman" w:hAnsi="Times New Roman" w:cs="Times New Roman"/>
                <w:sz w:val="20"/>
                <w:lang w:val="fr-FR" w:eastAsia="fr-FR"/>
              </w:rPr>
              <w:t xml:space="preserve">les normes de </w:t>
            </w:r>
            <w:r w:rsidRPr="00BA748B">
              <w:rPr>
                <w:rFonts w:ascii="Times New Roman" w:eastAsia="Times New Roman" w:hAnsi="Times New Roman" w:cs="Times New Roman"/>
                <w:sz w:val="20"/>
                <w:lang w:val="fr-FR" w:eastAsia="fr-FR"/>
              </w:rPr>
              <w:t>l'environnement, du travail et de qualité le long de la chaîne de valeur ne doi</w:t>
            </w:r>
            <w:r w:rsidR="00006633" w:rsidRPr="00BA748B">
              <w:rPr>
                <w:rFonts w:ascii="Times New Roman" w:eastAsia="Times New Roman" w:hAnsi="Times New Roman" w:cs="Times New Roman"/>
                <w:sz w:val="20"/>
                <w:lang w:val="fr-FR" w:eastAsia="fr-FR"/>
              </w:rPr>
              <w:t>ven</w:t>
            </w:r>
            <w:r w:rsidRPr="00BA748B">
              <w:rPr>
                <w:rFonts w:ascii="Times New Roman" w:eastAsia="Times New Roman" w:hAnsi="Times New Roman" w:cs="Times New Roman"/>
                <w:sz w:val="20"/>
                <w:lang w:val="fr-FR" w:eastAsia="fr-FR"/>
              </w:rPr>
              <w:t>t pas être déployé</w:t>
            </w:r>
            <w:r w:rsidR="00006633" w:rsidRPr="00BA748B">
              <w:rPr>
                <w:rFonts w:ascii="Times New Roman" w:eastAsia="Times New Roman" w:hAnsi="Times New Roman" w:cs="Times New Roman"/>
                <w:sz w:val="20"/>
                <w:lang w:val="fr-FR" w:eastAsia="fr-FR"/>
              </w:rPr>
              <w:t>es</w:t>
            </w:r>
            <w:r w:rsidRPr="00BA748B">
              <w:rPr>
                <w:rFonts w:ascii="Times New Roman" w:eastAsia="Times New Roman" w:hAnsi="Times New Roman" w:cs="Times New Roman"/>
                <w:sz w:val="20"/>
                <w:lang w:val="fr-FR" w:eastAsia="fr-FR"/>
              </w:rPr>
              <w:t xml:space="preserve"> en tant qu</w:t>
            </w:r>
            <w:r w:rsidR="00006633" w:rsidRPr="00BA748B">
              <w:rPr>
                <w:rFonts w:ascii="Times New Roman" w:eastAsia="Times New Roman" w:hAnsi="Times New Roman" w:cs="Times New Roman"/>
                <w:sz w:val="20"/>
                <w:lang w:val="fr-FR" w:eastAsia="fr-FR"/>
              </w:rPr>
              <w:t>’</w:t>
            </w:r>
            <w:r w:rsidRPr="00BA748B">
              <w:rPr>
                <w:rFonts w:ascii="Times New Roman" w:eastAsia="Times New Roman" w:hAnsi="Times New Roman" w:cs="Times New Roman"/>
                <w:sz w:val="20"/>
                <w:lang w:val="fr-FR" w:eastAsia="fr-FR"/>
              </w:rPr>
              <w:t>obstacles au commerce</w:t>
            </w:r>
            <w:r w:rsidRPr="00BA748B">
              <w:rPr>
                <w:rFonts w:ascii="Times New Roman" w:eastAsia="Times New Roman" w:hAnsi="Times New Roman" w:cs="Times New Roman"/>
                <w:sz w:val="24"/>
                <w:szCs w:val="24"/>
                <w:lang w:val="fr-FR" w:eastAsia="fr-FR"/>
              </w:rPr>
              <w:t xml:space="preserve"> </w:t>
            </w:r>
          </w:p>
          <w:p w:rsidR="00D47AF5" w:rsidRPr="00BA748B" w:rsidRDefault="00D47AF5" w:rsidP="003D5485">
            <w:pPr>
              <w:numPr>
                <w:ilvl w:val="0"/>
                <w:numId w:val="53"/>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Assurer la flexibilité pour permettre la promotion des capacités de développement</w:t>
            </w:r>
            <w:r w:rsidRPr="00BA748B">
              <w:rPr>
                <w:rFonts w:ascii="Times New Roman" w:eastAsia="Times New Roman" w:hAnsi="Times New Roman" w:cs="Times New Roman"/>
                <w:sz w:val="24"/>
                <w:szCs w:val="24"/>
                <w:lang w:val="fr-FR" w:eastAsia="fr-FR"/>
              </w:rPr>
              <w:t xml:space="preserve"> </w:t>
            </w:r>
          </w:p>
        </w:tc>
      </w:tr>
      <w:tr w:rsidR="00D47AF5" w:rsidRPr="00741605" w:rsidTr="00B40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tcPr>
          <w:p w:rsidR="00B90B54" w:rsidRPr="00BA748B" w:rsidRDefault="00883404" w:rsidP="00B90B54">
            <w:pPr>
              <w:spacing w:before="100" w:beforeAutospacing="1" w:after="100" w:afterAutospacing="1"/>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C</w:t>
            </w:r>
            <w:r w:rsidR="00D47AF5" w:rsidRPr="00BA748B">
              <w:rPr>
                <w:rFonts w:ascii="Times New Roman" w:eastAsia="Times New Roman" w:hAnsi="Times New Roman" w:cs="Times New Roman"/>
                <w:sz w:val="20"/>
                <w:lang w:val="fr-FR" w:eastAsia="fr-FR"/>
              </w:rPr>
              <w:t>ommerce des services</w:t>
            </w:r>
            <w:r w:rsidR="00D47AF5" w:rsidRPr="00BA748B">
              <w:rPr>
                <w:rFonts w:ascii="Times New Roman" w:eastAsia="Times New Roman" w:hAnsi="Times New Roman" w:cs="Times New Roman"/>
                <w:sz w:val="24"/>
                <w:szCs w:val="24"/>
                <w:lang w:val="fr-FR" w:eastAsia="fr-FR"/>
              </w:rPr>
              <w:t xml:space="preserve"> </w:t>
            </w:r>
          </w:p>
        </w:tc>
        <w:tc>
          <w:tcPr>
            <w:tcW w:w="2696" w:type="dxa"/>
          </w:tcPr>
          <w:p w:rsidR="00D47AF5" w:rsidRPr="00BA748B" w:rsidRDefault="00D47AF5" w:rsidP="003D5485">
            <w:pPr>
              <w:numPr>
                <w:ilvl w:val="0"/>
                <w:numId w:val="54"/>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L'externalisation offshor</w:t>
            </w:r>
            <w:r w:rsidR="00883404" w:rsidRPr="00BA748B">
              <w:rPr>
                <w:rFonts w:ascii="Times New Roman" w:eastAsia="Times New Roman" w:hAnsi="Times New Roman" w:cs="Times New Roman"/>
                <w:sz w:val="20"/>
                <w:lang w:val="fr-FR" w:eastAsia="fr-FR"/>
              </w:rPr>
              <w:t xml:space="preserve">e des activités de services, </w:t>
            </w:r>
            <w:r w:rsidRPr="00BA748B">
              <w:rPr>
                <w:rFonts w:ascii="Times New Roman" w:eastAsia="Times New Roman" w:hAnsi="Times New Roman" w:cs="Times New Roman"/>
                <w:sz w:val="20"/>
                <w:lang w:val="fr-FR" w:eastAsia="fr-FR"/>
              </w:rPr>
              <w:t xml:space="preserve">valeur ajoutée des services initialement faible, maintenant plus de services basés sur la connaissance (par exemple ingénierie, </w:t>
            </w:r>
            <w:r w:rsidR="00883404" w:rsidRPr="00BA748B">
              <w:rPr>
                <w:rFonts w:ascii="Times New Roman" w:eastAsia="Times New Roman" w:hAnsi="Times New Roman" w:cs="Times New Roman"/>
                <w:sz w:val="20"/>
                <w:lang w:val="fr-FR" w:eastAsia="fr-FR"/>
              </w:rPr>
              <w:t xml:space="preserve">conception de </w:t>
            </w:r>
            <w:r w:rsidRPr="00BA748B">
              <w:rPr>
                <w:rFonts w:ascii="Times New Roman" w:eastAsia="Times New Roman" w:hAnsi="Times New Roman" w:cs="Times New Roman"/>
                <w:sz w:val="20"/>
                <w:lang w:val="fr-FR" w:eastAsia="fr-FR"/>
              </w:rPr>
              <w:t>logiciels</w:t>
            </w:r>
            <w:r w:rsidR="00883404" w:rsidRPr="00BA748B">
              <w:rPr>
                <w:rFonts w:ascii="Times New Roman" w:eastAsia="Times New Roman" w:hAnsi="Times New Roman" w:cs="Times New Roman"/>
                <w:sz w:val="20"/>
                <w:lang w:val="fr-FR" w:eastAsia="fr-FR"/>
              </w:rPr>
              <w:t>, service</w:t>
            </w:r>
            <w:r w:rsidRPr="00BA748B">
              <w:rPr>
                <w:rFonts w:ascii="Times New Roman" w:eastAsia="Times New Roman" w:hAnsi="Times New Roman" w:cs="Times New Roman"/>
                <w:sz w:val="20"/>
                <w:lang w:val="fr-FR" w:eastAsia="fr-FR"/>
              </w:rPr>
              <w:t xml:space="preserve"> médical, etc</w:t>
            </w:r>
            <w:r w:rsidR="00883404" w:rsidRPr="00BA748B">
              <w:rPr>
                <w:rFonts w:ascii="Times New Roman" w:eastAsia="Times New Roman" w:hAnsi="Times New Roman" w:cs="Times New Roman"/>
                <w:sz w:val="20"/>
                <w:lang w:val="fr-FR" w:eastAsia="fr-FR"/>
              </w:rPr>
              <w:t>.</w:t>
            </w:r>
            <w:r w:rsidRPr="00BA748B">
              <w:rPr>
                <w:rFonts w:ascii="Times New Roman" w:eastAsia="Times New Roman" w:hAnsi="Times New Roman" w:cs="Times New Roman"/>
                <w:sz w:val="20"/>
                <w:lang w:val="fr-FR" w:eastAsia="fr-FR"/>
              </w:rPr>
              <w:t>)</w:t>
            </w:r>
            <w:r w:rsidRPr="00BA748B">
              <w:rPr>
                <w:rFonts w:ascii="Times New Roman" w:eastAsia="Times New Roman" w:hAnsi="Times New Roman" w:cs="Times New Roman"/>
                <w:sz w:val="24"/>
                <w:szCs w:val="24"/>
                <w:lang w:val="fr-FR" w:eastAsia="fr-FR"/>
              </w:rPr>
              <w:t xml:space="preserve"> </w:t>
            </w:r>
          </w:p>
          <w:p w:rsidR="00D47AF5" w:rsidRPr="00BA748B" w:rsidRDefault="00883404" w:rsidP="003D5485">
            <w:pPr>
              <w:numPr>
                <w:ilvl w:val="0"/>
                <w:numId w:val="54"/>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C</w:t>
            </w:r>
            <w:r w:rsidR="00D47AF5" w:rsidRPr="00BA748B">
              <w:rPr>
                <w:rFonts w:ascii="Times New Roman" w:eastAsia="Times New Roman" w:hAnsi="Times New Roman" w:cs="Times New Roman"/>
                <w:sz w:val="20"/>
                <w:lang w:val="fr-FR" w:eastAsia="fr-FR"/>
              </w:rPr>
              <w:t xml:space="preserve">hangements technologiques - </w:t>
            </w:r>
            <w:r w:rsidRPr="00BA748B">
              <w:rPr>
                <w:rFonts w:ascii="Times New Roman" w:eastAsia="Times New Roman" w:hAnsi="Times New Roman" w:cs="Times New Roman"/>
                <w:sz w:val="20"/>
                <w:lang w:val="fr-FR" w:eastAsia="fr-FR"/>
              </w:rPr>
              <w:t xml:space="preserve">données à grande vitesse et </w:t>
            </w:r>
            <w:r w:rsidR="00D47AF5" w:rsidRPr="00BA748B">
              <w:rPr>
                <w:rFonts w:ascii="Times New Roman" w:eastAsia="Times New Roman" w:hAnsi="Times New Roman" w:cs="Times New Roman"/>
                <w:sz w:val="20"/>
                <w:lang w:val="fr-FR" w:eastAsia="fr-FR"/>
              </w:rPr>
              <w:t>réseaux de communication</w:t>
            </w:r>
            <w:r w:rsidR="00D47AF5" w:rsidRPr="00BA748B">
              <w:rPr>
                <w:rFonts w:ascii="Times New Roman" w:eastAsia="Times New Roman" w:hAnsi="Times New Roman" w:cs="Times New Roman"/>
                <w:sz w:val="24"/>
                <w:szCs w:val="24"/>
                <w:lang w:val="fr-FR" w:eastAsia="fr-FR"/>
              </w:rPr>
              <w:t xml:space="preserve"> </w:t>
            </w:r>
          </w:p>
        </w:tc>
        <w:tc>
          <w:tcPr>
            <w:tcW w:w="2506" w:type="dxa"/>
          </w:tcPr>
          <w:p w:rsidR="00D47AF5" w:rsidRPr="00BA748B" w:rsidRDefault="00D47AF5" w:rsidP="003D5485">
            <w:pPr>
              <w:numPr>
                <w:ilvl w:val="0"/>
                <w:numId w:val="55"/>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 xml:space="preserve">Offres faites </w:t>
            </w:r>
            <w:r w:rsidR="00313D28" w:rsidRPr="00BA748B">
              <w:rPr>
                <w:rFonts w:ascii="Times New Roman" w:eastAsia="Times New Roman" w:hAnsi="Times New Roman" w:cs="Times New Roman"/>
                <w:sz w:val="20"/>
                <w:lang w:val="fr-FR" w:eastAsia="fr-FR"/>
              </w:rPr>
              <w:t>avant j</w:t>
            </w:r>
            <w:r w:rsidRPr="00BA748B">
              <w:rPr>
                <w:rFonts w:ascii="Times New Roman" w:eastAsia="Times New Roman" w:hAnsi="Times New Roman" w:cs="Times New Roman"/>
                <w:sz w:val="20"/>
                <w:lang w:val="fr-FR" w:eastAsia="fr-FR"/>
              </w:rPr>
              <w:t>uillet 2008 tombé</w:t>
            </w:r>
            <w:r w:rsidR="00313D28" w:rsidRPr="00BA748B">
              <w:rPr>
                <w:rFonts w:ascii="Times New Roman" w:eastAsia="Times New Roman" w:hAnsi="Times New Roman" w:cs="Times New Roman"/>
                <w:sz w:val="20"/>
                <w:lang w:val="fr-FR" w:eastAsia="fr-FR"/>
              </w:rPr>
              <w:t>es</w:t>
            </w:r>
            <w:r w:rsidRPr="00BA748B">
              <w:rPr>
                <w:rFonts w:ascii="Times New Roman" w:eastAsia="Times New Roman" w:hAnsi="Times New Roman" w:cs="Times New Roman"/>
                <w:sz w:val="20"/>
                <w:lang w:val="fr-FR" w:eastAsia="fr-FR"/>
              </w:rPr>
              <w:t xml:space="preserve"> en deçà des niveaux </w:t>
            </w:r>
            <w:r w:rsidR="00313D28" w:rsidRPr="00BA748B">
              <w:rPr>
                <w:rFonts w:ascii="Times New Roman" w:eastAsia="Times New Roman" w:hAnsi="Times New Roman" w:cs="Times New Roman"/>
                <w:sz w:val="20"/>
                <w:lang w:val="fr-FR" w:eastAsia="fr-FR"/>
              </w:rPr>
              <w:t>réels</w:t>
            </w:r>
            <w:r w:rsidRPr="00BA748B">
              <w:rPr>
                <w:rFonts w:ascii="Times New Roman" w:eastAsia="Times New Roman" w:hAnsi="Times New Roman" w:cs="Times New Roman"/>
                <w:sz w:val="20"/>
                <w:lang w:val="fr-FR" w:eastAsia="fr-FR"/>
              </w:rPr>
              <w:t xml:space="preserve"> d'accès (plus de libéralisation a eu lieu en dehors </w:t>
            </w:r>
            <w:r w:rsidR="00313D28" w:rsidRPr="00BA748B">
              <w:rPr>
                <w:rFonts w:ascii="Times New Roman" w:eastAsia="Times New Roman" w:hAnsi="Times New Roman" w:cs="Times New Roman"/>
                <w:sz w:val="20"/>
                <w:lang w:val="fr-FR" w:eastAsia="fr-FR"/>
              </w:rPr>
              <w:t xml:space="preserve">du </w:t>
            </w:r>
            <w:r w:rsidRPr="00BA748B">
              <w:rPr>
                <w:rFonts w:ascii="Times New Roman" w:eastAsia="Times New Roman" w:hAnsi="Times New Roman" w:cs="Times New Roman"/>
                <w:sz w:val="20"/>
                <w:lang w:val="fr-FR" w:eastAsia="fr-FR"/>
              </w:rPr>
              <w:t>cadre de l'AGCS)</w:t>
            </w:r>
            <w:r w:rsidRPr="00BA748B">
              <w:rPr>
                <w:rFonts w:ascii="Times New Roman" w:eastAsia="Times New Roman" w:hAnsi="Times New Roman" w:cs="Times New Roman"/>
                <w:sz w:val="24"/>
                <w:szCs w:val="24"/>
                <w:lang w:val="fr-FR" w:eastAsia="fr-FR"/>
              </w:rPr>
              <w:t xml:space="preserve"> </w:t>
            </w:r>
          </w:p>
          <w:p w:rsidR="00D47AF5" w:rsidRPr="00BA748B" w:rsidRDefault="00313D28" w:rsidP="003D5485">
            <w:pPr>
              <w:numPr>
                <w:ilvl w:val="0"/>
                <w:numId w:val="55"/>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D</w:t>
            </w:r>
            <w:r w:rsidR="00D47AF5" w:rsidRPr="00BA748B">
              <w:rPr>
                <w:rFonts w:ascii="Times New Roman" w:eastAsia="Times New Roman" w:hAnsi="Times New Roman" w:cs="Times New Roman"/>
                <w:sz w:val="20"/>
                <w:lang w:val="fr-FR" w:eastAsia="fr-FR"/>
              </w:rPr>
              <w:t xml:space="preserve">ésaccords sur la </w:t>
            </w:r>
            <w:r w:rsidR="00A6794E" w:rsidRPr="00BA748B">
              <w:rPr>
                <w:rFonts w:ascii="Times New Roman" w:eastAsia="Times New Roman" w:hAnsi="Times New Roman" w:cs="Times New Roman"/>
                <w:sz w:val="20"/>
                <w:lang w:val="fr-FR" w:eastAsia="fr-FR"/>
              </w:rPr>
              <w:t>règlementation</w:t>
            </w:r>
            <w:r w:rsidR="00D47AF5" w:rsidRPr="00BA748B">
              <w:rPr>
                <w:rFonts w:ascii="Times New Roman" w:eastAsia="Times New Roman" w:hAnsi="Times New Roman" w:cs="Times New Roman"/>
                <w:sz w:val="20"/>
                <w:lang w:val="fr-FR" w:eastAsia="fr-FR"/>
              </w:rPr>
              <w:t xml:space="preserve"> intérieure restent</w:t>
            </w:r>
            <w:r w:rsidR="00D47AF5" w:rsidRPr="00BA748B">
              <w:rPr>
                <w:rFonts w:ascii="Times New Roman" w:eastAsia="Times New Roman" w:hAnsi="Times New Roman" w:cs="Times New Roman"/>
                <w:sz w:val="24"/>
                <w:szCs w:val="24"/>
                <w:lang w:val="fr-FR" w:eastAsia="fr-FR"/>
              </w:rPr>
              <w:t xml:space="preserve"> </w:t>
            </w:r>
          </w:p>
          <w:p w:rsidR="00D47AF5" w:rsidRPr="00BA748B" w:rsidRDefault="00D47AF5" w:rsidP="003D5485">
            <w:pPr>
              <w:numPr>
                <w:ilvl w:val="0"/>
                <w:numId w:val="55"/>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Pas de convergence sur règles de l'AGCS (</w:t>
            </w:r>
            <w:r w:rsidR="00A6794E" w:rsidRPr="00BA748B">
              <w:rPr>
                <w:rFonts w:ascii="Times New Roman" w:eastAsia="Times New Roman" w:hAnsi="Times New Roman" w:cs="Times New Roman"/>
                <w:sz w:val="20"/>
                <w:lang w:val="fr-FR" w:eastAsia="fr-FR"/>
              </w:rPr>
              <w:t xml:space="preserve">Sauvegardes, marchés publics et </w:t>
            </w:r>
            <w:r w:rsidRPr="00BA748B">
              <w:rPr>
                <w:rFonts w:ascii="Times New Roman" w:eastAsia="Times New Roman" w:hAnsi="Times New Roman" w:cs="Times New Roman"/>
                <w:sz w:val="20"/>
                <w:lang w:val="fr-FR" w:eastAsia="fr-FR"/>
              </w:rPr>
              <w:t>subventions)</w:t>
            </w:r>
            <w:r w:rsidRPr="00BA748B">
              <w:rPr>
                <w:rFonts w:ascii="Times New Roman" w:eastAsia="Times New Roman" w:hAnsi="Times New Roman" w:cs="Times New Roman"/>
                <w:sz w:val="24"/>
                <w:szCs w:val="24"/>
                <w:lang w:val="fr-FR" w:eastAsia="fr-FR"/>
              </w:rPr>
              <w:t xml:space="preserve"> </w:t>
            </w:r>
          </w:p>
        </w:tc>
        <w:tc>
          <w:tcPr>
            <w:tcW w:w="3614" w:type="dxa"/>
          </w:tcPr>
          <w:p w:rsidR="00D47AF5" w:rsidRPr="00BA748B" w:rsidRDefault="00D47AF5" w:rsidP="003D5485">
            <w:pPr>
              <w:numPr>
                <w:ilvl w:val="0"/>
                <w:numId w:val="56"/>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fr-FR" w:eastAsia="fr-FR"/>
              </w:rPr>
            </w:pPr>
            <w:r w:rsidRPr="00BA748B">
              <w:rPr>
                <w:rFonts w:ascii="Times New Roman" w:eastAsia="Times New Roman" w:hAnsi="Times New Roman" w:cs="Times New Roman"/>
                <w:sz w:val="20"/>
                <w:lang w:val="fr-FR" w:eastAsia="fr-FR"/>
              </w:rPr>
              <w:t>La libéralisation des services selon le mode 4 (mouvement temporaire des personnes ph</w:t>
            </w:r>
            <w:r w:rsidR="00006633" w:rsidRPr="00BA748B">
              <w:rPr>
                <w:rFonts w:ascii="Times New Roman" w:eastAsia="Times New Roman" w:hAnsi="Times New Roman" w:cs="Times New Roman"/>
                <w:sz w:val="20"/>
                <w:lang w:val="fr-FR" w:eastAsia="fr-FR"/>
              </w:rPr>
              <w:t>ysiques) peu</w:t>
            </w:r>
            <w:r w:rsidRPr="00BA748B">
              <w:rPr>
                <w:rFonts w:ascii="Times New Roman" w:eastAsia="Times New Roman" w:hAnsi="Times New Roman" w:cs="Times New Roman"/>
                <w:sz w:val="20"/>
                <w:lang w:val="fr-FR" w:eastAsia="fr-FR"/>
              </w:rPr>
              <w:t xml:space="preserve">t accélérer </w:t>
            </w:r>
            <w:r w:rsidR="00006633" w:rsidRPr="00BA748B">
              <w:rPr>
                <w:rFonts w:ascii="Times New Roman" w:eastAsia="Times New Roman" w:hAnsi="Times New Roman" w:cs="Times New Roman"/>
                <w:sz w:val="20"/>
                <w:lang w:val="fr-FR" w:eastAsia="fr-FR"/>
              </w:rPr>
              <w:t>l'externalisation</w:t>
            </w:r>
            <w:r w:rsidR="00006633" w:rsidRPr="00BA748B">
              <w:rPr>
                <w:rFonts w:ascii="Times New Roman" w:eastAsia="Times New Roman" w:hAnsi="Times New Roman" w:cs="Times New Roman"/>
                <w:sz w:val="20"/>
                <w:szCs w:val="20"/>
                <w:lang w:val="fr-FR" w:eastAsia="fr-FR"/>
              </w:rPr>
              <w:t xml:space="preserve"> au niveau mondiale</w:t>
            </w:r>
            <w:r w:rsidRPr="00BA748B">
              <w:rPr>
                <w:rFonts w:ascii="Times New Roman" w:eastAsia="Times New Roman" w:hAnsi="Times New Roman" w:cs="Times New Roman"/>
                <w:sz w:val="20"/>
                <w:szCs w:val="20"/>
                <w:lang w:val="fr-FR" w:eastAsia="fr-FR"/>
              </w:rPr>
              <w:t xml:space="preserve"> </w:t>
            </w:r>
          </w:p>
          <w:p w:rsidR="00D47AF5" w:rsidRPr="00BA748B" w:rsidRDefault="00D47AF5" w:rsidP="003D5485">
            <w:pPr>
              <w:numPr>
                <w:ilvl w:val="0"/>
                <w:numId w:val="56"/>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Limiter les instances des accords commerciaux bilatéraux et régionaux qui contiennent des règles de l'OMC ainsi que les obligations</w:t>
            </w:r>
            <w:r w:rsidR="00006633" w:rsidRPr="00BA748B">
              <w:rPr>
                <w:rFonts w:ascii="Times New Roman" w:eastAsia="Times New Roman" w:hAnsi="Times New Roman" w:cs="Times New Roman"/>
                <w:sz w:val="20"/>
                <w:lang w:val="fr-FR" w:eastAsia="fr-FR"/>
              </w:rPr>
              <w:t xml:space="preserve"> et les règles de l'OMC moins les</w:t>
            </w:r>
            <w:r w:rsidRPr="00BA748B">
              <w:rPr>
                <w:rFonts w:ascii="Times New Roman" w:eastAsia="Times New Roman" w:hAnsi="Times New Roman" w:cs="Times New Roman"/>
                <w:sz w:val="20"/>
                <w:lang w:val="fr-FR" w:eastAsia="fr-FR"/>
              </w:rPr>
              <w:t xml:space="preserve"> droits, peut-être </w:t>
            </w:r>
            <w:r w:rsidR="00006633" w:rsidRPr="00BA748B">
              <w:rPr>
                <w:rFonts w:ascii="Times New Roman" w:eastAsia="Times New Roman" w:hAnsi="Times New Roman" w:cs="Times New Roman"/>
                <w:sz w:val="20"/>
                <w:lang w:val="fr-FR" w:eastAsia="fr-FR"/>
              </w:rPr>
              <w:t xml:space="preserve">il y a </w:t>
            </w:r>
            <w:r w:rsidRPr="00BA748B">
              <w:rPr>
                <w:rFonts w:ascii="Times New Roman" w:eastAsia="Times New Roman" w:hAnsi="Times New Roman" w:cs="Times New Roman"/>
                <w:sz w:val="20"/>
                <w:lang w:val="fr-FR" w:eastAsia="fr-FR"/>
              </w:rPr>
              <w:t>besoin de mécanisme pour évaluer les implications de ces accords sur les droits</w:t>
            </w:r>
            <w:r w:rsidR="00006633" w:rsidRPr="00BA748B">
              <w:rPr>
                <w:rFonts w:ascii="Times New Roman" w:eastAsia="Times New Roman" w:hAnsi="Times New Roman" w:cs="Times New Roman"/>
                <w:sz w:val="20"/>
                <w:lang w:val="fr-FR" w:eastAsia="fr-FR"/>
              </w:rPr>
              <w:t xml:space="preserve"> et obligations</w:t>
            </w:r>
            <w:r w:rsidRPr="00BA748B">
              <w:rPr>
                <w:rFonts w:ascii="Times New Roman" w:eastAsia="Times New Roman" w:hAnsi="Times New Roman" w:cs="Times New Roman"/>
                <w:sz w:val="20"/>
                <w:lang w:val="fr-FR" w:eastAsia="fr-FR"/>
              </w:rPr>
              <w:t xml:space="preserve"> de l'AGCS </w:t>
            </w:r>
          </w:p>
          <w:p w:rsidR="00D47AF5" w:rsidRPr="00BA748B" w:rsidRDefault="00D47AF5" w:rsidP="003D5485">
            <w:pPr>
              <w:numPr>
                <w:ilvl w:val="0"/>
                <w:numId w:val="56"/>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Clarté sur l'urgence des mesures de sauvegarde et l'utilisation des subventions nécessaires, le premier comme une soupape de sécurité en cas d'évolution imprévue d</w:t>
            </w:r>
            <w:r w:rsidR="00006633" w:rsidRPr="00BA748B">
              <w:rPr>
                <w:rFonts w:ascii="Times New Roman" w:eastAsia="Times New Roman" w:hAnsi="Times New Roman" w:cs="Times New Roman"/>
                <w:sz w:val="20"/>
                <w:lang w:val="fr-FR" w:eastAsia="fr-FR"/>
              </w:rPr>
              <w:t>es circonstances, l</w:t>
            </w:r>
            <w:r w:rsidRPr="00BA748B">
              <w:rPr>
                <w:rFonts w:ascii="Times New Roman" w:eastAsia="Times New Roman" w:hAnsi="Times New Roman" w:cs="Times New Roman"/>
                <w:sz w:val="20"/>
                <w:lang w:val="fr-FR" w:eastAsia="fr-FR"/>
              </w:rPr>
              <w:t xml:space="preserve">es derniers pour éviter </w:t>
            </w:r>
            <w:r w:rsidR="00405018" w:rsidRPr="00BA748B">
              <w:rPr>
                <w:rFonts w:ascii="Times New Roman" w:eastAsia="Times New Roman" w:hAnsi="Times New Roman" w:cs="Times New Roman"/>
                <w:sz w:val="20"/>
                <w:lang w:val="fr-FR" w:eastAsia="fr-FR"/>
              </w:rPr>
              <w:t>les subventions</w:t>
            </w:r>
            <w:r w:rsidR="00405018" w:rsidRPr="00BA748B">
              <w:rPr>
                <w:rFonts w:ascii="Times New Roman" w:eastAsia="Times New Roman" w:hAnsi="Times New Roman" w:cs="Times New Roman"/>
                <w:sz w:val="24"/>
                <w:szCs w:val="24"/>
                <w:lang w:val="fr-FR" w:eastAsia="fr-FR"/>
              </w:rPr>
              <w:t xml:space="preserve"> </w:t>
            </w:r>
            <w:r w:rsidR="00405018" w:rsidRPr="00BA748B">
              <w:rPr>
                <w:rFonts w:ascii="Times New Roman" w:eastAsia="Times New Roman" w:hAnsi="Times New Roman" w:cs="Times New Roman"/>
                <w:sz w:val="20"/>
                <w:lang w:val="fr-FR" w:eastAsia="fr-FR"/>
              </w:rPr>
              <w:t>faussant</w:t>
            </w:r>
            <w:r w:rsidRPr="00BA748B">
              <w:rPr>
                <w:rFonts w:ascii="Times New Roman" w:eastAsia="Times New Roman" w:hAnsi="Times New Roman" w:cs="Times New Roman"/>
                <w:sz w:val="20"/>
                <w:lang w:val="fr-FR" w:eastAsia="fr-FR"/>
              </w:rPr>
              <w:t xml:space="preserve"> les échanges </w:t>
            </w:r>
          </w:p>
          <w:p w:rsidR="00D47AF5" w:rsidRPr="00BA748B" w:rsidRDefault="00D47AF5" w:rsidP="003D5485">
            <w:pPr>
              <w:numPr>
                <w:ilvl w:val="0"/>
                <w:numId w:val="56"/>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Pourrait-il y avoir un rôle pour les préférences?</w:t>
            </w:r>
            <w:r w:rsidRPr="00BA748B">
              <w:rPr>
                <w:rFonts w:ascii="Times New Roman" w:eastAsia="Times New Roman" w:hAnsi="Times New Roman" w:cs="Times New Roman"/>
                <w:sz w:val="24"/>
                <w:szCs w:val="24"/>
                <w:lang w:val="fr-FR" w:eastAsia="fr-FR"/>
              </w:rPr>
              <w:t xml:space="preserve"> </w:t>
            </w:r>
            <w:r w:rsidRPr="00BA748B">
              <w:rPr>
                <w:rFonts w:ascii="Times New Roman" w:eastAsia="Times New Roman" w:hAnsi="Times New Roman" w:cs="Times New Roman"/>
                <w:sz w:val="20"/>
                <w:lang w:val="fr-FR" w:eastAsia="fr-FR"/>
              </w:rPr>
              <w:t xml:space="preserve">Les membres doivent </w:t>
            </w:r>
            <w:r w:rsidR="00405018" w:rsidRPr="00BA748B">
              <w:rPr>
                <w:rFonts w:ascii="Times New Roman" w:eastAsia="Times New Roman" w:hAnsi="Times New Roman" w:cs="Times New Roman"/>
                <w:sz w:val="20"/>
                <w:lang w:val="fr-FR" w:eastAsia="fr-FR"/>
              </w:rPr>
              <w:t>accorder</w:t>
            </w:r>
            <w:r w:rsidRPr="00BA748B">
              <w:rPr>
                <w:rFonts w:ascii="Times New Roman" w:eastAsia="Times New Roman" w:hAnsi="Times New Roman" w:cs="Times New Roman"/>
                <w:sz w:val="20"/>
                <w:lang w:val="fr-FR" w:eastAsia="fr-FR"/>
              </w:rPr>
              <w:t xml:space="preserve"> leur soutien à la renonciation, permettant un traitement préférentiel aux PMA par l'adoption de la mise en œuvre des modalités pour les PMA</w:t>
            </w:r>
            <w:r w:rsidRPr="00BA748B">
              <w:rPr>
                <w:rFonts w:ascii="Times New Roman" w:eastAsia="Times New Roman" w:hAnsi="Times New Roman" w:cs="Times New Roman"/>
                <w:sz w:val="24"/>
                <w:szCs w:val="24"/>
                <w:lang w:val="fr-FR" w:eastAsia="fr-FR"/>
              </w:rPr>
              <w:t xml:space="preserve"> </w:t>
            </w:r>
          </w:p>
        </w:tc>
      </w:tr>
      <w:tr w:rsidR="005B5E19" w:rsidRPr="00741605" w:rsidTr="00B400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tcPr>
          <w:p w:rsidR="005B5E19" w:rsidRPr="00BA748B" w:rsidRDefault="005B5E19" w:rsidP="00B90B54">
            <w:pPr>
              <w:pStyle w:val="light0020grid0020002d0020accent002041"/>
            </w:pPr>
            <w:r w:rsidRPr="00BA748B">
              <w:rPr>
                <w:rStyle w:val="light0020grid0020002d0020accent002041char"/>
                <w:sz w:val="20"/>
                <w:szCs w:val="20"/>
              </w:rPr>
              <w:t>PMA</w:t>
            </w:r>
            <w:r w:rsidRPr="00BA748B">
              <w:t xml:space="preserve"> </w:t>
            </w:r>
          </w:p>
        </w:tc>
        <w:tc>
          <w:tcPr>
            <w:tcW w:w="2696" w:type="dxa"/>
          </w:tcPr>
          <w:p w:rsidR="005B5E19" w:rsidRPr="00BA748B" w:rsidRDefault="005B5E19" w:rsidP="003D5485">
            <w:pPr>
              <w:numPr>
                <w:ilvl w:val="0"/>
                <w:numId w:val="68"/>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fr-FR"/>
              </w:rPr>
            </w:pPr>
            <w:r w:rsidRPr="00BA748B">
              <w:rPr>
                <w:rStyle w:val="light0020grid0020002d0020accent002041char"/>
                <w:rFonts w:ascii="Times New Roman" w:hAnsi="Times New Roman" w:cs="Times New Roman"/>
                <w:sz w:val="20"/>
                <w:szCs w:val="20"/>
                <w:lang w:val="fr-FR"/>
              </w:rPr>
              <w:t>Rapide croissance PED évolution dynamique de la concurrence internationale -</w:t>
            </w:r>
            <w:r w:rsidRPr="00BA748B">
              <w:rPr>
                <w:rFonts w:ascii="Times New Roman" w:hAnsi="Times New Roman" w:cs="Times New Roman"/>
                <w:lang w:val="fr-FR"/>
              </w:rPr>
              <w:t xml:space="preserve"> </w:t>
            </w:r>
            <w:r w:rsidRPr="00BA748B">
              <w:rPr>
                <w:rStyle w:val="light0020grid0020002d0020accent002041char"/>
                <w:rFonts w:ascii="Times New Roman" w:hAnsi="Times New Roman" w:cs="Times New Roman"/>
                <w:sz w:val="20"/>
                <w:szCs w:val="20"/>
                <w:lang w:val="fr-FR"/>
              </w:rPr>
              <w:t>l'industrialisation à faible coût plus difficile</w:t>
            </w:r>
            <w:r w:rsidRPr="00BA748B">
              <w:rPr>
                <w:rFonts w:ascii="Times New Roman" w:hAnsi="Times New Roman" w:cs="Times New Roman"/>
                <w:lang w:val="fr-FR"/>
              </w:rPr>
              <w:t xml:space="preserve"> </w:t>
            </w:r>
          </w:p>
          <w:p w:rsidR="005B5E19" w:rsidRPr="00BA748B" w:rsidRDefault="007127F7" w:rsidP="003D5485">
            <w:pPr>
              <w:numPr>
                <w:ilvl w:val="0"/>
                <w:numId w:val="68"/>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Style w:val="light0020grid0020002d0020accent002041char"/>
                <w:rFonts w:ascii="Times New Roman" w:hAnsi="Times New Roman" w:cs="Times New Roman"/>
                <w:lang w:val="fr-FR"/>
              </w:rPr>
            </w:pPr>
            <w:r w:rsidRPr="00BA748B">
              <w:rPr>
                <w:rStyle w:val="light0020grid0020002d0020accent002041char"/>
                <w:rFonts w:ascii="Times New Roman" w:hAnsi="Times New Roman" w:cs="Times New Roman"/>
                <w:sz w:val="20"/>
                <w:szCs w:val="20"/>
                <w:lang w:val="fr-FR"/>
              </w:rPr>
              <w:t>Érosion</w:t>
            </w:r>
            <w:r w:rsidR="005B5E19" w:rsidRPr="00BA748B">
              <w:rPr>
                <w:rStyle w:val="light0020grid0020002d0020accent002041char"/>
                <w:rFonts w:ascii="Times New Roman" w:hAnsi="Times New Roman" w:cs="Times New Roman"/>
                <w:sz w:val="20"/>
                <w:szCs w:val="20"/>
                <w:lang w:val="fr-FR"/>
              </w:rPr>
              <w:t xml:space="preserve"> des préférences due à la libéralisation NPF</w:t>
            </w:r>
          </w:p>
          <w:p w:rsidR="005B5E19" w:rsidRPr="00BA748B" w:rsidRDefault="005B5E19" w:rsidP="003D5485">
            <w:pPr>
              <w:numPr>
                <w:ilvl w:val="0"/>
                <w:numId w:val="68"/>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fr-FR"/>
              </w:rPr>
            </w:pPr>
            <w:r w:rsidRPr="00BA748B">
              <w:rPr>
                <w:rStyle w:val="light0020grid0020002d0020accent002041char"/>
                <w:rFonts w:ascii="Times New Roman" w:hAnsi="Times New Roman" w:cs="Times New Roman"/>
                <w:sz w:val="20"/>
                <w:szCs w:val="20"/>
                <w:lang w:val="fr-FR"/>
              </w:rPr>
              <w:t>PTA contribue également à l'érosion des préférences ainsi que d’aller au-delà des tarifs et de l'accès aux marchés dans l'OMC-plus questions</w:t>
            </w:r>
          </w:p>
          <w:p w:rsidR="005B5E19" w:rsidRPr="00BA748B" w:rsidRDefault="005B5E19" w:rsidP="005B5E19">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fr-FR"/>
              </w:rPr>
            </w:pPr>
          </w:p>
        </w:tc>
        <w:tc>
          <w:tcPr>
            <w:tcW w:w="2506" w:type="dxa"/>
          </w:tcPr>
          <w:p w:rsidR="00B90B54" w:rsidRPr="00BA748B" w:rsidRDefault="00B90B54" w:rsidP="00B90B5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Symbol" w:cs="Times New Roman"/>
                <w:sz w:val="24"/>
                <w:szCs w:val="24"/>
                <w:lang w:val="fr-FR" w:eastAsia="fr-FR"/>
              </w:rPr>
              <w:t></w:t>
            </w:r>
            <w:r w:rsidRPr="00BA748B">
              <w:rPr>
                <w:rFonts w:ascii="Times New Roman" w:eastAsia="Times New Roman" w:hAnsi="Times New Roman" w:cs="Times New Roman"/>
                <w:sz w:val="24"/>
                <w:szCs w:val="24"/>
                <w:lang w:val="fr-FR" w:eastAsia="fr-FR"/>
              </w:rPr>
              <w:t xml:space="preserve">  </w:t>
            </w:r>
            <w:r w:rsidRPr="00BA748B">
              <w:rPr>
                <w:rFonts w:ascii="Times New Roman" w:eastAsia="Times New Roman" w:hAnsi="Times New Roman" w:cs="Times New Roman"/>
                <w:sz w:val="20"/>
                <w:lang w:val="fr-FR" w:eastAsia="fr-FR"/>
              </w:rPr>
              <w:t>Traitement FDSC étendu à des lignes tarifaires de 97%</w:t>
            </w:r>
            <w:r w:rsidRPr="00BA748B">
              <w:rPr>
                <w:rFonts w:ascii="Times New Roman" w:eastAsia="Times New Roman" w:hAnsi="Times New Roman" w:cs="Times New Roman"/>
                <w:sz w:val="24"/>
                <w:szCs w:val="24"/>
                <w:lang w:val="fr-FR" w:eastAsia="fr-FR"/>
              </w:rPr>
              <w:t xml:space="preserve"> </w:t>
            </w:r>
          </w:p>
          <w:p w:rsidR="00B90B54" w:rsidRPr="00BA748B" w:rsidRDefault="00B90B54" w:rsidP="00B90B5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Symbol" w:cs="Times New Roman"/>
                <w:sz w:val="24"/>
                <w:szCs w:val="24"/>
                <w:lang w:val="fr-FR" w:eastAsia="fr-FR"/>
              </w:rPr>
              <w:t></w:t>
            </w:r>
            <w:r w:rsidRPr="00BA748B">
              <w:rPr>
                <w:rFonts w:ascii="Times New Roman" w:eastAsia="Times New Roman" w:hAnsi="Times New Roman" w:cs="Times New Roman"/>
                <w:sz w:val="24"/>
                <w:szCs w:val="24"/>
                <w:lang w:val="fr-FR" w:eastAsia="fr-FR"/>
              </w:rPr>
              <w:t xml:space="preserve">  </w:t>
            </w:r>
            <w:r w:rsidRPr="00BA748B">
              <w:rPr>
                <w:rFonts w:ascii="Times New Roman" w:eastAsia="Times New Roman" w:hAnsi="Times New Roman" w:cs="Times New Roman"/>
                <w:sz w:val="20"/>
                <w:lang w:val="fr-FR" w:eastAsia="fr-FR"/>
              </w:rPr>
              <w:t>Règles d'origine améliorées</w:t>
            </w:r>
            <w:r w:rsidRPr="00BA748B">
              <w:rPr>
                <w:rFonts w:ascii="Times New Roman" w:eastAsia="Times New Roman" w:hAnsi="Times New Roman" w:cs="Times New Roman"/>
                <w:sz w:val="24"/>
                <w:szCs w:val="24"/>
                <w:lang w:val="fr-FR" w:eastAsia="fr-FR"/>
              </w:rPr>
              <w:t xml:space="preserve"> </w:t>
            </w:r>
          </w:p>
          <w:p w:rsidR="00B90B54" w:rsidRPr="00BA748B" w:rsidRDefault="00B90B54" w:rsidP="00B90B5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Symbol" w:cs="Times New Roman"/>
                <w:sz w:val="24"/>
                <w:szCs w:val="24"/>
                <w:lang w:val="fr-FR" w:eastAsia="fr-FR"/>
              </w:rPr>
              <w:t></w:t>
            </w:r>
            <w:r w:rsidRPr="00BA748B">
              <w:rPr>
                <w:rFonts w:ascii="Times New Roman" w:eastAsia="Times New Roman" w:hAnsi="Times New Roman" w:cs="Times New Roman"/>
                <w:sz w:val="24"/>
                <w:szCs w:val="24"/>
                <w:lang w:val="fr-FR" w:eastAsia="fr-FR"/>
              </w:rPr>
              <w:t xml:space="preserve">  </w:t>
            </w:r>
            <w:r w:rsidRPr="00BA748B">
              <w:rPr>
                <w:rFonts w:ascii="Times New Roman" w:eastAsia="Times New Roman" w:hAnsi="Times New Roman" w:cs="Times New Roman"/>
                <w:sz w:val="20"/>
                <w:lang w:val="fr-FR" w:eastAsia="fr-FR"/>
              </w:rPr>
              <w:t>Modalités relatives aux services en faveur des PMA</w:t>
            </w:r>
            <w:r w:rsidRPr="00BA748B">
              <w:rPr>
                <w:rFonts w:ascii="Times New Roman" w:eastAsia="Times New Roman" w:hAnsi="Times New Roman" w:cs="Times New Roman"/>
                <w:sz w:val="24"/>
                <w:szCs w:val="24"/>
                <w:lang w:val="fr-FR" w:eastAsia="fr-FR"/>
              </w:rPr>
              <w:t xml:space="preserve"> </w:t>
            </w:r>
          </w:p>
          <w:p w:rsidR="005B5E19" w:rsidRPr="00BA748B" w:rsidRDefault="00B90B54" w:rsidP="00B90B54">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fr-FR"/>
              </w:rPr>
            </w:pPr>
            <w:r w:rsidRPr="00BA748B">
              <w:rPr>
                <w:rFonts w:ascii="Times New Roman" w:eastAsia="Times New Roman" w:hAnsi="Symbol" w:cs="Times New Roman"/>
                <w:sz w:val="24"/>
                <w:szCs w:val="24"/>
                <w:lang w:val="fr-FR" w:eastAsia="fr-FR"/>
              </w:rPr>
              <w:t></w:t>
            </w:r>
            <w:r w:rsidRPr="00BA748B">
              <w:rPr>
                <w:rFonts w:ascii="Times New Roman" w:eastAsia="Times New Roman" w:hAnsi="Times New Roman" w:cs="Times New Roman"/>
                <w:sz w:val="24"/>
                <w:szCs w:val="24"/>
                <w:lang w:val="fr-FR" w:eastAsia="fr-FR"/>
              </w:rPr>
              <w:t xml:space="preserve">  </w:t>
            </w:r>
            <w:r w:rsidRPr="00BA748B">
              <w:rPr>
                <w:rFonts w:ascii="Times New Roman" w:eastAsia="Times New Roman" w:hAnsi="Times New Roman" w:cs="Times New Roman"/>
                <w:sz w:val="20"/>
                <w:lang w:val="fr-FR" w:eastAsia="fr-FR"/>
              </w:rPr>
              <w:t xml:space="preserve">Priorité accordée à l’Aide pour le commerce et l'assistance technique </w:t>
            </w:r>
          </w:p>
        </w:tc>
        <w:tc>
          <w:tcPr>
            <w:tcW w:w="3614" w:type="dxa"/>
          </w:tcPr>
          <w:p w:rsidR="00B90B54" w:rsidRPr="00BA748B" w:rsidRDefault="00B90B54" w:rsidP="00B90B54">
            <w:pPr>
              <w:ind w:left="495"/>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Symbol" w:cs="Times New Roman"/>
                <w:sz w:val="24"/>
                <w:szCs w:val="24"/>
                <w:lang w:val="fr-FR" w:eastAsia="fr-FR"/>
              </w:rPr>
              <w:t></w:t>
            </w:r>
            <w:r w:rsidRPr="00BA748B">
              <w:rPr>
                <w:rFonts w:ascii="Times New Roman" w:eastAsia="Times New Roman" w:hAnsi="Times New Roman" w:cs="Times New Roman"/>
                <w:sz w:val="24"/>
                <w:szCs w:val="24"/>
                <w:lang w:val="fr-FR" w:eastAsia="fr-FR"/>
              </w:rPr>
              <w:t xml:space="preserve">  </w:t>
            </w:r>
            <w:r w:rsidRPr="00BA748B">
              <w:rPr>
                <w:rFonts w:ascii="Times New Roman" w:eastAsia="Times New Roman" w:hAnsi="Times New Roman" w:cs="Times New Roman"/>
                <w:sz w:val="20"/>
                <w:lang w:val="fr-FR" w:eastAsia="fr-FR"/>
              </w:rPr>
              <w:t>Vise  100% FDSC, ou au moins assure que les 3% non couverts n'excluent pas les intérêts des exportateurs majeurs</w:t>
            </w:r>
            <w:r w:rsidRPr="00BA748B">
              <w:rPr>
                <w:rFonts w:ascii="Times New Roman" w:eastAsia="Times New Roman" w:hAnsi="Times New Roman" w:cs="Times New Roman"/>
                <w:sz w:val="24"/>
                <w:szCs w:val="24"/>
                <w:lang w:val="fr-FR" w:eastAsia="fr-FR"/>
              </w:rPr>
              <w:t xml:space="preserve"> </w:t>
            </w:r>
          </w:p>
          <w:p w:rsidR="00B90B54" w:rsidRPr="00BA748B" w:rsidRDefault="00B90B54" w:rsidP="00B90B54">
            <w:pPr>
              <w:ind w:left="495"/>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Symbol" w:cs="Times New Roman"/>
                <w:sz w:val="24"/>
                <w:szCs w:val="24"/>
                <w:lang w:val="fr-FR" w:eastAsia="fr-FR"/>
              </w:rPr>
              <w:t></w:t>
            </w:r>
            <w:r w:rsidRPr="00BA748B">
              <w:rPr>
                <w:rFonts w:ascii="Times New Roman" w:eastAsia="Times New Roman" w:hAnsi="Times New Roman" w:cs="Times New Roman"/>
                <w:sz w:val="24"/>
                <w:szCs w:val="24"/>
                <w:lang w:val="fr-FR" w:eastAsia="fr-FR"/>
              </w:rPr>
              <w:t xml:space="preserve">  </w:t>
            </w:r>
            <w:r w:rsidRPr="00BA748B">
              <w:rPr>
                <w:rFonts w:ascii="Times New Roman" w:eastAsia="Times New Roman" w:hAnsi="Times New Roman" w:cs="Times New Roman"/>
                <w:sz w:val="20"/>
                <w:lang w:val="fr-FR" w:eastAsia="fr-FR"/>
              </w:rPr>
              <w:t>Règles d'origine plus simples et transparentes qui prennent en compte l'organisation moderne de la production et du commerce dans les chaînes de valeur mondiales</w:t>
            </w:r>
            <w:r w:rsidRPr="00BA748B">
              <w:rPr>
                <w:rFonts w:ascii="Times New Roman" w:eastAsia="Times New Roman" w:hAnsi="Times New Roman" w:cs="Times New Roman"/>
                <w:sz w:val="24"/>
                <w:szCs w:val="24"/>
                <w:lang w:val="fr-FR" w:eastAsia="fr-FR"/>
              </w:rPr>
              <w:t xml:space="preserve"> </w:t>
            </w:r>
          </w:p>
          <w:p w:rsidR="005B5E19" w:rsidRPr="00BA748B" w:rsidRDefault="00B90B54" w:rsidP="00B90B54">
            <w:pPr>
              <w:spacing w:before="100" w:beforeAutospacing="1" w:after="100" w:afterAutospacing="1"/>
              <w:ind w:left="495"/>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fr-FR"/>
              </w:rPr>
            </w:pPr>
            <w:r w:rsidRPr="00BA748B">
              <w:rPr>
                <w:rFonts w:ascii="Times New Roman" w:eastAsia="Times New Roman" w:hAnsi="Symbol" w:cs="Times New Roman"/>
                <w:sz w:val="24"/>
                <w:szCs w:val="24"/>
                <w:lang w:val="fr-FR" w:eastAsia="fr-FR"/>
              </w:rPr>
              <w:t></w:t>
            </w:r>
            <w:r w:rsidRPr="00BA748B">
              <w:rPr>
                <w:rFonts w:ascii="Times New Roman" w:eastAsia="Times New Roman" w:hAnsi="Times New Roman" w:cs="Times New Roman"/>
                <w:sz w:val="24"/>
                <w:szCs w:val="24"/>
                <w:lang w:val="fr-FR" w:eastAsia="fr-FR"/>
              </w:rPr>
              <w:t xml:space="preserve">  </w:t>
            </w:r>
            <w:r w:rsidRPr="00BA748B">
              <w:rPr>
                <w:rFonts w:ascii="Times New Roman" w:eastAsia="Times New Roman" w:hAnsi="Times New Roman" w:cs="Times New Roman"/>
                <w:sz w:val="20"/>
                <w:lang w:val="fr-FR" w:eastAsia="fr-FR"/>
              </w:rPr>
              <w:t>Disciplines relatives aux normes (y compris privées), notamment en assurant que le coût de la conformité n'est pas trop onéreux.</w:t>
            </w:r>
          </w:p>
        </w:tc>
      </w:tr>
      <w:tr w:rsidR="00D47AF5" w:rsidRPr="00741605" w:rsidTr="00B40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tcPr>
          <w:p w:rsidR="00B90B54" w:rsidRPr="00BA748B" w:rsidRDefault="00BA748B" w:rsidP="00B90B54">
            <w:pPr>
              <w:spacing w:before="100" w:beforeAutospacing="1" w:after="100" w:afterAutospacing="1"/>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F</w:t>
            </w:r>
            <w:r w:rsidR="00D47AF5" w:rsidRPr="00BA748B">
              <w:rPr>
                <w:rFonts w:ascii="Times New Roman" w:eastAsia="Times New Roman" w:hAnsi="Times New Roman" w:cs="Times New Roman"/>
                <w:sz w:val="20"/>
                <w:lang w:val="fr-FR" w:eastAsia="fr-FR"/>
              </w:rPr>
              <w:t>acilitation du commerce</w:t>
            </w:r>
            <w:r w:rsidR="00D47AF5" w:rsidRPr="00BA748B">
              <w:rPr>
                <w:rFonts w:ascii="Times New Roman" w:eastAsia="Times New Roman" w:hAnsi="Times New Roman" w:cs="Times New Roman"/>
                <w:sz w:val="24"/>
                <w:szCs w:val="24"/>
                <w:lang w:val="fr-FR" w:eastAsia="fr-FR"/>
              </w:rPr>
              <w:t xml:space="preserve"> </w:t>
            </w:r>
          </w:p>
        </w:tc>
        <w:tc>
          <w:tcPr>
            <w:tcW w:w="2696" w:type="dxa"/>
          </w:tcPr>
          <w:p w:rsidR="00D47AF5" w:rsidRPr="00BA748B" w:rsidRDefault="00434132" w:rsidP="003D5485">
            <w:pPr>
              <w:numPr>
                <w:ilvl w:val="0"/>
                <w:numId w:val="57"/>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A</w:t>
            </w:r>
            <w:r w:rsidR="00D47AF5" w:rsidRPr="00BA748B">
              <w:rPr>
                <w:rFonts w:ascii="Times New Roman" w:eastAsia="Times New Roman" w:hAnsi="Times New Roman" w:cs="Times New Roman"/>
                <w:sz w:val="20"/>
                <w:lang w:val="fr-FR" w:eastAsia="fr-FR"/>
              </w:rPr>
              <w:t>vancées techn</w:t>
            </w:r>
            <w:r w:rsidRPr="00BA748B">
              <w:rPr>
                <w:rFonts w:ascii="Times New Roman" w:eastAsia="Times New Roman" w:hAnsi="Times New Roman" w:cs="Times New Roman"/>
                <w:sz w:val="20"/>
                <w:lang w:val="fr-FR" w:eastAsia="fr-FR"/>
              </w:rPr>
              <w:t>ologiques majeures,</w:t>
            </w:r>
            <w:r w:rsidR="00D47AF5" w:rsidRPr="00BA748B">
              <w:rPr>
                <w:rFonts w:ascii="Times New Roman" w:eastAsia="Times New Roman" w:hAnsi="Times New Roman" w:cs="Times New Roman"/>
                <w:sz w:val="20"/>
                <w:lang w:val="fr-FR" w:eastAsia="fr-FR"/>
              </w:rPr>
              <w:t xml:space="preserve"> </w:t>
            </w:r>
            <w:r w:rsidRPr="00BA748B">
              <w:rPr>
                <w:rFonts w:ascii="Times New Roman" w:eastAsia="Times New Roman" w:hAnsi="Times New Roman" w:cs="Times New Roman"/>
                <w:sz w:val="20"/>
                <w:lang w:val="fr-FR" w:eastAsia="fr-FR"/>
              </w:rPr>
              <w:t xml:space="preserve">en particulier </w:t>
            </w:r>
            <w:r w:rsidR="00D47AF5" w:rsidRPr="00BA748B">
              <w:rPr>
                <w:rFonts w:ascii="Times New Roman" w:eastAsia="Times New Roman" w:hAnsi="Times New Roman" w:cs="Times New Roman"/>
                <w:sz w:val="20"/>
                <w:lang w:val="fr-FR" w:eastAsia="fr-FR"/>
              </w:rPr>
              <w:t xml:space="preserve">techniques de gestion de données </w:t>
            </w:r>
          </w:p>
          <w:p w:rsidR="00D47AF5" w:rsidRPr="00BA748B" w:rsidRDefault="00434132" w:rsidP="003D5485">
            <w:pPr>
              <w:numPr>
                <w:ilvl w:val="0"/>
                <w:numId w:val="57"/>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C</w:t>
            </w:r>
            <w:r w:rsidR="00D47AF5" w:rsidRPr="00BA748B">
              <w:rPr>
                <w:rFonts w:ascii="Times New Roman" w:eastAsia="Times New Roman" w:hAnsi="Times New Roman" w:cs="Times New Roman"/>
                <w:sz w:val="20"/>
                <w:lang w:val="fr-FR" w:eastAsia="fr-FR"/>
              </w:rPr>
              <w:t>roissance de l'e-gouvernance</w:t>
            </w:r>
            <w:r w:rsidR="00D47AF5" w:rsidRPr="00BA748B">
              <w:rPr>
                <w:rFonts w:ascii="Times New Roman" w:eastAsia="Times New Roman" w:hAnsi="Times New Roman" w:cs="Times New Roman"/>
                <w:sz w:val="24"/>
                <w:szCs w:val="24"/>
                <w:lang w:val="fr-FR" w:eastAsia="fr-FR"/>
              </w:rPr>
              <w:t xml:space="preserve"> </w:t>
            </w:r>
          </w:p>
        </w:tc>
        <w:tc>
          <w:tcPr>
            <w:tcW w:w="2506" w:type="dxa"/>
          </w:tcPr>
          <w:p w:rsidR="00D47AF5" w:rsidRPr="00BA748B" w:rsidRDefault="00434132" w:rsidP="003D5485">
            <w:pPr>
              <w:numPr>
                <w:ilvl w:val="0"/>
                <w:numId w:val="58"/>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A</w:t>
            </w:r>
            <w:r w:rsidR="00D47AF5" w:rsidRPr="00BA748B">
              <w:rPr>
                <w:rFonts w:ascii="Times New Roman" w:eastAsia="Times New Roman" w:hAnsi="Times New Roman" w:cs="Times New Roman"/>
                <w:sz w:val="20"/>
                <w:lang w:val="fr-FR" w:eastAsia="fr-FR"/>
              </w:rPr>
              <w:t>ssistance technique dans les négociations</w:t>
            </w:r>
            <w:r w:rsidR="00D47AF5" w:rsidRPr="00BA748B">
              <w:rPr>
                <w:rFonts w:ascii="Times New Roman" w:eastAsia="Times New Roman" w:hAnsi="Times New Roman" w:cs="Times New Roman"/>
                <w:sz w:val="24"/>
                <w:szCs w:val="24"/>
                <w:lang w:val="fr-FR" w:eastAsia="fr-FR"/>
              </w:rPr>
              <w:t xml:space="preserve"> </w:t>
            </w:r>
          </w:p>
          <w:p w:rsidR="00D47AF5" w:rsidRPr="00BA748B" w:rsidRDefault="00D47AF5" w:rsidP="003D5485">
            <w:pPr>
              <w:numPr>
                <w:ilvl w:val="0"/>
                <w:numId w:val="58"/>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L'assistance technique doit être liée à la mise en œuvre de l'accord</w:t>
            </w:r>
            <w:r w:rsidRPr="00BA748B">
              <w:rPr>
                <w:rFonts w:ascii="Times New Roman" w:eastAsia="Times New Roman" w:hAnsi="Times New Roman" w:cs="Times New Roman"/>
                <w:sz w:val="24"/>
                <w:szCs w:val="24"/>
                <w:lang w:val="fr-FR" w:eastAsia="fr-FR"/>
              </w:rPr>
              <w:t xml:space="preserve"> </w:t>
            </w:r>
          </w:p>
        </w:tc>
        <w:tc>
          <w:tcPr>
            <w:tcW w:w="3614" w:type="dxa"/>
          </w:tcPr>
          <w:p w:rsidR="00D47AF5" w:rsidRPr="00BA748B" w:rsidRDefault="00434132" w:rsidP="003D5485">
            <w:pPr>
              <w:numPr>
                <w:ilvl w:val="0"/>
                <w:numId w:val="59"/>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 xml:space="preserve">Besoin de </w:t>
            </w:r>
            <w:r w:rsidR="00D47AF5" w:rsidRPr="00BA748B">
              <w:rPr>
                <w:rFonts w:ascii="Times New Roman" w:eastAsia="Times New Roman" w:hAnsi="Times New Roman" w:cs="Times New Roman"/>
                <w:sz w:val="20"/>
                <w:lang w:val="fr-FR" w:eastAsia="fr-FR"/>
              </w:rPr>
              <w:t>mécanismes pour veiller à ce que le lien entre le renforcement des capacités et l'a</w:t>
            </w:r>
            <w:r w:rsidRPr="00BA748B">
              <w:rPr>
                <w:rFonts w:ascii="Times New Roman" w:eastAsia="Times New Roman" w:hAnsi="Times New Roman" w:cs="Times New Roman"/>
                <w:sz w:val="20"/>
                <w:lang w:val="fr-FR" w:eastAsia="fr-FR"/>
              </w:rPr>
              <w:t>ssistance technique est observé</w:t>
            </w:r>
            <w:r w:rsidR="00D47AF5" w:rsidRPr="00BA748B">
              <w:rPr>
                <w:rFonts w:ascii="Times New Roman" w:eastAsia="Times New Roman" w:hAnsi="Times New Roman" w:cs="Times New Roman"/>
                <w:sz w:val="20"/>
                <w:lang w:val="fr-FR" w:eastAsia="fr-FR"/>
              </w:rPr>
              <w:t xml:space="preserve"> dans la mise en œuvre</w:t>
            </w:r>
            <w:r w:rsidR="00D47AF5" w:rsidRPr="00BA748B">
              <w:rPr>
                <w:rFonts w:ascii="Times New Roman" w:eastAsia="Times New Roman" w:hAnsi="Times New Roman" w:cs="Times New Roman"/>
                <w:sz w:val="24"/>
                <w:szCs w:val="24"/>
                <w:lang w:val="fr-FR" w:eastAsia="fr-FR"/>
              </w:rPr>
              <w:t xml:space="preserve"> </w:t>
            </w:r>
          </w:p>
          <w:p w:rsidR="00D47AF5" w:rsidRPr="00BA748B" w:rsidRDefault="00D47AF5" w:rsidP="003D5485">
            <w:pPr>
              <w:numPr>
                <w:ilvl w:val="0"/>
                <w:numId w:val="59"/>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 xml:space="preserve">Le développement institutionnel, la modernisation des systèmes et la formation des ressources humaines sont la clé de systèmes efficaces de TF, mais leur développement est </w:t>
            </w:r>
            <w:r w:rsidR="00434132" w:rsidRPr="00BA748B">
              <w:rPr>
                <w:rFonts w:ascii="Times New Roman" w:eastAsia="Times New Roman" w:hAnsi="Times New Roman" w:cs="Times New Roman"/>
                <w:sz w:val="20"/>
                <w:lang w:val="fr-FR" w:eastAsia="fr-FR"/>
              </w:rPr>
              <w:t xml:space="preserve">un </w:t>
            </w:r>
            <w:r w:rsidRPr="00BA748B">
              <w:rPr>
                <w:rFonts w:ascii="Times New Roman" w:eastAsia="Times New Roman" w:hAnsi="Times New Roman" w:cs="Times New Roman"/>
                <w:sz w:val="20"/>
                <w:lang w:val="fr-FR" w:eastAsia="fr-FR"/>
              </w:rPr>
              <w:t>processus à long terme, ce</w:t>
            </w:r>
            <w:r w:rsidR="00434132" w:rsidRPr="00BA748B">
              <w:rPr>
                <w:rFonts w:ascii="Times New Roman" w:eastAsia="Times New Roman" w:hAnsi="Times New Roman" w:cs="Times New Roman"/>
                <w:sz w:val="20"/>
                <w:lang w:val="fr-FR" w:eastAsia="fr-FR"/>
              </w:rPr>
              <w:t>la doit être reflété</w:t>
            </w:r>
            <w:r w:rsidRPr="00BA748B">
              <w:rPr>
                <w:rFonts w:ascii="Times New Roman" w:eastAsia="Times New Roman" w:hAnsi="Times New Roman" w:cs="Times New Roman"/>
                <w:sz w:val="20"/>
                <w:lang w:val="fr-FR" w:eastAsia="fr-FR"/>
              </w:rPr>
              <w:t xml:space="preserve"> dans les mécanismes de financement.</w:t>
            </w:r>
            <w:r w:rsidRPr="00BA748B">
              <w:rPr>
                <w:rFonts w:ascii="Times New Roman" w:eastAsia="Times New Roman" w:hAnsi="Times New Roman" w:cs="Times New Roman"/>
                <w:sz w:val="24"/>
                <w:szCs w:val="24"/>
                <w:lang w:val="fr-FR" w:eastAsia="fr-FR"/>
              </w:rPr>
              <w:t xml:space="preserve"> </w:t>
            </w:r>
          </w:p>
        </w:tc>
      </w:tr>
      <w:tr w:rsidR="00D47AF5" w:rsidRPr="00741605" w:rsidTr="00B400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tcPr>
          <w:p w:rsidR="00B90B54" w:rsidRPr="00BA748B" w:rsidRDefault="00D47AF5" w:rsidP="00B90B54">
            <w:pPr>
              <w:spacing w:before="100" w:beforeAutospacing="1" w:after="100" w:afterAutospacing="1"/>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Biens et services environnementaux (BSE)</w:t>
            </w:r>
            <w:r w:rsidRPr="00BA748B">
              <w:rPr>
                <w:rFonts w:ascii="Times New Roman" w:eastAsia="Times New Roman" w:hAnsi="Times New Roman" w:cs="Times New Roman"/>
                <w:sz w:val="24"/>
                <w:szCs w:val="24"/>
                <w:lang w:val="fr-FR" w:eastAsia="fr-FR"/>
              </w:rPr>
              <w:t xml:space="preserve"> </w:t>
            </w:r>
          </w:p>
        </w:tc>
        <w:tc>
          <w:tcPr>
            <w:tcW w:w="2696" w:type="dxa"/>
          </w:tcPr>
          <w:p w:rsidR="00D47AF5" w:rsidRPr="00BA748B" w:rsidRDefault="00D47AF5" w:rsidP="003D5485">
            <w:pPr>
              <w:numPr>
                <w:ilvl w:val="0"/>
                <w:numId w:val="60"/>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Menace du changement climatique a accru l'intérêt et la demande de produits respectueux de l'environnement et des technologies</w:t>
            </w:r>
            <w:r w:rsidRPr="00BA748B">
              <w:rPr>
                <w:rFonts w:ascii="Times New Roman" w:eastAsia="Times New Roman" w:hAnsi="Times New Roman" w:cs="Times New Roman"/>
                <w:sz w:val="24"/>
                <w:szCs w:val="24"/>
                <w:lang w:val="fr-FR" w:eastAsia="fr-FR"/>
              </w:rPr>
              <w:t xml:space="preserve"> </w:t>
            </w:r>
          </w:p>
          <w:p w:rsidR="00D47AF5" w:rsidRPr="00BA748B" w:rsidRDefault="00D47AF5" w:rsidP="003D5485">
            <w:pPr>
              <w:numPr>
                <w:ilvl w:val="0"/>
                <w:numId w:val="60"/>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La sécurité énergétique et l'atténuation du changement climatique sont devenu</w:t>
            </w:r>
            <w:r w:rsidR="00434132" w:rsidRPr="00BA748B">
              <w:rPr>
                <w:rFonts w:ascii="Times New Roman" w:eastAsia="Times New Roman" w:hAnsi="Times New Roman" w:cs="Times New Roman"/>
                <w:sz w:val="20"/>
                <w:lang w:val="fr-FR" w:eastAsia="fr-FR"/>
              </w:rPr>
              <w:t>e</w:t>
            </w:r>
            <w:r w:rsidRPr="00BA748B">
              <w:rPr>
                <w:rFonts w:ascii="Times New Roman" w:eastAsia="Times New Roman" w:hAnsi="Times New Roman" w:cs="Times New Roman"/>
                <w:sz w:val="20"/>
                <w:lang w:val="fr-FR" w:eastAsia="fr-FR"/>
              </w:rPr>
              <w:t>s des objectifs importants de la politique dans de nombreux pays</w:t>
            </w:r>
            <w:r w:rsidRPr="00BA748B">
              <w:rPr>
                <w:rFonts w:ascii="Times New Roman" w:eastAsia="Times New Roman" w:hAnsi="Times New Roman" w:cs="Times New Roman"/>
                <w:sz w:val="24"/>
                <w:szCs w:val="24"/>
                <w:lang w:val="fr-FR" w:eastAsia="fr-FR"/>
              </w:rPr>
              <w:t xml:space="preserve"> </w:t>
            </w:r>
          </w:p>
        </w:tc>
        <w:tc>
          <w:tcPr>
            <w:tcW w:w="2506" w:type="dxa"/>
          </w:tcPr>
          <w:p w:rsidR="00D47AF5" w:rsidRPr="00BA748B" w:rsidRDefault="00434132" w:rsidP="003D5485">
            <w:pPr>
              <w:numPr>
                <w:ilvl w:val="0"/>
                <w:numId w:val="61"/>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D</w:t>
            </w:r>
            <w:r w:rsidR="00D47AF5" w:rsidRPr="00BA748B">
              <w:rPr>
                <w:rFonts w:ascii="Times New Roman" w:eastAsia="Times New Roman" w:hAnsi="Times New Roman" w:cs="Times New Roman"/>
                <w:sz w:val="20"/>
                <w:lang w:val="fr-FR" w:eastAsia="fr-FR"/>
              </w:rPr>
              <w:t>ésaccords sur la portée de la couverture des produits et des questions de définition</w:t>
            </w:r>
            <w:r w:rsidR="00D47AF5" w:rsidRPr="00BA748B">
              <w:rPr>
                <w:rFonts w:ascii="Times New Roman" w:eastAsia="Times New Roman" w:hAnsi="Times New Roman" w:cs="Times New Roman"/>
                <w:sz w:val="24"/>
                <w:szCs w:val="24"/>
                <w:lang w:val="fr-FR" w:eastAsia="fr-FR"/>
              </w:rPr>
              <w:t xml:space="preserve"> </w:t>
            </w:r>
          </w:p>
        </w:tc>
        <w:tc>
          <w:tcPr>
            <w:tcW w:w="3614" w:type="dxa"/>
          </w:tcPr>
          <w:p w:rsidR="00D47AF5" w:rsidRPr="00BA748B" w:rsidRDefault="00D47AF5" w:rsidP="003D5485">
            <w:pPr>
              <w:numPr>
                <w:ilvl w:val="0"/>
                <w:numId w:val="62"/>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 xml:space="preserve">S'assurer que toutes les nouvelles règles et les règlements ne limitent pas la flexibilité des </w:t>
            </w:r>
            <w:r w:rsidR="00434132" w:rsidRPr="00BA748B">
              <w:rPr>
                <w:rFonts w:ascii="Times New Roman" w:eastAsia="Times New Roman" w:hAnsi="Times New Roman" w:cs="Times New Roman"/>
                <w:sz w:val="20"/>
                <w:lang w:val="fr-FR" w:eastAsia="fr-FR"/>
              </w:rPr>
              <w:t xml:space="preserve">PED pour </w:t>
            </w:r>
            <w:r w:rsidRPr="00BA748B">
              <w:rPr>
                <w:rFonts w:ascii="Times New Roman" w:eastAsia="Times New Roman" w:hAnsi="Times New Roman" w:cs="Times New Roman"/>
                <w:sz w:val="20"/>
                <w:lang w:val="fr-FR" w:eastAsia="fr-FR"/>
              </w:rPr>
              <w:t>expérimenter et développer des technologies appropriées à leurs circonstances particulières</w:t>
            </w:r>
            <w:r w:rsidRPr="00BA748B">
              <w:rPr>
                <w:rFonts w:ascii="Times New Roman" w:eastAsia="Times New Roman" w:hAnsi="Times New Roman" w:cs="Times New Roman"/>
                <w:sz w:val="24"/>
                <w:szCs w:val="24"/>
                <w:lang w:val="fr-FR" w:eastAsia="fr-FR"/>
              </w:rPr>
              <w:t xml:space="preserve"> </w:t>
            </w:r>
          </w:p>
          <w:p w:rsidR="00D47AF5" w:rsidRPr="00BA748B" w:rsidRDefault="00D47AF5" w:rsidP="003D5485">
            <w:pPr>
              <w:numPr>
                <w:ilvl w:val="0"/>
                <w:numId w:val="62"/>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Essentiel que les obstacles au transfert de technologies respectueuses de l'environnement so</w:t>
            </w:r>
            <w:r w:rsidR="00434132" w:rsidRPr="00BA748B">
              <w:rPr>
                <w:rFonts w:ascii="Times New Roman" w:eastAsia="Times New Roman" w:hAnsi="Times New Roman" w:cs="Times New Roman"/>
                <w:sz w:val="20"/>
                <w:lang w:val="fr-FR" w:eastAsia="fr-FR"/>
              </w:rPr>
              <w:t>ie</w:t>
            </w:r>
            <w:r w:rsidRPr="00BA748B">
              <w:rPr>
                <w:rFonts w:ascii="Times New Roman" w:eastAsia="Times New Roman" w:hAnsi="Times New Roman" w:cs="Times New Roman"/>
                <w:sz w:val="20"/>
                <w:lang w:val="fr-FR" w:eastAsia="fr-FR"/>
              </w:rPr>
              <w:t>nt supprimés.</w:t>
            </w:r>
            <w:r w:rsidRPr="00BA748B">
              <w:rPr>
                <w:rFonts w:ascii="Times New Roman" w:eastAsia="Times New Roman" w:hAnsi="Times New Roman" w:cs="Times New Roman"/>
                <w:sz w:val="24"/>
                <w:szCs w:val="24"/>
                <w:lang w:val="fr-FR" w:eastAsia="fr-FR"/>
              </w:rPr>
              <w:t xml:space="preserve"> </w:t>
            </w:r>
          </w:p>
          <w:p w:rsidR="00D47AF5" w:rsidRPr="00BA748B" w:rsidRDefault="00D47AF5" w:rsidP="003D5485">
            <w:pPr>
              <w:numPr>
                <w:ilvl w:val="0"/>
                <w:numId w:val="62"/>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Veiller à ce que les normes techniques relatives aux biocarburants ne constituent pas des obstacles au commerce</w:t>
            </w:r>
            <w:r w:rsidRPr="00BA748B">
              <w:rPr>
                <w:rFonts w:ascii="Times New Roman" w:eastAsia="Times New Roman" w:hAnsi="Times New Roman" w:cs="Times New Roman"/>
                <w:sz w:val="24"/>
                <w:szCs w:val="24"/>
                <w:lang w:val="fr-FR" w:eastAsia="fr-FR"/>
              </w:rPr>
              <w:t xml:space="preserve"> </w:t>
            </w:r>
          </w:p>
        </w:tc>
      </w:tr>
      <w:tr w:rsidR="00B40032" w:rsidRPr="00741605" w:rsidTr="00B40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tcPr>
          <w:p w:rsidR="00B90B54" w:rsidRPr="00BA748B" w:rsidRDefault="00FA5445" w:rsidP="00B90B54">
            <w:pPr>
              <w:spacing w:before="100" w:beforeAutospacing="1" w:after="100" w:afterAutospacing="1"/>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ALE</w:t>
            </w:r>
            <w:r w:rsidR="00B40032" w:rsidRPr="00BA748B">
              <w:rPr>
                <w:rFonts w:ascii="Times New Roman" w:eastAsia="Times New Roman" w:hAnsi="Times New Roman" w:cs="Times New Roman"/>
                <w:sz w:val="20"/>
                <w:lang w:val="fr-FR" w:eastAsia="fr-FR"/>
              </w:rPr>
              <w:t xml:space="preserve"> / ACR</w:t>
            </w:r>
            <w:r w:rsidR="00B40032" w:rsidRPr="00BA748B">
              <w:rPr>
                <w:rFonts w:ascii="Times New Roman" w:eastAsia="Times New Roman" w:hAnsi="Times New Roman" w:cs="Times New Roman"/>
                <w:sz w:val="24"/>
                <w:szCs w:val="24"/>
                <w:lang w:val="fr-FR" w:eastAsia="fr-FR"/>
              </w:rPr>
              <w:t xml:space="preserve"> </w:t>
            </w:r>
          </w:p>
        </w:tc>
        <w:tc>
          <w:tcPr>
            <w:tcW w:w="2696" w:type="dxa"/>
          </w:tcPr>
          <w:p w:rsidR="00B40032" w:rsidRPr="00BA748B" w:rsidRDefault="00B40032" w:rsidP="003D5485">
            <w:pPr>
              <w:numPr>
                <w:ilvl w:val="0"/>
                <w:numId w:val="6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Évolution de la dynamique du commerce mondial avec l'émergence de pays en développement rapide croissance et l'internationalisation des chaînes d'approvisionnement</w:t>
            </w:r>
            <w:r w:rsidRPr="00BA748B">
              <w:rPr>
                <w:rFonts w:ascii="Times New Roman" w:eastAsia="Times New Roman" w:hAnsi="Times New Roman" w:cs="Times New Roman"/>
                <w:sz w:val="24"/>
                <w:szCs w:val="24"/>
                <w:lang w:val="fr-FR" w:eastAsia="fr-FR"/>
              </w:rPr>
              <w:t xml:space="preserve"> </w:t>
            </w:r>
          </w:p>
          <w:p w:rsidR="00B40032" w:rsidRPr="00BA748B" w:rsidRDefault="00B40032" w:rsidP="003D5485">
            <w:pPr>
              <w:numPr>
                <w:ilvl w:val="0"/>
                <w:numId w:val="6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Une plus grande différenciation entre pays en développement</w:t>
            </w:r>
            <w:r w:rsidRPr="00BA748B">
              <w:rPr>
                <w:rFonts w:ascii="Times New Roman" w:eastAsia="Times New Roman" w:hAnsi="Times New Roman" w:cs="Times New Roman"/>
                <w:sz w:val="24"/>
                <w:szCs w:val="24"/>
                <w:lang w:val="fr-FR" w:eastAsia="fr-FR"/>
              </w:rPr>
              <w:t xml:space="preserve"> </w:t>
            </w:r>
          </w:p>
        </w:tc>
        <w:tc>
          <w:tcPr>
            <w:tcW w:w="2506" w:type="dxa"/>
          </w:tcPr>
          <w:p w:rsidR="00B40032" w:rsidRPr="00BA748B" w:rsidRDefault="00B40032" w:rsidP="003D5485">
            <w:pPr>
              <w:numPr>
                <w:ilvl w:val="0"/>
                <w:numId w:val="64"/>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Aucun progrès sur la définition de la quasi-totalité du commerce et des flexibilités pour les pays en développement</w:t>
            </w:r>
            <w:r w:rsidRPr="00BA748B">
              <w:rPr>
                <w:rFonts w:ascii="Times New Roman" w:eastAsia="Times New Roman" w:hAnsi="Times New Roman" w:cs="Times New Roman"/>
                <w:sz w:val="24"/>
                <w:szCs w:val="24"/>
                <w:lang w:val="fr-FR" w:eastAsia="fr-FR"/>
              </w:rPr>
              <w:t xml:space="preserve"> </w:t>
            </w:r>
          </w:p>
        </w:tc>
        <w:tc>
          <w:tcPr>
            <w:tcW w:w="3614" w:type="dxa"/>
          </w:tcPr>
          <w:p w:rsidR="00B40032" w:rsidRPr="00BA748B" w:rsidRDefault="00B40032" w:rsidP="003D5485">
            <w:pPr>
              <w:numPr>
                <w:ilvl w:val="0"/>
                <w:numId w:val="65"/>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Limiter l'OMC ainsi que les obligations</w:t>
            </w:r>
            <w:r w:rsidR="00BA748B" w:rsidRPr="00BA748B">
              <w:rPr>
                <w:rFonts w:ascii="Times New Roman" w:eastAsia="Times New Roman" w:hAnsi="Times New Roman" w:cs="Times New Roman"/>
                <w:sz w:val="20"/>
                <w:lang w:val="fr-FR" w:eastAsia="fr-FR"/>
              </w:rPr>
              <w:t xml:space="preserve"> et</w:t>
            </w:r>
            <w:r w:rsidR="00FA5445" w:rsidRPr="00BA748B">
              <w:rPr>
                <w:rFonts w:ascii="Times New Roman" w:eastAsia="Times New Roman" w:hAnsi="Times New Roman" w:cs="Times New Roman"/>
                <w:sz w:val="20"/>
                <w:lang w:val="fr-FR" w:eastAsia="fr-FR"/>
              </w:rPr>
              <w:t xml:space="preserve"> l'OMC moins les</w:t>
            </w:r>
            <w:r w:rsidRPr="00BA748B">
              <w:rPr>
                <w:rFonts w:ascii="Times New Roman" w:eastAsia="Times New Roman" w:hAnsi="Times New Roman" w:cs="Times New Roman"/>
                <w:sz w:val="20"/>
                <w:lang w:val="fr-FR" w:eastAsia="fr-FR"/>
              </w:rPr>
              <w:t xml:space="preserve"> droits </w:t>
            </w:r>
            <w:r w:rsidR="00BA748B" w:rsidRPr="00BA748B">
              <w:rPr>
                <w:rFonts w:ascii="Times New Roman" w:eastAsia="Times New Roman" w:hAnsi="Times New Roman" w:cs="Times New Roman"/>
                <w:sz w:val="20"/>
                <w:lang w:val="fr-FR" w:eastAsia="fr-FR"/>
              </w:rPr>
              <w:t>comme</w:t>
            </w:r>
            <w:r w:rsidRPr="00BA748B">
              <w:rPr>
                <w:rFonts w:ascii="Times New Roman" w:eastAsia="Times New Roman" w:hAnsi="Times New Roman" w:cs="Times New Roman"/>
                <w:sz w:val="20"/>
                <w:lang w:val="fr-FR" w:eastAsia="fr-FR"/>
              </w:rPr>
              <w:t xml:space="preserve"> cela peut compromettre principes fondamentaux de l'OMC, y compris la non-discrimination</w:t>
            </w:r>
            <w:r w:rsidRPr="00BA748B">
              <w:rPr>
                <w:rFonts w:ascii="Times New Roman" w:eastAsia="Times New Roman" w:hAnsi="Times New Roman" w:cs="Times New Roman"/>
                <w:sz w:val="24"/>
                <w:szCs w:val="24"/>
                <w:lang w:val="fr-FR" w:eastAsia="fr-FR"/>
              </w:rPr>
              <w:t xml:space="preserve"> </w:t>
            </w:r>
          </w:p>
          <w:p w:rsidR="00B40032" w:rsidRPr="00BA748B" w:rsidRDefault="00B40032" w:rsidP="003D5485">
            <w:pPr>
              <w:numPr>
                <w:ilvl w:val="0"/>
                <w:numId w:val="65"/>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Améliorer la coopération Sud-Sud</w:t>
            </w:r>
            <w:r w:rsidRPr="00BA748B">
              <w:rPr>
                <w:rFonts w:ascii="Times New Roman" w:eastAsia="Times New Roman" w:hAnsi="Times New Roman" w:cs="Times New Roman"/>
                <w:sz w:val="24"/>
                <w:szCs w:val="24"/>
                <w:lang w:val="fr-FR" w:eastAsia="fr-FR"/>
              </w:rPr>
              <w:t xml:space="preserve"> </w:t>
            </w:r>
          </w:p>
          <w:p w:rsidR="00B40032" w:rsidRPr="00BA748B" w:rsidRDefault="00B40032" w:rsidP="003D5485">
            <w:pPr>
              <w:numPr>
                <w:ilvl w:val="0"/>
                <w:numId w:val="65"/>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Afin de protéger l'espace politique actuellement disponible sous cadre de l'AGCS, les</w:t>
            </w:r>
            <w:r w:rsidR="00FA5445" w:rsidRPr="00BA748B">
              <w:rPr>
                <w:rFonts w:ascii="Times New Roman" w:eastAsia="Times New Roman" w:hAnsi="Times New Roman" w:cs="Times New Roman"/>
                <w:sz w:val="20"/>
                <w:lang w:val="fr-FR" w:eastAsia="fr-FR"/>
              </w:rPr>
              <w:t xml:space="preserve"> PED ont besoin d'être plus pro</w:t>
            </w:r>
            <w:r w:rsidRPr="00BA748B">
              <w:rPr>
                <w:rFonts w:ascii="Times New Roman" w:eastAsia="Times New Roman" w:hAnsi="Times New Roman" w:cs="Times New Roman"/>
                <w:sz w:val="20"/>
                <w:lang w:val="fr-FR" w:eastAsia="fr-FR"/>
              </w:rPr>
              <w:t>acti</w:t>
            </w:r>
            <w:r w:rsidR="00FA5445" w:rsidRPr="00BA748B">
              <w:rPr>
                <w:rFonts w:ascii="Times New Roman" w:eastAsia="Times New Roman" w:hAnsi="Times New Roman" w:cs="Times New Roman"/>
                <w:sz w:val="20"/>
                <w:lang w:val="fr-FR" w:eastAsia="fr-FR"/>
              </w:rPr>
              <w:t>fs, par ex.</w:t>
            </w:r>
            <w:r w:rsidRPr="00BA748B">
              <w:rPr>
                <w:rFonts w:ascii="Times New Roman" w:eastAsia="Times New Roman" w:hAnsi="Times New Roman" w:cs="Times New Roman"/>
                <w:sz w:val="20"/>
                <w:lang w:val="fr-FR" w:eastAsia="fr-FR"/>
              </w:rPr>
              <w:t xml:space="preserve"> en rendant les secteurs clairs </w:t>
            </w:r>
            <w:r w:rsidR="00FA5445" w:rsidRPr="00BA748B">
              <w:rPr>
                <w:rFonts w:ascii="Times New Roman" w:eastAsia="Times New Roman" w:hAnsi="Times New Roman" w:cs="Times New Roman"/>
                <w:sz w:val="20"/>
                <w:lang w:val="fr-FR" w:eastAsia="fr-FR"/>
              </w:rPr>
              <w:t>qu'ils sont prêts à ouvrir, et d</w:t>
            </w:r>
            <w:r w:rsidRPr="00BA748B">
              <w:rPr>
                <w:rFonts w:ascii="Times New Roman" w:eastAsia="Times New Roman" w:hAnsi="Times New Roman" w:cs="Times New Roman"/>
                <w:sz w:val="20"/>
                <w:lang w:val="fr-FR" w:eastAsia="fr-FR"/>
              </w:rPr>
              <w:t xml:space="preserve">es secteurs dans lesquels ils ont besoin </w:t>
            </w:r>
            <w:r w:rsidR="00FA5445" w:rsidRPr="00BA748B">
              <w:rPr>
                <w:rFonts w:ascii="Times New Roman" w:eastAsia="Times New Roman" w:hAnsi="Times New Roman" w:cs="Times New Roman"/>
                <w:sz w:val="20"/>
                <w:lang w:val="fr-FR" w:eastAsia="fr-FR"/>
              </w:rPr>
              <w:t>de</w:t>
            </w:r>
            <w:r w:rsidRPr="00BA748B">
              <w:rPr>
                <w:rFonts w:ascii="Times New Roman" w:eastAsia="Times New Roman" w:hAnsi="Times New Roman" w:cs="Times New Roman"/>
                <w:sz w:val="20"/>
                <w:lang w:val="fr-FR" w:eastAsia="fr-FR"/>
              </w:rPr>
              <w:t xml:space="preserve"> renforcer la </w:t>
            </w:r>
            <w:r w:rsidR="00FA5445" w:rsidRPr="00BA748B">
              <w:rPr>
                <w:rFonts w:ascii="Times New Roman" w:eastAsia="Times New Roman" w:hAnsi="Times New Roman" w:cs="Times New Roman"/>
                <w:sz w:val="20"/>
                <w:lang w:val="fr-FR" w:eastAsia="fr-FR"/>
              </w:rPr>
              <w:t>règlementation</w:t>
            </w:r>
            <w:r w:rsidRPr="00BA748B">
              <w:rPr>
                <w:rFonts w:ascii="Times New Roman" w:eastAsia="Times New Roman" w:hAnsi="Times New Roman" w:cs="Times New Roman"/>
                <w:sz w:val="20"/>
                <w:lang w:val="fr-FR" w:eastAsia="fr-FR"/>
              </w:rPr>
              <w:t xml:space="preserve"> nationale avant la libéralisation.</w:t>
            </w:r>
            <w:r w:rsidRPr="00BA748B">
              <w:rPr>
                <w:rFonts w:ascii="Times New Roman" w:eastAsia="Times New Roman" w:hAnsi="Times New Roman" w:cs="Times New Roman"/>
                <w:sz w:val="24"/>
                <w:szCs w:val="24"/>
                <w:lang w:val="fr-FR" w:eastAsia="fr-FR"/>
              </w:rPr>
              <w:t xml:space="preserve"> </w:t>
            </w:r>
            <w:r w:rsidRPr="00BA748B">
              <w:rPr>
                <w:rFonts w:ascii="Times New Roman" w:eastAsia="Times New Roman" w:hAnsi="Times New Roman" w:cs="Times New Roman"/>
                <w:sz w:val="20"/>
                <w:lang w:val="fr-FR" w:eastAsia="fr-FR"/>
              </w:rPr>
              <w:t>Cette clarté, si elle comprend des offres où ils peuvent, peut effectivement protéger les PED de la pression à la fois à l'OMC et dans les ALE</w:t>
            </w:r>
            <w:r w:rsidRPr="00BA748B">
              <w:rPr>
                <w:rFonts w:ascii="Times New Roman" w:eastAsia="Times New Roman" w:hAnsi="Times New Roman" w:cs="Times New Roman"/>
                <w:sz w:val="24"/>
                <w:szCs w:val="24"/>
                <w:lang w:val="fr-FR" w:eastAsia="fr-FR"/>
              </w:rPr>
              <w:t xml:space="preserve"> </w:t>
            </w:r>
          </w:p>
        </w:tc>
      </w:tr>
      <w:tr w:rsidR="00B40032" w:rsidRPr="00741605" w:rsidTr="00B400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tcPr>
          <w:p w:rsidR="00B90B54" w:rsidRPr="00BA748B" w:rsidRDefault="00B40032" w:rsidP="00B90B54">
            <w:pPr>
              <w:spacing w:before="100" w:beforeAutospacing="1" w:after="100" w:afterAutospacing="1"/>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ADPIC</w:t>
            </w:r>
            <w:r w:rsidRPr="00BA748B">
              <w:rPr>
                <w:rFonts w:ascii="Times New Roman" w:eastAsia="Times New Roman" w:hAnsi="Times New Roman" w:cs="Times New Roman"/>
                <w:sz w:val="24"/>
                <w:szCs w:val="24"/>
                <w:lang w:val="fr-FR" w:eastAsia="fr-FR"/>
              </w:rPr>
              <w:t xml:space="preserve"> </w:t>
            </w:r>
          </w:p>
        </w:tc>
        <w:tc>
          <w:tcPr>
            <w:tcW w:w="2696" w:type="dxa"/>
          </w:tcPr>
          <w:p w:rsidR="00B40032" w:rsidRPr="00BA748B" w:rsidRDefault="00B40032" w:rsidP="00B90B5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fr-FR" w:eastAsia="fr-FR"/>
              </w:rPr>
            </w:pPr>
          </w:p>
        </w:tc>
        <w:tc>
          <w:tcPr>
            <w:tcW w:w="2506" w:type="dxa"/>
          </w:tcPr>
          <w:p w:rsidR="00B40032" w:rsidRPr="00BA748B" w:rsidRDefault="00B40032" w:rsidP="00FA544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Divergence sur:</w:t>
            </w:r>
            <w:r w:rsidRPr="00BA748B">
              <w:rPr>
                <w:rFonts w:ascii="Times New Roman" w:eastAsia="Times New Roman" w:hAnsi="Times New Roman" w:cs="Times New Roman"/>
                <w:sz w:val="24"/>
                <w:szCs w:val="24"/>
                <w:lang w:val="fr-FR" w:eastAsia="fr-FR"/>
              </w:rPr>
              <w:t xml:space="preserve"> </w:t>
            </w:r>
          </w:p>
          <w:p w:rsidR="00B40032" w:rsidRPr="00BA748B" w:rsidRDefault="00B40032" w:rsidP="003D5485">
            <w:pPr>
              <w:numPr>
                <w:ilvl w:val="0"/>
                <w:numId w:val="66"/>
              </w:num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 xml:space="preserve">extension de la protection plus élevé à la disposition de vins à d'autres produits </w:t>
            </w:r>
            <w:r w:rsidR="00FA5445" w:rsidRPr="00BA748B">
              <w:rPr>
                <w:rFonts w:ascii="Times New Roman" w:eastAsia="Times New Roman" w:hAnsi="Times New Roman" w:cs="Times New Roman"/>
                <w:sz w:val="20"/>
                <w:lang w:val="fr-FR" w:eastAsia="fr-FR"/>
              </w:rPr>
              <w:t>GI</w:t>
            </w:r>
            <w:r w:rsidRPr="00BA748B">
              <w:rPr>
                <w:rFonts w:ascii="Times New Roman" w:eastAsia="Times New Roman" w:hAnsi="Times New Roman" w:cs="Times New Roman"/>
                <w:sz w:val="20"/>
                <w:lang w:val="fr-FR" w:eastAsia="fr-FR"/>
              </w:rPr>
              <w:t>, et</w:t>
            </w:r>
            <w:r w:rsidRPr="00BA748B">
              <w:rPr>
                <w:rFonts w:ascii="Times New Roman" w:eastAsia="Times New Roman" w:hAnsi="Times New Roman" w:cs="Times New Roman"/>
                <w:sz w:val="24"/>
                <w:szCs w:val="24"/>
                <w:lang w:val="fr-FR" w:eastAsia="fr-FR"/>
              </w:rPr>
              <w:t xml:space="preserve"> </w:t>
            </w:r>
          </w:p>
          <w:p w:rsidR="00B40032" w:rsidRPr="00BA748B" w:rsidRDefault="00B40032" w:rsidP="003D5485">
            <w:pPr>
              <w:numPr>
                <w:ilvl w:val="0"/>
                <w:numId w:val="66"/>
              </w:num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Besoin d'un système volontaire de notification</w:t>
            </w:r>
            <w:r w:rsidRPr="00BA748B">
              <w:rPr>
                <w:rFonts w:ascii="Times New Roman" w:eastAsia="Times New Roman" w:hAnsi="Times New Roman" w:cs="Times New Roman"/>
                <w:sz w:val="24"/>
                <w:szCs w:val="24"/>
                <w:lang w:val="fr-FR" w:eastAsia="fr-FR"/>
              </w:rPr>
              <w:t xml:space="preserve"> </w:t>
            </w:r>
          </w:p>
        </w:tc>
        <w:tc>
          <w:tcPr>
            <w:tcW w:w="3614" w:type="dxa"/>
          </w:tcPr>
          <w:p w:rsidR="00B40032" w:rsidRPr="00BA748B" w:rsidRDefault="00B40032" w:rsidP="003D5485">
            <w:pPr>
              <w:numPr>
                <w:ilvl w:val="0"/>
                <w:numId w:val="67"/>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Une meilleure protection des IG d'intérêt pour les PED</w:t>
            </w:r>
            <w:r w:rsidRPr="00BA748B">
              <w:rPr>
                <w:rFonts w:ascii="Times New Roman" w:eastAsia="Times New Roman" w:hAnsi="Times New Roman" w:cs="Times New Roman"/>
                <w:sz w:val="24"/>
                <w:szCs w:val="24"/>
                <w:lang w:val="fr-FR" w:eastAsia="fr-FR"/>
              </w:rPr>
              <w:t xml:space="preserve"> </w:t>
            </w:r>
          </w:p>
          <w:p w:rsidR="00B40032" w:rsidRPr="00BA748B" w:rsidRDefault="00B40032" w:rsidP="003D5485">
            <w:pPr>
              <w:numPr>
                <w:ilvl w:val="0"/>
                <w:numId w:val="67"/>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Système efficace (en termes de coût) des notifications</w:t>
            </w:r>
            <w:r w:rsidRPr="00BA748B">
              <w:rPr>
                <w:rFonts w:ascii="Times New Roman" w:eastAsia="Times New Roman" w:hAnsi="Times New Roman" w:cs="Times New Roman"/>
                <w:sz w:val="24"/>
                <w:szCs w:val="24"/>
                <w:lang w:val="fr-FR" w:eastAsia="fr-FR"/>
              </w:rPr>
              <w:t xml:space="preserve"> </w:t>
            </w:r>
          </w:p>
          <w:p w:rsidR="00B40032" w:rsidRPr="00BA748B" w:rsidRDefault="00B40032" w:rsidP="003D5485">
            <w:pPr>
              <w:numPr>
                <w:ilvl w:val="0"/>
                <w:numId w:val="67"/>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fr-FR" w:eastAsia="fr-FR"/>
              </w:rPr>
            </w:pPr>
            <w:r w:rsidRPr="00BA748B">
              <w:rPr>
                <w:rFonts w:ascii="Times New Roman" w:eastAsia="Times New Roman" w:hAnsi="Times New Roman" w:cs="Times New Roman"/>
                <w:sz w:val="20"/>
                <w:lang w:val="fr-FR" w:eastAsia="fr-FR"/>
              </w:rPr>
              <w:t>Le CDB autorisé l'accès et le partage équitable du fardeau cruciale</w:t>
            </w:r>
            <w:r w:rsidRPr="00BA748B">
              <w:rPr>
                <w:rFonts w:ascii="Times New Roman" w:eastAsia="Times New Roman" w:hAnsi="Times New Roman" w:cs="Times New Roman"/>
                <w:sz w:val="24"/>
                <w:szCs w:val="24"/>
                <w:lang w:val="fr-FR" w:eastAsia="fr-FR"/>
              </w:rPr>
              <w:t xml:space="preserve"> </w:t>
            </w:r>
          </w:p>
        </w:tc>
      </w:tr>
    </w:tbl>
    <w:p w:rsidR="003A0E55" w:rsidRPr="00BA748B" w:rsidRDefault="003A0E55" w:rsidP="003A0E55">
      <w:pPr>
        <w:rPr>
          <w:rFonts w:ascii="Lucida Sans Unicode" w:hAnsi="Lucida Sans Unicode" w:cs="Lucida Sans Unicode"/>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37D84" w:rsidRPr="00741605" w:rsidTr="00137D84">
        <w:tc>
          <w:tcPr>
            <w:tcW w:w="4621" w:type="dxa"/>
          </w:tcPr>
          <w:p w:rsidR="00137D84" w:rsidRPr="00BA748B" w:rsidRDefault="00137D84" w:rsidP="0006780E">
            <w:pPr>
              <w:jc w:val="center"/>
              <w:rPr>
                <w:rFonts w:ascii="Lucida Sans Unicode" w:hAnsi="Lucida Sans Unicode" w:cs="Lucida Sans Unicode"/>
                <w:b/>
                <w:lang w:val="fr-FR"/>
              </w:rPr>
            </w:pPr>
          </w:p>
        </w:tc>
        <w:tc>
          <w:tcPr>
            <w:tcW w:w="4621" w:type="dxa"/>
          </w:tcPr>
          <w:p w:rsidR="00137D84" w:rsidRPr="00BA748B" w:rsidRDefault="00137D84" w:rsidP="0006780E">
            <w:pPr>
              <w:jc w:val="center"/>
              <w:rPr>
                <w:rFonts w:ascii="Lucida Sans Unicode" w:hAnsi="Lucida Sans Unicode" w:cs="Lucida Sans Unicode"/>
                <w:b/>
                <w:lang w:val="fr-FR"/>
              </w:rPr>
            </w:pPr>
          </w:p>
        </w:tc>
      </w:tr>
    </w:tbl>
    <w:p w:rsidR="00137D84" w:rsidRPr="00BA748B" w:rsidRDefault="00137D84" w:rsidP="003A0E55">
      <w:pPr>
        <w:rPr>
          <w:rFonts w:ascii="Lucida Sans Unicode" w:hAnsi="Lucida Sans Unicode" w:cs="Lucida Sans Unicode"/>
          <w:lang w:val="fr-FR"/>
        </w:rPr>
      </w:pPr>
    </w:p>
    <w:sectPr w:rsidR="00137D84" w:rsidRPr="00BA748B" w:rsidSect="00A81BA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485" w:rsidRDefault="009F0485" w:rsidP="006D29E8">
      <w:pPr>
        <w:spacing w:after="0" w:line="240" w:lineRule="auto"/>
      </w:pPr>
      <w:r>
        <w:separator/>
      </w:r>
    </w:p>
  </w:endnote>
  <w:endnote w:type="continuationSeparator" w:id="0">
    <w:p w:rsidR="009F0485" w:rsidRDefault="009F0485" w:rsidP="006D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FKai-SB">
    <w:altName w:val="Arial Unicode MS"/>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abic Typesetting">
    <w:altName w:val="Courier New"/>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80085"/>
      <w:docPartObj>
        <w:docPartGallery w:val="Page Numbers (Bottom of Page)"/>
        <w:docPartUnique/>
      </w:docPartObj>
    </w:sdtPr>
    <w:sdtEndPr/>
    <w:sdtContent>
      <w:sdt>
        <w:sdtPr>
          <w:id w:val="565050477"/>
          <w:docPartObj>
            <w:docPartGallery w:val="Page Numbers (Top of Page)"/>
            <w:docPartUnique/>
          </w:docPartObj>
        </w:sdtPr>
        <w:sdtEndPr/>
        <w:sdtContent>
          <w:p w:rsidR="00B90B54" w:rsidRDefault="00B90B54">
            <w:pPr>
              <w:pStyle w:val="Footer"/>
              <w:jc w:val="center"/>
            </w:pPr>
            <w:r>
              <w:t xml:space="preserve">Page </w:t>
            </w:r>
            <w:r w:rsidR="004821B1">
              <w:rPr>
                <w:b/>
                <w:sz w:val="24"/>
                <w:szCs w:val="24"/>
              </w:rPr>
              <w:fldChar w:fldCharType="begin"/>
            </w:r>
            <w:r>
              <w:rPr>
                <w:b/>
              </w:rPr>
              <w:instrText xml:space="preserve"> PAGE </w:instrText>
            </w:r>
            <w:r w:rsidR="004821B1">
              <w:rPr>
                <w:b/>
                <w:sz w:val="24"/>
                <w:szCs w:val="24"/>
              </w:rPr>
              <w:fldChar w:fldCharType="separate"/>
            </w:r>
            <w:r w:rsidR="005C460C">
              <w:rPr>
                <w:b/>
                <w:noProof/>
              </w:rPr>
              <w:t>1</w:t>
            </w:r>
            <w:r w:rsidR="004821B1">
              <w:rPr>
                <w:b/>
                <w:sz w:val="24"/>
                <w:szCs w:val="24"/>
              </w:rPr>
              <w:fldChar w:fldCharType="end"/>
            </w:r>
            <w:r>
              <w:t xml:space="preserve"> de </w:t>
            </w:r>
            <w:r w:rsidR="004821B1">
              <w:rPr>
                <w:b/>
                <w:sz w:val="24"/>
                <w:szCs w:val="24"/>
              </w:rPr>
              <w:fldChar w:fldCharType="begin"/>
            </w:r>
            <w:r>
              <w:rPr>
                <w:b/>
              </w:rPr>
              <w:instrText xml:space="preserve"> NUMPAGES  </w:instrText>
            </w:r>
            <w:r w:rsidR="004821B1">
              <w:rPr>
                <w:b/>
                <w:sz w:val="24"/>
                <w:szCs w:val="24"/>
              </w:rPr>
              <w:fldChar w:fldCharType="separate"/>
            </w:r>
            <w:r w:rsidR="005C460C">
              <w:rPr>
                <w:b/>
                <w:noProof/>
              </w:rPr>
              <w:t>6</w:t>
            </w:r>
            <w:r w:rsidR="004821B1">
              <w:rPr>
                <w:b/>
                <w:sz w:val="24"/>
                <w:szCs w:val="24"/>
              </w:rPr>
              <w:fldChar w:fldCharType="end"/>
            </w:r>
          </w:p>
        </w:sdtContent>
      </w:sdt>
    </w:sdtContent>
  </w:sdt>
  <w:p w:rsidR="00B90B54" w:rsidRPr="004D0D63" w:rsidRDefault="00B90B54" w:rsidP="004D0D63">
    <w:pPr>
      <w:jc w:val="center"/>
      <w:rPr>
        <w:rFonts w:ascii="Arabic Typesetting" w:hAnsi="Arabic Typesetting" w:cs="Arabic Typesetting"/>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485" w:rsidRDefault="009F0485" w:rsidP="006D29E8">
      <w:pPr>
        <w:spacing w:after="0" w:line="240" w:lineRule="auto"/>
      </w:pPr>
      <w:r>
        <w:separator/>
      </w:r>
    </w:p>
  </w:footnote>
  <w:footnote w:type="continuationSeparator" w:id="0">
    <w:p w:rsidR="009F0485" w:rsidRDefault="009F0485" w:rsidP="006D29E8">
      <w:pPr>
        <w:spacing w:after="0" w:line="240" w:lineRule="auto"/>
      </w:pPr>
      <w:r>
        <w:continuationSeparator/>
      </w:r>
    </w:p>
  </w:footnote>
  <w:footnote w:id="1">
    <w:p w:rsidR="00B90B54" w:rsidRDefault="00B90B54" w:rsidP="004C1DC6">
      <w:pPr>
        <w:pStyle w:val="FootnoteText"/>
      </w:pPr>
      <w:r>
        <w:rPr>
          <w:rStyle w:val="FootnoteReference"/>
        </w:rPr>
        <w:footnoteRef/>
      </w:r>
      <w:r>
        <w:t xml:space="preserve"> The deadline for Doha: The Economist, January 27, 2011.</w:t>
      </w:r>
    </w:p>
  </w:footnote>
  <w:footnote w:id="2">
    <w:p w:rsidR="00B90B54" w:rsidRDefault="00B90B54" w:rsidP="004C1DC6">
      <w:pPr>
        <w:pStyle w:val="FootnoteText"/>
      </w:pPr>
      <w:r>
        <w:rPr>
          <w:rStyle w:val="FootnoteReference"/>
        </w:rPr>
        <w:footnoteRef/>
      </w:r>
      <w:r>
        <w:t xml:space="preserve"> The focus, at the Gleneagles G8 Summit (2005) in Scotland, on aid to Africa and debt cancellation was just one manifestation of the build-up of pressure to address some of the pressing problems of developing countries.</w:t>
      </w:r>
    </w:p>
  </w:footnote>
  <w:footnote w:id="3">
    <w:p w:rsidR="00B90B54" w:rsidRDefault="00B90B54">
      <w:pPr>
        <w:pStyle w:val="FootnoteText"/>
      </w:pPr>
      <w:r>
        <w:rPr>
          <w:rStyle w:val="FootnoteReference"/>
        </w:rPr>
        <w:footnoteRef/>
      </w:r>
      <w:r>
        <w:t xml:space="preserve"> Mattoo A, Ng F &amp; A Subramanian (2011) The Elephant in the Room: China and the Doha Round, Policy Brief, Peterson Institute for International Economics.</w:t>
      </w:r>
    </w:p>
  </w:footnote>
  <w:footnote w:id="4">
    <w:p w:rsidR="00B90B54" w:rsidRDefault="00B90B54" w:rsidP="004C1DC6">
      <w:pPr>
        <w:pStyle w:val="FootnoteText"/>
      </w:pPr>
      <w:r>
        <w:rPr>
          <w:rStyle w:val="FootnoteReference"/>
        </w:rPr>
        <w:footnoteRef/>
      </w:r>
      <w:r>
        <w:t xml:space="preserve"> Rodrik D (2007), One Economics Many Recipes.</w:t>
      </w:r>
    </w:p>
  </w:footnote>
  <w:footnote w:id="5">
    <w:p w:rsidR="00B90B54" w:rsidRDefault="00B90B54" w:rsidP="004C1DC6">
      <w:pPr>
        <w:pStyle w:val="FootnoteText"/>
      </w:pPr>
      <w:r>
        <w:rPr>
          <w:rStyle w:val="FootnoteReference"/>
        </w:rPr>
        <w:footnoteRef/>
      </w:r>
      <w:r>
        <w:t xml:space="preserve"> Rodrik D (2007) </w:t>
      </w:r>
      <w:r w:rsidRPr="00CF3D1D">
        <w:rPr>
          <w:i/>
        </w:rPr>
        <w:t>op cit</w:t>
      </w:r>
    </w:p>
  </w:footnote>
  <w:footnote w:id="6">
    <w:p w:rsidR="00B90B54" w:rsidRDefault="00B90B54">
      <w:pPr>
        <w:pStyle w:val="FootnoteText"/>
      </w:pPr>
      <w:r>
        <w:rPr>
          <w:rStyle w:val="FootnoteReference"/>
        </w:rPr>
        <w:footnoteRef/>
      </w:r>
      <w:r>
        <w:t xml:space="preserve"> Par</w:t>
      </w:r>
      <w:r w:rsidRPr="00720C87">
        <w:rPr>
          <w:lang w:val="en-US"/>
        </w:rPr>
        <w:t xml:space="preserve"> exemple</w:t>
      </w:r>
      <w:r>
        <w:t xml:space="preserve">, Ostry S (2000), “The Uruguay Round North-South Grand Bargain: Implications for Future Negotiations, in D.M. Kennedy &amp; J.D Southwick (eds) The Political Economy of International Trade </w:t>
      </w:r>
      <w:r w:rsidR="007127F7">
        <w:t>Law:</w:t>
      </w:r>
      <w:r w:rsidRPr="00720C87">
        <w:rPr>
          <w:lang w:val="en-US"/>
        </w:rPr>
        <w:t xml:space="preserve"> Essai</w:t>
      </w:r>
      <w:r>
        <w:t xml:space="preserve"> en</w:t>
      </w:r>
      <w:r w:rsidRPr="00720C87">
        <w:rPr>
          <w:lang w:val="en-US"/>
        </w:rPr>
        <w:t xml:space="preserve"> l’honneur</w:t>
      </w:r>
      <w:r>
        <w:t xml:space="preserve"> de Robert E Hudec.</w:t>
      </w:r>
    </w:p>
  </w:footnote>
  <w:footnote w:id="7">
    <w:p w:rsidR="00B90B54" w:rsidRPr="003F7F14" w:rsidRDefault="00B90B54" w:rsidP="006F5C6E">
      <w:pPr>
        <w:pStyle w:val="FootnoteText"/>
        <w:rPr>
          <w:lang w:val="fr-FR"/>
        </w:rPr>
      </w:pPr>
      <w:r>
        <w:rPr>
          <w:rStyle w:val="FootnoteReference"/>
        </w:rPr>
        <w:footnoteRef/>
      </w:r>
      <w:r w:rsidRPr="003F7F14">
        <w:rPr>
          <w:lang w:val="fr-FR"/>
        </w:rPr>
        <w:t xml:space="preserve"> J Michael Finger op cit</w:t>
      </w:r>
    </w:p>
  </w:footnote>
  <w:footnote w:id="8">
    <w:p w:rsidR="00B90B54" w:rsidRPr="00E60430" w:rsidRDefault="00B90B54" w:rsidP="00DE0229">
      <w:pPr>
        <w:pStyle w:val="FootnoteText"/>
        <w:rPr>
          <w:lang w:val="fr-FR"/>
        </w:rPr>
      </w:pPr>
      <w:r>
        <w:rPr>
          <w:rStyle w:val="FootnoteReference"/>
        </w:rPr>
        <w:footnoteRef/>
      </w:r>
      <w:r w:rsidRPr="00E60430">
        <w:rPr>
          <w:lang w:val="fr-FR"/>
        </w:rPr>
        <w:t xml:space="preserve"> </w:t>
      </w:r>
      <w:r w:rsidRPr="00E60430">
        <w:rPr>
          <w:rStyle w:val="hps"/>
          <w:lang w:val="fr-FR"/>
        </w:rPr>
        <w:t>Plus précisément</w:t>
      </w:r>
      <w:r w:rsidRPr="00E60430">
        <w:rPr>
          <w:lang w:val="fr-FR"/>
        </w:rPr>
        <w:t xml:space="preserve">, </w:t>
      </w:r>
      <w:r w:rsidRPr="00E60430">
        <w:rPr>
          <w:rStyle w:val="hps"/>
          <w:lang w:val="fr-FR"/>
        </w:rPr>
        <w:t>le projet de modalités</w:t>
      </w:r>
      <w:r w:rsidRPr="00E60430">
        <w:rPr>
          <w:lang w:val="fr-FR"/>
        </w:rPr>
        <w:t xml:space="preserve"> </w:t>
      </w:r>
      <w:r w:rsidRPr="00E60430">
        <w:rPr>
          <w:rStyle w:val="hps"/>
          <w:lang w:val="fr-FR"/>
        </w:rPr>
        <w:t>(</w:t>
      </w:r>
      <w:r w:rsidRPr="00E60430">
        <w:rPr>
          <w:lang w:val="fr-FR"/>
        </w:rPr>
        <w:t xml:space="preserve">2008) </w:t>
      </w:r>
      <w:r>
        <w:rPr>
          <w:rStyle w:val="hps"/>
          <w:lang w:val="fr-FR"/>
        </w:rPr>
        <w:t>comprend</w:t>
      </w:r>
      <w:r w:rsidRPr="00E60430">
        <w:rPr>
          <w:lang w:val="fr-FR"/>
        </w:rPr>
        <w:t xml:space="preserve"> </w:t>
      </w:r>
      <w:r w:rsidRPr="00E60430">
        <w:rPr>
          <w:rStyle w:val="hps"/>
          <w:lang w:val="fr-FR"/>
        </w:rPr>
        <w:t>une formule étagée avec</w:t>
      </w:r>
      <w:r w:rsidRPr="00E60430">
        <w:rPr>
          <w:lang w:val="fr-FR"/>
        </w:rPr>
        <w:t xml:space="preserve"> </w:t>
      </w:r>
      <w:r w:rsidRPr="00E60430">
        <w:rPr>
          <w:rStyle w:val="hps"/>
          <w:lang w:val="fr-FR"/>
        </w:rPr>
        <w:t>quatre bandes</w:t>
      </w:r>
      <w:r w:rsidRPr="00E60430">
        <w:rPr>
          <w:lang w:val="fr-FR"/>
        </w:rPr>
        <w:t xml:space="preserve"> </w:t>
      </w:r>
      <w:r w:rsidRPr="00E60430">
        <w:rPr>
          <w:rStyle w:val="hps"/>
          <w:lang w:val="fr-FR"/>
        </w:rPr>
        <w:t>et</w:t>
      </w:r>
      <w:r w:rsidRPr="00E60430">
        <w:rPr>
          <w:lang w:val="fr-FR"/>
        </w:rPr>
        <w:t xml:space="preserve"> </w:t>
      </w:r>
      <w:r>
        <w:rPr>
          <w:lang w:val="fr-FR"/>
        </w:rPr>
        <w:t xml:space="preserve">des </w:t>
      </w:r>
      <w:r w:rsidRPr="00E60430">
        <w:rPr>
          <w:rStyle w:val="hps"/>
          <w:lang w:val="fr-FR"/>
        </w:rPr>
        <w:t>coefficients</w:t>
      </w:r>
      <w:r w:rsidRPr="00E60430">
        <w:rPr>
          <w:lang w:val="fr-FR"/>
        </w:rPr>
        <w:t xml:space="preserve"> </w:t>
      </w:r>
      <w:r w:rsidRPr="00E60430">
        <w:rPr>
          <w:rStyle w:val="hps"/>
          <w:lang w:val="fr-FR"/>
        </w:rPr>
        <w:t>différencié</w:t>
      </w:r>
      <w:r>
        <w:rPr>
          <w:rStyle w:val="hps"/>
          <w:lang w:val="fr-FR"/>
        </w:rPr>
        <w:t>s pour les</w:t>
      </w:r>
      <w:r w:rsidRPr="00E60430">
        <w:rPr>
          <w:lang w:val="fr-FR"/>
        </w:rPr>
        <w:t xml:space="preserve"> </w:t>
      </w:r>
      <w:r w:rsidRPr="00E60430">
        <w:rPr>
          <w:rStyle w:val="hps"/>
          <w:lang w:val="fr-FR"/>
        </w:rPr>
        <w:t>pays</w:t>
      </w:r>
      <w:r w:rsidRPr="00E60430">
        <w:rPr>
          <w:lang w:val="fr-FR"/>
        </w:rPr>
        <w:t xml:space="preserve"> </w:t>
      </w:r>
      <w:r w:rsidRPr="00E60430">
        <w:rPr>
          <w:rStyle w:val="hps"/>
          <w:lang w:val="fr-FR"/>
        </w:rPr>
        <w:t>développés et en développement</w:t>
      </w:r>
    </w:p>
  </w:footnote>
  <w:footnote w:id="9">
    <w:p w:rsidR="00B90B54" w:rsidRPr="005041F1" w:rsidRDefault="00B90B54" w:rsidP="004868EA">
      <w:pPr>
        <w:pStyle w:val="FootnoteText"/>
        <w:rPr>
          <w:lang w:val="fr-FR"/>
        </w:rPr>
      </w:pPr>
      <w:r>
        <w:rPr>
          <w:rStyle w:val="FootnoteReference"/>
        </w:rPr>
        <w:footnoteRef/>
      </w:r>
      <w:r w:rsidRPr="005041F1">
        <w:rPr>
          <w:lang w:val="fr-FR"/>
        </w:rPr>
        <w:t xml:space="preserve"> </w:t>
      </w:r>
      <w:r w:rsidRPr="005041F1">
        <w:rPr>
          <w:rStyle w:val="hps"/>
          <w:lang w:val="fr-FR"/>
        </w:rPr>
        <w:t>La part d'un</w:t>
      </w:r>
      <w:r w:rsidRPr="005041F1">
        <w:rPr>
          <w:lang w:val="fr-FR"/>
        </w:rPr>
        <w:t xml:space="preserve"> </w:t>
      </w:r>
      <w:r w:rsidRPr="005041F1">
        <w:rPr>
          <w:rStyle w:val="hps"/>
          <w:lang w:val="fr-FR"/>
        </w:rPr>
        <w:t>pays dans le commerce</w:t>
      </w:r>
      <w:r w:rsidRPr="005041F1">
        <w:rPr>
          <w:lang w:val="fr-FR"/>
        </w:rPr>
        <w:t xml:space="preserve"> </w:t>
      </w:r>
      <w:r w:rsidRPr="005041F1">
        <w:rPr>
          <w:rStyle w:val="hps"/>
          <w:lang w:val="fr-FR"/>
        </w:rPr>
        <w:t>mondial des marchandises</w:t>
      </w:r>
      <w:r w:rsidRPr="005041F1">
        <w:rPr>
          <w:lang w:val="fr-FR"/>
        </w:rPr>
        <w:t xml:space="preserve"> </w:t>
      </w:r>
      <w:r w:rsidRPr="005041F1">
        <w:rPr>
          <w:rStyle w:val="hps"/>
          <w:lang w:val="fr-FR"/>
        </w:rPr>
        <w:t>ne doit pas dépasser</w:t>
      </w:r>
      <w:r w:rsidRPr="005041F1">
        <w:rPr>
          <w:lang w:val="fr-FR"/>
        </w:rPr>
        <w:t xml:space="preserve"> </w:t>
      </w:r>
      <w:r w:rsidRPr="005041F1">
        <w:rPr>
          <w:rStyle w:val="hps"/>
          <w:lang w:val="fr-FR"/>
        </w:rPr>
        <w:t>0,16%</w:t>
      </w:r>
      <w:r w:rsidRPr="005041F1">
        <w:rPr>
          <w:lang w:val="fr-FR"/>
        </w:rPr>
        <w:t xml:space="preserve"> </w:t>
      </w:r>
      <w:r w:rsidRPr="005041F1">
        <w:rPr>
          <w:rStyle w:val="hps"/>
          <w:lang w:val="fr-FR"/>
        </w:rPr>
        <w:t>et</w:t>
      </w:r>
      <w:r w:rsidRPr="005041F1">
        <w:rPr>
          <w:lang w:val="fr-FR"/>
        </w:rPr>
        <w:t xml:space="preserve"> </w:t>
      </w:r>
      <w:r>
        <w:rPr>
          <w:rStyle w:val="hps"/>
          <w:lang w:val="fr-FR"/>
        </w:rPr>
        <w:t>celui de son</w:t>
      </w:r>
      <w:r w:rsidRPr="005041F1">
        <w:rPr>
          <w:lang w:val="fr-FR"/>
        </w:rPr>
        <w:t xml:space="preserve"> </w:t>
      </w:r>
      <w:r w:rsidRPr="005041F1">
        <w:rPr>
          <w:rStyle w:val="hps"/>
          <w:lang w:val="fr-FR"/>
        </w:rPr>
        <w:t>AMNA</w:t>
      </w:r>
      <w:r w:rsidRPr="005041F1">
        <w:rPr>
          <w:lang w:val="fr-FR"/>
        </w:rPr>
        <w:t xml:space="preserve"> </w:t>
      </w:r>
      <w:r w:rsidRPr="005041F1">
        <w:rPr>
          <w:rStyle w:val="hps"/>
          <w:lang w:val="fr-FR"/>
        </w:rPr>
        <w:t>et le commerce</w:t>
      </w:r>
      <w:r w:rsidRPr="005041F1">
        <w:rPr>
          <w:lang w:val="fr-FR"/>
        </w:rPr>
        <w:t xml:space="preserve"> </w:t>
      </w:r>
      <w:r>
        <w:rPr>
          <w:lang w:val="fr-FR"/>
        </w:rPr>
        <w:t xml:space="preserve">des produits </w:t>
      </w:r>
      <w:r w:rsidRPr="005041F1">
        <w:rPr>
          <w:rStyle w:val="hps"/>
          <w:lang w:val="fr-FR"/>
        </w:rPr>
        <w:t>agricole</w:t>
      </w:r>
      <w:r>
        <w:rPr>
          <w:rStyle w:val="hps"/>
          <w:lang w:val="fr-FR"/>
        </w:rPr>
        <w:t>s</w:t>
      </w:r>
      <w:r w:rsidRPr="005041F1">
        <w:rPr>
          <w:lang w:val="fr-FR"/>
        </w:rPr>
        <w:t xml:space="preserve"> </w:t>
      </w:r>
      <w:r w:rsidRPr="005041F1">
        <w:rPr>
          <w:rStyle w:val="hps"/>
          <w:lang w:val="fr-FR"/>
        </w:rPr>
        <w:t>ne doit pas dépasser</w:t>
      </w:r>
      <w:r w:rsidRPr="005041F1">
        <w:rPr>
          <w:lang w:val="fr-FR"/>
        </w:rPr>
        <w:t xml:space="preserve"> </w:t>
      </w:r>
      <w:r w:rsidRPr="005041F1">
        <w:rPr>
          <w:rStyle w:val="hps"/>
          <w:lang w:val="fr-FR"/>
        </w:rPr>
        <w:t>0,1%</w:t>
      </w:r>
      <w:r w:rsidRPr="005041F1">
        <w:rPr>
          <w:lang w:val="fr-FR"/>
        </w:rPr>
        <w:t xml:space="preserve"> </w:t>
      </w:r>
      <w:r w:rsidRPr="005041F1">
        <w:rPr>
          <w:rStyle w:val="hps"/>
          <w:lang w:val="fr-FR"/>
        </w:rPr>
        <w:t>et 0,4</w:t>
      </w:r>
      <w:r w:rsidRPr="005041F1">
        <w:rPr>
          <w:lang w:val="fr-FR"/>
        </w:rPr>
        <w:t xml:space="preserve">% respectivement. </w:t>
      </w:r>
      <w:r w:rsidRPr="005041F1">
        <w:rPr>
          <w:rStyle w:val="hps"/>
          <w:lang w:val="fr-FR"/>
        </w:rPr>
        <w:t>Sur cette base</w:t>
      </w:r>
      <w:r w:rsidRPr="005041F1">
        <w:rPr>
          <w:lang w:val="fr-FR"/>
        </w:rPr>
        <w:t xml:space="preserve">, </w:t>
      </w:r>
      <w:r w:rsidRPr="005041F1">
        <w:rPr>
          <w:rStyle w:val="hps"/>
          <w:lang w:val="fr-FR"/>
        </w:rPr>
        <w:t>45 pays</w:t>
      </w:r>
      <w:r w:rsidRPr="005041F1">
        <w:rPr>
          <w:lang w:val="fr-FR"/>
        </w:rPr>
        <w:t xml:space="preserve"> </w:t>
      </w:r>
      <w:r w:rsidRPr="005041F1">
        <w:rPr>
          <w:rStyle w:val="hps"/>
          <w:lang w:val="fr-FR"/>
        </w:rPr>
        <w:t>considérés comme des</w:t>
      </w:r>
      <w:r w:rsidRPr="005041F1">
        <w:rPr>
          <w:lang w:val="fr-FR"/>
        </w:rPr>
        <w:t xml:space="preserve"> </w:t>
      </w:r>
      <w:r w:rsidRPr="005041F1">
        <w:rPr>
          <w:rStyle w:val="hps"/>
          <w:lang w:val="fr-FR"/>
        </w:rPr>
        <w:t>petites économies vulnérables</w:t>
      </w:r>
      <w:r w:rsidRPr="005041F1">
        <w:rPr>
          <w:lang w:val="fr-FR"/>
        </w:rPr>
        <w:t xml:space="preserve"> </w:t>
      </w:r>
      <w:r w:rsidRPr="005041F1">
        <w:rPr>
          <w:rStyle w:val="hps"/>
          <w:lang w:val="fr-FR"/>
        </w:rPr>
        <w:t>dans le secteur agricole</w:t>
      </w:r>
      <w:r w:rsidRPr="005041F1">
        <w:rPr>
          <w:lang w:val="fr-FR"/>
        </w:rPr>
        <w:t xml:space="preserve"> </w:t>
      </w:r>
      <w:r w:rsidRPr="005041F1">
        <w:rPr>
          <w:rStyle w:val="hps"/>
          <w:lang w:val="fr-FR"/>
        </w:rPr>
        <w:t>et</w:t>
      </w:r>
      <w:r>
        <w:rPr>
          <w:rStyle w:val="hps"/>
          <w:lang w:val="fr-FR"/>
        </w:rPr>
        <w:t xml:space="preserve"> les</w:t>
      </w:r>
      <w:r w:rsidRPr="005041F1">
        <w:rPr>
          <w:lang w:val="fr-FR"/>
        </w:rPr>
        <w:t xml:space="preserve"> </w:t>
      </w:r>
      <w:r w:rsidRPr="005041F1">
        <w:rPr>
          <w:rStyle w:val="hps"/>
          <w:lang w:val="fr-FR"/>
        </w:rPr>
        <w:t xml:space="preserve">négociations </w:t>
      </w:r>
      <w:r>
        <w:rPr>
          <w:rStyle w:val="hps"/>
          <w:lang w:val="fr-FR"/>
        </w:rPr>
        <w:t>AMNA.</w:t>
      </w:r>
    </w:p>
  </w:footnote>
  <w:footnote w:id="10">
    <w:p w:rsidR="00B90B54" w:rsidRPr="00A35CA9" w:rsidRDefault="00B90B54" w:rsidP="00A35CA9">
      <w:pPr>
        <w:pStyle w:val="FootnoteText"/>
        <w:rPr>
          <w:lang w:val="fr-FR"/>
        </w:rPr>
      </w:pPr>
      <w:r>
        <w:rPr>
          <w:rStyle w:val="FootnoteReference"/>
        </w:rPr>
        <w:footnoteRef/>
      </w:r>
      <w:r w:rsidRPr="00A35CA9">
        <w:rPr>
          <w:lang w:val="fr-FR"/>
        </w:rPr>
        <w:t xml:space="preserve"> </w:t>
      </w:r>
      <w:r w:rsidRPr="00A35CA9">
        <w:rPr>
          <w:rStyle w:val="hps"/>
          <w:lang w:val="fr-FR"/>
        </w:rPr>
        <w:t>L'annexe</w:t>
      </w:r>
      <w:r w:rsidRPr="00A35CA9">
        <w:rPr>
          <w:lang w:val="fr-FR"/>
        </w:rPr>
        <w:t xml:space="preserve"> </w:t>
      </w:r>
      <w:r>
        <w:rPr>
          <w:rStyle w:val="hps"/>
          <w:lang w:val="fr-FR"/>
        </w:rPr>
        <w:t>1 du</w:t>
      </w:r>
      <w:r w:rsidRPr="00A35CA9">
        <w:rPr>
          <w:lang w:val="fr-FR"/>
        </w:rPr>
        <w:t xml:space="preserve"> </w:t>
      </w:r>
      <w:r w:rsidRPr="00A35CA9">
        <w:rPr>
          <w:rStyle w:val="hps"/>
          <w:lang w:val="fr-FR"/>
        </w:rPr>
        <w:t>document de l'OMC</w:t>
      </w:r>
      <w:r w:rsidRPr="00A35CA9">
        <w:rPr>
          <w:lang w:val="fr-FR"/>
        </w:rPr>
        <w:t xml:space="preserve"> </w:t>
      </w:r>
      <w:r w:rsidRPr="00A35CA9">
        <w:rPr>
          <w:rStyle w:val="hps"/>
          <w:lang w:val="fr-FR"/>
        </w:rPr>
        <w:t>TN/AG/W/4/Rev.3</w:t>
      </w:r>
      <w:r w:rsidRPr="00A35CA9">
        <w:rPr>
          <w:lang w:val="fr-FR"/>
        </w:rPr>
        <w:t xml:space="preserve">, </w:t>
      </w:r>
      <w:r w:rsidRPr="00A35CA9">
        <w:rPr>
          <w:rStyle w:val="hps"/>
          <w:lang w:val="fr-FR"/>
        </w:rPr>
        <w:t>page 59</w:t>
      </w:r>
      <w:r w:rsidRPr="00A35CA9">
        <w:rPr>
          <w:lang w:val="fr-FR"/>
        </w:rPr>
        <w:t xml:space="preserve">. </w:t>
      </w:r>
      <w:r w:rsidRPr="00A35CA9">
        <w:rPr>
          <w:rStyle w:val="hps"/>
          <w:lang w:val="fr-FR"/>
        </w:rPr>
        <w:t>La même annexe</w:t>
      </w:r>
      <w:r w:rsidRPr="00A35CA9">
        <w:rPr>
          <w:lang w:val="fr-FR"/>
        </w:rPr>
        <w:t xml:space="preserve"> </w:t>
      </w:r>
      <w:r w:rsidRPr="00A35CA9">
        <w:rPr>
          <w:rStyle w:val="hps"/>
          <w:lang w:val="fr-FR"/>
        </w:rPr>
        <w:t>énumère les pays suivants</w:t>
      </w:r>
      <w:r w:rsidRPr="00A35CA9">
        <w:rPr>
          <w:lang w:val="fr-FR"/>
        </w:rPr>
        <w:t xml:space="preserve"> </w:t>
      </w:r>
      <w:r w:rsidRPr="00A35CA9">
        <w:rPr>
          <w:rStyle w:val="hps"/>
          <w:lang w:val="fr-FR"/>
        </w:rPr>
        <w:t>comme</w:t>
      </w:r>
      <w:r w:rsidRPr="00A35CA9">
        <w:rPr>
          <w:lang w:val="fr-FR"/>
        </w:rPr>
        <w:t xml:space="preserve"> </w:t>
      </w:r>
      <w:r>
        <w:rPr>
          <w:rStyle w:val="hps"/>
          <w:lang w:val="fr-FR"/>
        </w:rPr>
        <w:t>qualifiés</w:t>
      </w:r>
      <w:r w:rsidRPr="00A35CA9">
        <w:rPr>
          <w:rStyle w:val="hps"/>
          <w:lang w:val="fr-FR"/>
        </w:rPr>
        <w:t xml:space="preserve"> pour </w:t>
      </w:r>
      <w:r>
        <w:rPr>
          <w:rStyle w:val="hps"/>
          <w:lang w:val="fr-FR"/>
        </w:rPr>
        <w:t>être d</w:t>
      </w:r>
      <w:r w:rsidRPr="00A35CA9">
        <w:rPr>
          <w:rStyle w:val="hps"/>
          <w:lang w:val="fr-FR"/>
        </w:rPr>
        <w:t>es petites économies vulnérables</w:t>
      </w:r>
      <w:r>
        <w:rPr>
          <w:rStyle w:val="hps"/>
          <w:lang w:val="fr-FR"/>
        </w:rPr>
        <w:t xml:space="preserve"> </w:t>
      </w:r>
      <w:r w:rsidRPr="00A35CA9">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B54" w:rsidRPr="006F3D68" w:rsidRDefault="00B90B54" w:rsidP="00006843">
    <w:pPr>
      <w:jc w:val="center"/>
      <w:rPr>
        <w:b/>
        <w:caps/>
        <w:lang w:val="fr-FR"/>
      </w:rPr>
    </w:pPr>
    <w:r w:rsidRPr="00006843">
      <w:rPr>
        <w:b/>
        <w:caps/>
        <w:noProof/>
      </w:rPr>
      <w:drawing>
        <wp:anchor distT="0" distB="0" distL="0" distR="0" simplePos="0" relativeHeight="251659264" behindDoc="0" locked="0" layoutInCell="1" allowOverlap="1">
          <wp:simplePos x="0" y="0"/>
          <wp:positionH relativeFrom="column">
            <wp:posOffset>-57150</wp:posOffset>
          </wp:positionH>
          <wp:positionV relativeFrom="paragraph">
            <wp:posOffset>6985</wp:posOffset>
          </wp:positionV>
          <wp:extent cx="2914015" cy="333375"/>
          <wp:effectExtent l="19050" t="0" r="635" b="0"/>
          <wp:wrapTopAndBottom/>
          <wp:docPr id="66"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srcRect/>
                  <a:stretch>
                    <a:fillRect/>
                  </a:stretch>
                </pic:blipFill>
                <pic:spPr bwMode="auto">
                  <a:xfrm>
                    <a:off x="0" y="0"/>
                    <a:ext cx="2914015" cy="333375"/>
                  </a:xfrm>
                  <a:prstGeom prst="rect">
                    <a:avLst/>
                  </a:prstGeom>
                  <a:solidFill>
                    <a:srgbClr val="FFFFFF"/>
                  </a:solidFill>
                  <a:ln w="9525">
                    <a:noFill/>
                    <a:miter lim="800000"/>
                    <a:headEnd/>
                    <a:tailEnd/>
                  </a:ln>
                </pic:spPr>
              </pic:pic>
            </a:graphicData>
          </a:graphic>
        </wp:anchor>
      </w:drawing>
    </w:r>
    <w:r w:rsidRPr="006F3D68">
      <w:rPr>
        <w:b/>
        <w:caps/>
        <w:lang w:val="fr-FR"/>
      </w:rPr>
      <w:t xml:space="preserve">                                                                                       </w:t>
    </w:r>
    <w:r w:rsidRPr="00B158D4">
      <w:rPr>
        <w:b/>
        <w:noProof/>
      </w:rPr>
      <w:drawing>
        <wp:inline distT="0" distB="0" distL="0" distR="0">
          <wp:extent cx="749046" cy="475488"/>
          <wp:effectExtent l="19050" t="0" r="0" b="0"/>
          <wp:docPr id="5" name="Picture 2" descr="G:\Trades Centre\Pro-Invest\E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Trades Centre\Pro-Invest\EU LOGO.jpg"/>
                  <pic:cNvPicPr>
                    <a:picLocks noChangeAspect="1" noChangeArrowheads="1"/>
                  </pic:cNvPicPr>
                </pic:nvPicPr>
                <pic:blipFill>
                  <a:blip r:embed="rId2"/>
                  <a:srcRect/>
                  <a:stretch>
                    <a:fillRect/>
                  </a:stretch>
                </pic:blipFill>
                <pic:spPr bwMode="auto">
                  <a:xfrm>
                    <a:off x="0" y="0"/>
                    <a:ext cx="752247" cy="477520"/>
                  </a:xfrm>
                  <a:prstGeom prst="rect">
                    <a:avLst/>
                  </a:prstGeom>
                  <a:noFill/>
                  <a:ln w="9525">
                    <a:noFill/>
                    <a:miter lim="800000"/>
                    <a:headEnd/>
                    <a:tailEnd/>
                  </a:ln>
                </pic:spPr>
              </pic:pic>
            </a:graphicData>
          </a:graphic>
        </wp:inline>
      </w:drawing>
    </w:r>
    <w:r w:rsidRPr="006F3D68">
      <w:rPr>
        <w:b/>
        <w:caps/>
        <w:lang w:val="fr-FR"/>
      </w:rPr>
      <w:t xml:space="preserve">            </w:t>
    </w:r>
    <w:r>
      <w:rPr>
        <w:b/>
        <w:noProof/>
      </w:rPr>
      <w:drawing>
        <wp:inline distT="0" distB="0" distL="0" distR="0">
          <wp:extent cx="822924" cy="475488"/>
          <wp:effectExtent l="19050" t="0" r="0" b="0"/>
          <wp:docPr id="6" name="Picture 1" descr="G:\Trades Centre\Pro-Invest\ac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rades Centre\Pro-Invest\acp logo.jpg"/>
                  <pic:cNvPicPr>
                    <a:picLocks noChangeAspect="1" noChangeArrowheads="1"/>
                  </pic:cNvPicPr>
                </pic:nvPicPr>
                <pic:blipFill>
                  <a:blip r:embed="rId3"/>
                  <a:srcRect/>
                  <a:stretch>
                    <a:fillRect/>
                  </a:stretch>
                </pic:blipFill>
                <pic:spPr bwMode="auto">
                  <a:xfrm>
                    <a:off x="0" y="0"/>
                    <a:ext cx="832485" cy="481013"/>
                  </a:xfrm>
                  <a:prstGeom prst="rect">
                    <a:avLst/>
                  </a:prstGeom>
                  <a:noFill/>
                  <a:ln w="9525">
                    <a:noFill/>
                    <a:miter lim="800000"/>
                    <a:headEnd/>
                    <a:tailEnd/>
                  </a:ln>
                </pic:spPr>
              </pic:pic>
            </a:graphicData>
          </a:graphic>
        </wp:inline>
      </w:drawing>
    </w:r>
    <w:r w:rsidRPr="006F3D68">
      <w:rPr>
        <w:b/>
        <w:caps/>
        <w:lang w:val="fr-FR"/>
      </w:rPr>
      <w:t xml:space="preserve">           </w:t>
    </w:r>
    <w:r w:rsidRPr="00B158D4">
      <w:rPr>
        <w:b/>
        <w:noProof/>
      </w:rPr>
      <w:drawing>
        <wp:inline distT="0" distB="0" distL="0" distR="0">
          <wp:extent cx="593725" cy="484505"/>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593725" cy="484505"/>
                  </a:xfrm>
                  <a:prstGeom prst="rect">
                    <a:avLst/>
                  </a:prstGeom>
                  <a:noFill/>
                  <a:ln w="9525">
                    <a:noFill/>
                    <a:miter lim="800000"/>
                    <a:headEnd/>
                    <a:tailEnd/>
                  </a:ln>
                </pic:spPr>
              </pic:pic>
            </a:graphicData>
          </a:graphic>
        </wp:inline>
      </w:drawing>
    </w:r>
  </w:p>
  <w:p w:rsidR="00B90B54" w:rsidRPr="00421C19" w:rsidRDefault="00B90B54" w:rsidP="003B4858">
    <w:pPr>
      <w:jc w:val="center"/>
      <w:rPr>
        <w:rFonts w:ascii="Arabic Typesetting" w:hAnsi="Arabic Typesetting" w:cs="Arabic Typesetting"/>
        <w:sz w:val="24"/>
        <w:lang w:val="fr-FR"/>
      </w:rPr>
    </w:pPr>
    <w:r w:rsidRPr="00421C19">
      <w:rPr>
        <w:rFonts w:ascii="Arabic Typesetting" w:hAnsi="Arabic Typesetting" w:cs="Arabic Typesetting"/>
        <w:lang w:val="fr-FR"/>
      </w:rPr>
      <w:t>Étude</w:t>
    </w:r>
    <w:r w:rsidRPr="00421C19">
      <w:rPr>
        <w:rFonts w:ascii="Arabic Typesetting" w:hAnsi="Arabic Typesetting" w:cs="Arabic Typesetting"/>
        <w:sz w:val="24"/>
        <w:lang w:val="fr-FR"/>
      </w:rPr>
      <w:t xml:space="preserve"> du</w:t>
    </w:r>
    <w:r>
      <w:rPr>
        <w:rFonts w:ascii="Arabic Typesetting" w:hAnsi="Arabic Typesetting" w:cs="Arabic Typesetting"/>
        <w:sz w:val="24"/>
        <w:lang w:val="fr-FR"/>
      </w:rPr>
      <w:t xml:space="preserve"> dé</w:t>
    </w:r>
    <w:r w:rsidRPr="00421C19">
      <w:rPr>
        <w:rFonts w:ascii="Arabic Typesetting" w:hAnsi="Arabic Typesetting" w:cs="Arabic Typesetting"/>
        <w:sz w:val="24"/>
        <w:lang w:val="fr-FR"/>
      </w:rPr>
      <w:t xml:space="preserve">veloppement d’un point de vue ACP </w:t>
    </w:r>
    <w:r>
      <w:rPr>
        <w:rFonts w:ascii="Arabic Typesetting" w:hAnsi="Arabic Typesetting" w:cs="Arabic Typesetting"/>
        <w:sz w:val="24"/>
        <w:lang w:val="fr-FR"/>
      </w:rPr>
      <w:t xml:space="preserve">dans le cadre des négociations de l’OMC sur le programme de Doha pour le développement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7623"/>
    <w:multiLevelType w:val="multilevel"/>
    <w:tmpl w:val="CA10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73518B"/>
    <w:multiLevelType w:val="hybridMultilevel"/>
    <w:tmpl w:val="B1CA1E84"/>
    <w:lvl w:ilvl="0" w:tplc="08C499D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1F0001E"/>
    <w:multiLevelType w:val="multilevel"/>
    <w:tmpl w:val="397A5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0A2085"/>
    <w:multiLevelType w:val="hybridMultilevel"/>
    <w:tmpl w:val="39ACF778"/>
    <w:lvl w:ilvl="0" w:tplc="C206FC2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4A2EBB"/>
    <w:multiLevelType w:val="hybridMultilevel"/>
    <w:tmpl w:val="996EA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A83653"/>
    <w:multiLevelType w:val="hybridMultilevel"/>
    <w:tmpl w:val="9AF2B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A50422"/>
    <w:multiLevelType w:val="multilevel"/>
    <w:tmpl w:val="682E42FA"/>
    <w:lvl w:ilvl="0">
      <w:start w:val="4"/>
      <w:numFmt w:val="lowerLetter"/>
      <w:lvlText w:val="(%1)"/>
      <w:lvlJc w:val="left"/>
      <w:pPr>
        <w:tabs>
          <w:tab w:val="num" w:pos="720"/>
        </w:tabs>
        <w:ind w:left="720" w:hanging="360"/>
      </w:pPr>
      <w:rPr>
        <w:rFonts w:hint="default"/>
        <w:b/>
        <w:i/>
        <w:color w:val="002060"/>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nsid w:val="089203EC"/>
    <w:multiLevelType w:val="multilevel"/>
    <w:tmpl w:val="2AAC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9233D46"/>
    <w:multiLevelType w:val="multilevel"/>
    <w:tmpl w:val="E0B4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D772E76"/>
    <w:multiLevelType w:val="multilevel"/>
    <w:tmpl w:val="360CC500"/>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tabs>
          <w:tab w:val="num" w:pos="1440"/>
        </w:tabs>
        <w:ind w:left="1440" w:hanging="360"/>
      </w:pPr>
      <w:rPr>
        <w:rFonts w:hint="default"/>
        <w:i/>
        <w:color w:val="17365D" w:themeColor="text2" w:themeShade="BF"/>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0D7B619F"/>
    <w:multiLevelType w:val="multilevel"/>
    <w:tmpl w:val="BD3AF0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2F5B7C"/>
    <w:multiLevelType w:val="multilevel"/>
    <w:tmpl w:val="BECE72E0"/>
    <w:lvl w:ilvl="0">
      <w:start w:val="6"/>
      <w:numFmt w:val="lowerLetter"/>
      <w:lvlText w:val="(%1)"/>
      <w:lvlJc w:val="left"/>
      <w:pPr>
        <w:tabs>
          <w:tab w:val="num" w:pos="720"/>
        </w:tabs>
        <w:ind w:left="720" w:hanging="360"/>
      </w:pPr>
      <w:rPr>
        <w:rFonts w:hint="default"/>
        <w:b/>
        <w:i/>
        <w:color w:val="002060"/>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nsid w:val="0E811DB2"/>
    <w:multiLevelType w:val="multilevel"/>
    <w:tmpl w:val="2AEE5EB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F14E36"/>
    <w:multiLevelType w:val="multilevel"/>
    <w:tmpl w:val="7DA6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0400A32"/>
    <w:multiLevelType w:val="hybridMultilevel"/>
    <w:tmpl w:val="872E8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42F08CD"/>
    <w:multiLevelType w:val="multilevel"/>
    <w:tmpl w:val="BC8A9394"/>
    <w:lvl w:ilvl="0">
      <w:start w:val="1"/>
      <w:numFmt w:val="bullet"/>
      <w:lvlText w:val=""/>
      <w:lvlJc w:val="left"/>
      <w:pPr>
        <w:tabs>
          <w:tab w:val="num" w:pos="720"/>
        </w:tabs>
        <w:ind w:left="720" w:hanging="360"/>
      </w:pPr>
      <w:rPr>
        <w:rFonts w:ascii="Symbol" w:hAnsi="Symbol" w:hint="default"/>
        <w:sz w:val="20"/>
      </w:rPr>
    </w:lvl>
    <w:lvl w:ilvl="1">
      <w:start w:val="3"/>
      <w:numFmt w:val="lowerLetter"/>
      <w:lvlText w:val="(%2)"/>
      <w:lvlJc w:val="left"/>
      <w:pPr>
        <w:tabs>
          <w:tab w:val="num" w:pos="1440"/>
        </w:tabs>
        <w:ind w:left="1440" w:hanging="360"/>
      </w:pPr>
      <w:rPr>
        <w:rFonts w:hint="default"/>
        <w:i/>
        <w:color w:val="17365D" w:themeColor="text2" w:themeShade="BF"/>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153B3F66"/>
    <w:multiLevelType w:val="hybridMultilevel"/>
    <w:tmpl w:val="0BBA2438"/>
    <w:lvl w:ilvl="0" w:tplc="88C8C8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D724F2E"/>
    <w:multiLevelType w:val="multilevel"/>
    <w:tmpl w:val="D56C3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E0D0A3A"/>
    <w:multiLevelType w:val="multilevel"/>
    <w:tmpl w:val="1C76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3010417"/>
    <w:multiLevelType w:val="multilevel"/>
    <w:tmpl w:val="2C84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4B55AA8"/>
    <w:multiLevelType w:val="multilevel"/>
    <w:tmpl w:val="301A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8847F5E"/>
    <w:multiLevelType w:val="multilevel"/>
    <w:tmpl w:val="60A40560"/>
    <w:lvl w:ilvl="0">
      <w:start w:val="8"/>
      <w:numFmt w:val="lowerLetter"/>
      <w:lvlText w:val="(%1)"/>
      <w:lvlJc w:val="left"/>
      <w:pPr>
        <w:tabs>
          <w:tab w:val="num" w:pos="720"/>
        </w:tabs>
        <w:ind w:left="720" w:hanging="360"/>
      </w:pPr>
      <w:rPr>
        <w:rFonts w:hint="default"/>
        <w:b/>
        <w:i/>
        <w:color w:val="002060"/>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nsid w:val="295B5075"/>
    <w:multiLevelType w:val="multilevel"/>
    <w:tmpl w:val="CEDC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D717B98"/>
    <w:multiLevelType w:val="multilevel"/>
    <w:tmpl w:val="74AA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EAA5F1F"/>
    <w:multiLevelType w:val="multilevel"/>
    <w:tmpl w:val="0C162168"/>
    <w:lvl w:ilvl="0">
      <w:start w:val="5"/>
      <w:numFmt w:val="lowerLetter"/>
      <w:lvlText w:val="(%1)"/>
      <w:lvlJc w:val="left"/>
      <w:pPr>
        <w:tabs>
          <w:tab w:val="num" w:pos="720"/>
        </w:tabs>
        <w:ind w:left="720" w:hanging="360"/>
      </w:pPr>
      <w:rPr>
        <w:rFonts w:hint="default"/>
        <w:b/>
        <w:i/>
        <w:color w:val="002060"/>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nsid w:val="2F8E1AF5"/>
    <w:multiLevelType w:val="multilevel"/>
    <w:tmpl w:val="D2688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06F42A9"/>
    <w:multiLevelType w:val="multilevel"/>
    <w:tmpl w:val="182C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09C2096"/>
    <w:multiLevelType w:val="multilevel"/>
    <w:tmpl w:val="A78E9A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18B568C"/>
    <w:multiLevelType w:val="hybridMultilevel"/>
    <w:tmpl w:val="1CFE8F4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9">
    <w:nsid w:val="323C5AAC"/>
    <w:multiLevelType w:val="multilevel"/>
    <w:tmpl w:val="7776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2DD03CD"/>
    <w:multiLevelType w:val="hybridMultilevel"/>
    <w:tmpl w:val="FE8A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8EA1B36"/>
    <w:multiLevelType w:val="multilevel"/>
    <w:tmpl w:val="249E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A26149E"/>
    <w:multiLevelType w:val="multilevel"/>
    <w:tmpl w:val="D9089B2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3A3E1543"/>
    <w:multiLevelType w:val="multilevel"/>
    <w:tmpl w:val="D2DC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B573AF6"/>
    <w:multiLevelType w:val="multilevel"/>
    <w:tmpl w:val="4E7A0C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CBC290D"/>
    <w:multiLevelType w:val="multilevel"/>
    <w:tmpl w:val="15C22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3E754E28"/>
    <w:multiLevelType w:val="multilevel"/>
    <w:tmpl w:val="479E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09E2B06"/>
    <w:multiLevelType w:val="hybridMultilevel"/>
    <w:tmpl w:val="CEB0DD36"/>
    <w:lvl w:ilvl="0" w:tplc="426EC71A">
      <w:start w:val="2"/>
      <w:numFmt w:val="lowerLetter"/>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40EE381C"/>
    <w:multiLevelType w:val="multilevel"/>
    <w:tmpl w:val="9E18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42532FEB"/>
    <w:multiLevelType w:val="multilevel"/>
    <w:tmpl w:val="E794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45F50317"/>
    <w:multiLevelType w:val="multilevel"/>
    <w:tmpl w:val="9148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48680999"/>
    <w:multiLevelType w:val="hybridMultilevel"/>
    <w:tmpl w:val="AAB0BCE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2">
    <w:nsid w:val="48F361F2"/>
    <w:multiLevelType w:val="multilevel"/>
    <w:tmpl w:val="7302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4C5C1EC1"/>
    <w:multiLevelType w:val="multilevel"/>
    <w:tmpl w:val="F532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4D351DFC"/>
    <w:multiLevelType w:val="hybridMultilevel"/>
    <w:tmpl w:val="857694C2"/>
    <w:lvl w:ilvl="0" w:tplc="001ED3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4D77035D"/>
    <w:multiLevelType w:val="multilevel"/>
    <w:tmpl w:val="8B32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4DF85959"/>
    <w:multiLevelType w:val="multilevel"/>
    <w:tmpl w:val="D116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4EEC0421"/>
    <w:multiLevelType w:val="multilevel"/>
    <w:tmpl w:val="36AC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50D136B6"/>
    <w:multiLevelType w:val="multilevel"/>
    <w:tmpl w:val="450A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517E0FEA"/>
    <w:multiLevelType w:val="multilevel"/>
    <w:tmpl w:val="71EE46AA"/>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ascii="Lucida Sans Unicode" w:hAnsi="Lucida Sans Unicode" w:cs="Lucida Sans Unicode" w:hint="default"/>
        <w:b/>
        <w:color w:val="17365D" w:themeColor="text2" w:themeShade="BF"/>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0">
    <w:nsid w:val="58395945"/>
    <w:multiLevelType w:val="hybridMultilevel"/>
    <w:tmpl w:val="7A50F440"/>
    <w:lvl w:ilvl="0" w:tplc="C42C545A">
      <w:start w:val="1"/>
      <w:numFmt w:val="lowerLetter"/>
      <w:lvlText w:val="(%1)"/>
      <w:lvlJc w:val="left"/>
      <w:pPr>
        <w:ind w:left="2160" w:hanging="360"/>
      </w:pPr>
      <w:rPr>
        <w:rFonts w:hint="default"/>
        <w:i/>
        <w:color w:val="365F91" w:themeColor="accent1" w:themeShade="BF"/>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51">
    <w:nsid w:val="59CD4B6B"/>
    <w:multiLevelType w:val="multilevel"/>
    <w:tmpl w:val="20C8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5CCF336B"/>
    <w:multiLevelType w:val="multilevel"/>
    <w:tmpl w:val="A418D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64BC4B5A"/>
    <w:multiLevelType w:val="multilevel"/>
    <w:tmpl w:val="EA34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67626354"/>
    <w:multiLevelType w:val="multilevel"/>
    <w:tmpl w:val="BF9E9C90"/>
    <w:lvl w:ilvl="0">
      <w:start w:val="1"/>
      <w:numFmt w:val="lowerLetter"/>
      <w:lvlText w:val="(%1)"/>
      <w:lvlJc w:val="left"/>
      <w:pPr>
        <w:tabs>
          <w:tab w:val="num" w:pos="720"/>
        </w:tabs>
        <w:ind w:left="720" w:hanging="360"/>
      </w:pPr>
      <w:rPr>
        <w:rFonts w:ascii="Lucida Sans Unicode" w:hAnsi="Lucida Sans Unicode" w:cs="Lucida Sans Unicode" w:hint="default"/>
        <w:b/>
        <w:i/>
        <w:color w:val="06176E"/>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68A002DA"/>
    <w:multiLevelType w:val="multilevel"/>
    <w:tmpl w:val="05A4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6C6D5D40"/>
    <w:multiLevelType w:val="multilevel"/>
    <w:tmpl w:val="57E8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6CAD761B"/>
    <w:multiLevelType w:val="hybridMultilevel"/>
    <w:tmpl w:val="A67ED128"/>
    <w:lvl w:ilvl="0" w:tplc="6E1216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6CEE3599"/>
    <w:multiLevelType w:val="multilevel"/>
    <w:tmpl w:val="CF0E03C4"/>
    <w:lvl w:ilvl="0">
      <w:start w:val="7"/>
      <w:numFmt w:val="lowerLetter"/>
      <w:lvlText w:val="(%1)"/>
      <w:lvlJc w:val="left"/>
      <w:pPr>
        <w:tabs>
          <w:tab w:val="num" w:pos="720"/>
        </w:tabs>
        <w:ind w:left="720" w:hanging="360"/>
      </w:pPr>
      <w:rPr>
        <w:rFonts w:hint="default"/>
        <w:b/>
        <w:i/>
        <w:color w:val="002060"/>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9">
    <w:nsid w:val="6DF222AB"/>
    <w:multiLevelType w:val="multilevel"/>
    <w:tmpl w:val="5E182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729B6D66"/>
    <w:multiLevelType w:val="multilevel"/>
    <w:tmpl w:val="4D24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73FC5495"/>
    <w:multiLevelType w:val="multilevel"/>
    <w:tmpl w:val="4E86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76D17CBE"/>
    <w:multiLevelType w:val="hybridMultilevel"/>
    <w:tmpl w:val="92CAC4A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3">
    <w:nsid w:val="779C7480"/>
    <w:multiLevelType w:val="multilevel"/>
    <w:tmpl w:val="0524ACEA"/>
    <w:lvl w:ilvl="0">
      <w:start w:val="2"/>
      <w:numFmt w:val="lowerLetter"/>
      <w:lvlText w:val="(%1)"/>
      <w:lvlJc w:val="left"/>
      <w:pPr>
        <w:tabs>
          <w:tab w:val="num" w:pos="720"/>
        </w:tabs>
        <w:ind w:left="720" w:hanging="360"/>
      </w:pPr>
      <w:rPr>
        <w:rFonts w:hint="default"/>
        <w:b/>
        <w:i/>
        <w:color w:val="0F243E" w:themeColor="text2" w:themeShade="80"/>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4">
    <w:nsid w:val="79E051DB"/>
    <w:multiLevelType w:val="multilevel"/>
    <w:tmpl w:val="F82AFC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B2E6E57"/>
    <w:multiLevelType w:val="hybridMultilevel"/>
    <w:tmpl w:val="8FEE0F02"/>
    <w:lvl w:ilvl="0" w:tplc="001ED3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7CD12DAB"/>
    <w:multiLevelType w:val="multilevel"/>
    <w:tmpl w:val="8D68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7D811AAB"/>
    <w:multiLevelType w:val="multilevel"/>
    <w:tmpl w:val="682011C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7"/>
  </w:num>
  <w:num w:numId="2">
    <w:abstractNumId w:val="44"/>
  </w:num>
  <w:num w:numId="3">
    <w:abstractNumId w:val="1"/>
  </w:num>
  <w:num w:numId="4">
    <w:abstractNumId w:val="14"/>
  </w:num>
  <w:num w:numId="5">
    <w:abstractNumId w:val="5"/>
  </w:num>
  <w:num w:numId="6">
    <w:abstractNumId w:val="37"/>
  </w:num>
  <w:num w:numId="7">
    <w:abstractNumId w:val="49"/>
  </w:num>
  <w:num w:numId="8">
    <w:abstractNumId w:val="28"/>
  </w:num>
  <w:num w:numId="9">
    <w:abstractNumId w:val="16"/>
  </w:num>
  <w:num w:numId="10">
    <w:abstractNumId w:val="57"/>
  </w:num>
  <w:num w:numId="11">
    <w:abstractNumId w:val="3"/>
  </w:num>
  <w:num w:numId="12">
    <w:abstractNumId w:val="65"/>
  </w:num>
  <w:num w:numId="13">
    <w:abstractNumId w:val="4"/>
  </w:num>
  <w:num w:numId="14">
    <w:abstractNumId w:val="62"/>
  </w:num>
  <w:num w:numId="15">
    <w:abstractNumId w:val="30"/>
  </w:num>
  <w:num w:numId="16">
    <w:abstractNumId w:val="41"/>
  </w:num>
  <w:num w:numId="17">
    <w:abstractNumId w:val="60"/>
  </w:num>
  <w:num w:numId="18">
    <w:abstractNumId w:val="2"/>
  </w:num>
  <w:num w:numId="19">
    <w:abstractNumId w:val="10"/>
  </w:num>
  <w:num w:numId="20">
    <w:abstractNumId w:val="36"/>
  </w:num>
  <w:num w:numId="21">
    <w:abstractNumId w:val="48"/>
  </w:num>
  <w:num w:numId="22">
    <w:abstractNumId w:val="33"/>
  </w:num>
  <w:num w:numId="23">
    <w:abstractNumId w:val="54"/>
  </w:num>
  <w:num w:numId="24">
    <w:abstractNumId w:val="32"/>
  </w:num>
  <w:num w:numId="25">
    <w:abstractNumId w:val="38"/>
  </w:num>
  <w:num w:numId="26">
    <w:abstractNumId w:val="27"/>
  </w:num>
  <w:num w:numId="27">
    <w:abstractNumId w:val="42"/>
  </w:num>
  <w:num w:numId="28">
    <w:abstractNumId w:val="53"/>
  </w:num>
  <w:num w:numId="29">
    <w:abstractNumId w:val="6"/>
  </w:num>
  <w:num w:numId="30">
    <w:abstractNumId w:val="64"/>
  </w:num>
  <w:num w:numId="31">
    <w:abstractNumId w:val="24"/>
  </w:num>
  <w:num w:numId="32">
    <w:abstractNumId w:val="11"/>
  </w:num>
  <w:num w:numId="33">
    <w:abstractNumId w:val="58"/>
  </w:num>
  <w:num w:numId="34">
    <w:abstractNumId w:val="21"/>
  </w:num>
  <w:num w:numId="35">
    <w:abstractNumId w:val="63"/>
  </w:num>
  <w:num w:numId="36">
    <w:abstractNumId w:val="34"/>
  </w:num>
  <w:num w:numId="37">
    <w:abstractNumId w:val="9"/>
  </w:num>
  <w:num w:numId="38">
    <w:abstractNumId w:val="15"/>
  </w:num>
  <w:num w:numId="39">
    <w:abstractNumId w:val="52"/>
  </w:num>
  <w:num w:numId="40">
    <w:abstractNumId w:val="12"/>
  </w:num>
  <w:num w:numId="41">
    <w:abstractNumId w:val="50"/>
  </w:num>
  <w:num w:numId="42">
    <w:abstractNumId w:val="61"/>
  </w:num>
  <w:num w:numId="43">
    <w:abstractNumId w:val="55"/>
  </w:num>
  <w:num w:numId="44">
    <w:abstractNumId w:val="26"/>
  </w:num>
  <w:num w:numId="45">
    <w:abstractNumId w:val="59"/>
  </w:num>
  <w:num w:numId="46">
    <w:abstractNumId w:val="29"/>
  </w:num>
  <w:num w:numId="47">
    <w:abstractNumId w:val="45"/>
  </w:num>
  <w:num w:numId="48">
    <w:abstractNumId w:val="31"/>
  </w:num>
  <w:num w:numId="49">
    <w:abstractNumId w:val="25"/>
  </w:num>
  <w:num w:numId="50">
    <w:abstractNumId w:val="17"/>
  </w:num>
  <w:num w:numId="51">
    <w:abstractNumId w:val="39"/>
  </w:num>
  <w:num w:numId="52">
    <w:abstractNumId w:val="23"/>
  </w:num>
  <w:num w:numId="53">
    <w:abstractNumId w:val="35"/>
  </w:num>
  <w:num w:numId="54">
    <w:abstractNumId w:val="66"/>
  </w:num>
  <w:num w:numId="55">
    <w:abstractNumId w:val="46"/>
  </w:num>
  <w:num w:numId="56">
    <w:abstractNumId w:val="47"/>
  </w:num>
  <w:num w:numId="57">
    <w:abstractNumId w:val="40"/>
  </w:num>
  <w:num w:numId="58">
    <w:abstractNumId w:val="20"/>
  </w:num>
  <w:num w:numId="59">
    <w:abstractNumId w:val="13"/>
  </w:num>
  <w:num w:numId="60">
    <w:abstractNumId w:val="7"/>
  </w:num>
  <w:num w:numId="61">
    <w:abstractNumId w:val="18"/>
  </w:num>
  <w:num w:numId="62">
    <w:abstractNumId w:val="56"/>
  </w:num>
  <w:num w:numId="63">
    <w:abstractNumId w:val="0"/>
  </w:num>
  <w:num w:numId="64">
    <w:abstractNumId w:val="43"/>
  </w:num>
  <w:num w:numId="65">
    <w:abstractNumId w:val="19"/>
  </w:num>
  <w:num w:numId="66">
    <w:abstractNumId w:val="8"/>
  </w:num>
  <w:num w:numId="67">
    <w:abstractNumId w:val="22"/>
  </w:num>
  <w:num w:numId="68">
    <w:abstractNumId w:val="5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8E2"/>
    <w:rsid w:val="0000116D"/>
    <w:rsid w:val="00001A7A"/>
    <w:rsid w:val="00002A05"/>
    <w:rsid w:val="000030B9"/>
    <w:rsid w:val="00003276"/>
    <w:rsid w:val="0000383F"/>
    <w:rsid w:val="00005DB1"/>
    <w:rsid w:val="0000655C"/>
    <w:rsid w:val="00006633"/>
    <w:rsid w:val="00006843"/>
    <w:rsid w:val="00007241"/>
    <w:rsid w:val="0000750A"/>
    <w:rsid w:val="000104E9"/>
    <w:rsid w:val="00010591"/>
    <w:rsid w:val="00010F97"/>
    <w:rsid w:val="00011DAD"/>
    <w:rsid w:val="00011ED1"/>
    <w:rsid w:val="000134E7"/>
    <w:rsid w:val="00013D8A"/>
    <w:rsid w:val="00014698"/>
    <w:rsid w:val="000158C4"/>
    <w:rsid w:val="0001746A"/>
    <w:rsid w:val="0001783A"/>
    <w:rsid w:val="00017EDE"/>
    <w:rsid w:val="00020AED"/>
    <w:rsid w:val="000238C0"/>
    <w:rsid w:val="00023936"/>
    <w:rsid w:val="00025CE2"/>
    <w:rsid w:val="0003043E"/>
    <w:rsid w:val="0003165C"/>
    <w:rsid w:val="00032445"/>
    <w:rsid w:val="00033068"/>
    <w:rsid w:val="00033529"/>
    <w:rsid w:val="0003411A"/>
    <w:rsid w:val="0003526A"/>
    <w:rsid w:val="00035F32"/>
    <w:rsid w:val="00036F99"/>
    <w:rsid w:val="00037124"/>
    <w:rsid w:val="00037BDA"/>
    <w:rsid w:val="00037C0B"/>
    <w:rsid w:val="00042CD1"/>
    <w:rsid w:val="00047766"/>
    <w:rsid w:val="00050604"/>
    <w:rsid w:val="00051A41"/>
    <w:rsid w:val="000532A6"/>
    <w:rsid w:val="0005488A"/>
    <w:rsid w:val="00057A54"/>
    <w:rsid w:val="00057E2A"/>
    <w:rsid w:val="000612A0"/>
    <w:rsid w:val="00062F47"/>
    <w:rsid w:val="0006362E"/>
    <w:rsid w:val="00065790"/>
    <w:rsid w:val="00065C32"/>
    <w:rsid w:val="00066108"/>
    <w:rsid w:val="0006780E"/>
    <w:rsid w:val="00071493"/>
    <w:rsid w:val="00072B7D"/>
    <w:rsid w:val="00073741"/>
    <w:rsid w:val="00073D42"/>
    <w:rsid w:val="00074F66"/>
    <w:rsid w:val="0007590C"/>
    <w:rsid w:val="00076A55"/>
    <w:rsid w:val="000779F2"/>
    <w:rsid w:val="000804A6"/>
    <w:rsid w:val="00080FC5"/>
    <w:rsid w:val="000819E0"/>
    <w:rsid w:val="000824C7"/>
    <w:rsid w:val="00084AC4"/>
    <w:rsid w:val="00085424"/>
    <w:rsid w:val="00085B57"/>
    <w:rsid w:val="00087DEE"/>
    <w:rsid w:val="000905E6"/>
    <w:rsid w:val="000908B3"/>
    <w:rsid w:val="00090DBD"/>
    <w:rsid w:val="00090EA8"/>
    <w:rsid w:val="00092EE3"/>
    <w:rsid w:val="000933F7"/>
    <w:rsid w:val="00094697"/>
    <w:rsid w:val="00094ABF"/>
    <w:rsid w:val="000953BA"/>
    <w:rsid w:val="00095B9D"/>
    <w:rsid w:val="00096397"/>
    <w:rsid w:val="00096573"/>
    <w:rsid w:val="000A0027"/>
    <w:rsid w:val="000A0330"/>
    <w:rsid w:val="000A0630"/>
    <w:rsid w:val="000A1268"/>
    <w:rsid w:val="000A1D79"/>
    <w:rsid w:val="000A4A0E"/>
    <w:rsid w:val="000A63D8"/>
    <w:rsid w:val="000A7F1D"/>
    <w:rsid w:val="000B1441"/>
    <w:rsid w:val="000B17C6"/>
    <w:rsid w:val="000B3AFC"/>
    <w:rsid w:val="000B5381"/>
    <w:rsid w:val="000B6A1E"/>
    <w:rsid w:val="000C0EBF"/>
    <w:rsid w:val="000C11EB"/>
    <w:rsid w:val="000C17E0"/>
    <w:rsid w:val="000C191B"/>
    <w:rsid w:val="000C1DE7"/>
    <w:rsid w:val="000C39DE"/>
    <w:rsid w:val="000C3AF9"/>
    <w:rsid w:val="000C4718"/>
    <w:rsid w:val="000C4A1E"/>
    <w:rsid w:val="000C6CAB"/>
    <w:rsid w:val="000C6FF2"/>
    <w:rsid w:val="000D385F"/>
    <w:rsid w:val="000D426C"/>
    <w:rsid w:val="000D49E9"/>
    <w:rsid w:val="000D68A3"/>
    <w:rsid w:val="000D74F0"/>
    <w:rsid w:val="000D7D1F"/>
    <w:rsid w:val="000E0128"/>
    <w:rsid w:val="000E19C4"/>
    <w:rsid w:val="000E1AC5"/>
    <w:rsid w:val="000E22EA"/>
    <w:rsid w:val="000E34F9"/>
    <w:rsid w:val="000E4828"/>
    <w:rsid w:val="000E5053"/>
    <w:rsid w:val="000E61E0"/>
    <w:rsid w:val="000E6C46"/>
    <w:rsid w:val="000E738A"/>
    <w:rsid w:val="000F2239"/>
    <w:rsid w:val="000F2EB6"/>
    <w:rsid w:val="000F3495"/>
    <w:rsid w:val="000F3FFD"/>
    <w:rsid w:val="000F4126"/>
    <w:rsid w:val="000F5180"/>
    <w:rsid w:val="000F5766"/>
    <w:rsid w:val="000F6CA4"/>
    <w:rsid w:val="001008C1"/>
    <w:rsid w:val="00100ABC"/>
    <w:rsid w:val="00100B02"/>
    <w:rsid w:val="00100E16"/>
    <w:rsid w:val="00101BE6"/>
    <w:rsid w:val="0010338C"/>
    <w:rsid w:val="00103721"/>
    <w:rsid w:val="00104B82"/>
    <w:rsid w:val="00105E1A"/>
    <w:rsid w:val="001067EF"/>
    <w:rsid w:val="00106EBD"/>
    <w:rsid w:val="00107DC6"/>
    <w:rsid w:val="00114028"/>
    <w:rsid w:val="00115599"/>
    <w:rsid w:val="001157E2"/>
    <w:rsid w:val="00115B1B"/>
    <w:rsid w:val="00117EF2"/>
    <w:rsid w:val="00122D21"/>
    <w:rsid w:val="00123A30"/>
    <w:rsid w:val="00123C14"/>
    <w:rsid w:val="00124318"/>
    <w:rsid w:val="00124736"/>
    <w:rsid w:val="00125007"/>
    <w:rsid w:val="00127C2D"/>
    <w:rsid w:val="00130103"/>
    <w:rsid w:val="001313E0"/>
    <w:rsid w:val="00132A75"/>
    <w:rsid w:val="0013427D"/>
    <w:rsid w:val="001348A0"/>
    <w:rsid w:val="001349A2"/>
    <w:rsid w:val="001349DF"/>
    <w:rsid w:val="00134C38"/>
    <w:rsid w:val="00135D6F"/>
    <w:rsid w:val="00137D84"/>
    <w:rsid w:val="00140046"/>
    <w:rsid w:val="00140A42"/>
    <w:rsid w:val="00141A79"/>
    <w:rsid w:val="0014279A"/>
    <w:rsid w:val="001431C8"/>
    <w:rsid w:val="00143355"/>
    <w:rsid w:val="00143B6C"/>
    <w:rsid w:val="00143C24"/>
    <w:rsid w:val="00145A3D"/>
    <w:rsid w:val="00150A88"/>
    <w:rsid w:val="001511F9"/>
    <w:rsid w:val="00153F80"/>
    <w:rsid w:val="00155F2A"/>
    <w:rsid w:val="00156808"/>
    <w:rsid w:val="001572D8"/>
    <w:rsid w:val="00157A9D"/>
    <w:rsid w:val="001609BF"/>
    <w:rsid w:val="001616B7"/>
    <w:rsid w:val="00162B84"/>
    <w:rsid w:val="0016372F"/>
    <w:rsid w:val="00164A1A"/>
    <w:rsid w:val="0016505B"/>
    <w:rsid w:val="001661E9"/>
    <w:rsid w:val="001664FF"/>
    <w:rsid w:val="00166873"/>
    <w:rsid w:val="0016765E"/>
    <w:rsid w:val="0017224F"/>
    <w:rsid w:val="0017366B"/>
    <w:rsid w:val="00173B86"/>
    <w:rsid w:val="00174552"/>
    <w:rsid w:val="00174C45"/>
    <w:rsid w:val="00177BD1"/>
    <w:rsid w:val="00180DB8"/>
    <w:rsid w:val="0018143A"/>
    <w:rsid w:val="00182AB3"/>
    <w:rsid w:val="001839DB"/>
    <w:rsid w:val="00183DC6"/>
    <w:rsid w:val="00183E30"/>
    <w:rsid w:val="001846E4"/>
    <w:rsid w:val="001848EE"/>
    <w:rsid w:val="00185F95"/>
    <w:rsid w:val="00193460"/>
    <w:rsid w:val="0019474F"/>
    <w:rsid w:val="00196FB2"/>
    <w:rsid w:val="00197096"/>
    <w:rsid w:val="00197294"/>
    <w:rsid w:val="00197AB1"/>
    <w:rsid w:val="001A05CF"/>
    <w:rsid w:val="001A1C96"/>
    <w:rsid w:val="001A32A0"/>
    <w:rsid w:val="001A3CFC"/>
    <w:rsid w:val="001A3EB6"/>
    <w:rsid w:val="001A5523"/>
    <w:rsid w:val="001B01AA"/>
    <w:rsid w:val="001B1CE6"/>
    <w:rsid w:val="001B2A8A"/>
    <w:rsid w:val="001B3538"/>
    <w:rsid w:val="001B4002"/>
    <w:rsid w:val="001B4836"/>
    <w:rsid w:val="001B648B"/>
    <w:rsid w:val="001B68FF"/>
    <w:rsid w:val="001B6B8F"/>
    <w:rsid w:val="001B6D04"/>
    <w:rsid w:val="001C0FB4"/>
    <w:rsid w:val="001C194E"/>
    <w:rsid w:val="001C35C0"/>
    <w:rsid w:val="001C40D6"/>
    <w:rsid w:val="001C4240"/>
    <w:rsid w:val="001D010D"/>
    <w:rsid w:val="001D03EF"/>
    <w:rsid w:val="001D07AD"/>
    <w:rsid w:val="001D117B"/>
    <w:rsid w:val="001D1C66"/>
    <w:rsid w:val="001D2033"/>
    <w:rsid w:val="001D228D"/>
    <w:rsid w:val="001D3356"/>
    <w:rsid w:val="001D3F01"/>
    <w:rsid w:val="001D5295"/>
    <w:rsid w:val="001E1C04"/>
    <w:rsid w:val="001E1C24"/>
    <w:rsid w:val="001E2268"/>
    <w:rsid w:val="001E2492"/>
    <w:rsid w:val="001E2576"/>
    <w:rsid w:val="001E2FB7"/>
    <w:rsid w:val="001E3B00"/>
    <w:rsid w:val="001E3B2A"/>
    <w:rsid w:val="001E5424"/>
    <w:rsid w:val="001E550C"/>
    <w:rsid w:val="001F3FBB"/>
    <w:rsid w:val="001F44C3"/>
    <w:rsid w:val="001F54C0"/>
    <w:rsid w:val="001F6345"/>
    <w:rsid w:val="001F7874"/>
    <w:rsid w:val="0020023F"/>
    <w:rsid w:val="0020192A"/>
    <w:rsid w:val="0020197A"/>
    <w:rsid w:val="002031D2"/>
    <w:rsid w:val="00203AE1"/>
    <w:rsid w:val="00203F70"/>
    <w:rsid w:val="00205CA7"/>
    <w:rsid w:val="00206B74"/>
    <w:rsid w:val="002070CE"/>
    <w:rsid w:val="002078DE"/>
    <w:rsid w:val="002126EC"/>
    <w:rsid w:val="002130EC"/>
    <w:rsid w:val="00213D67"/>
    <w:rsid w:val="00214E93"/>
    <w:rsid w:val="00216C23"/>
    <w:rsid w:val="002209B3"/>
    <w:rsid w:val="00220EB0"/>
    <w:rsid w:val="0022106B"/>
    <w:rsid w:val="00221617"/>
    <w:rsid w:val="002220B0"/>
    <w:rsid w:val="00222BCE"/>
    <w:rsid w:val="002230CC"/>
    <w:rsid w:val="0022398F"/>
    <w:rsid w:val="0022489E"/>
    <w:rsid w:val="00224AC7"/>
    <w:rsid w:val="00224CEF"/>
    <w:rsid w:val="002252C2"/>
    <w:rsid w:val="00227F44"/>
    <w:rsid w:val="00230E2B"/>
    <w:rsid w:val="00231073"/>
    <w:rsid w:val="00231D37"/>
    <w:rsid w:val="00235257"/>
    <w:rsid w:val="00236969"/>
    <w:rsid w:val="00241F30"/>
    <w:rsid w:val="00244642"/>
    <w:rsid w:val="00247486"/>
    <w:rsid w:val="002566A2"/>
    <w:rsid w:val="00256DA2"/>
    <w:rsid w:val="002571A9"/>
    <w:rsid w:val="0025774B"/>
    <w:rsid w:val="00257853"/>
    <w:rsid w:val="0026113D"/>
    <w:rsid w:val="00263998"/>
    <w:rsid w:val="00264A55"/>
    <w:rsid w:val="00264FD7"/>
    <w:rsid w:val="002657F2"/>
    <w:rsid w:val="00267075"/>
    <w:rsid w:val="00267687"/>
    <w:rsid w:val="002715C5"/>
    <w:rsid w:val="0027202B"/>
    <w:rsid w:val="00272F43"/>
    <w:rsid w:val="00273180"/>
    <w:rsid w:val="00273926"/>
    <w:rsid w:val="00273DAC"/>
    <w:rsid w:val="00273F80"/>
    <w:rsid w:val="00274BAD"/>
    <w:rsid w:val="00275EC7"/>
    <w:rsid w:val="002761DA"/>
    <w:rsid w:val="002771AC"/>
    <w:rsid w:val="002774C6"/>
    <w:rsid w:val="00281173"/>
    <w:rsid w:val="00281391"/>
    <w:rsid w:val="00282CB1"/>
    <w:rsid w:val="002831E8"/>
    <w:rsid w:val="00285219"/>
    <w:rsid w:val="00286899"/>
    <w:rsid w:val="00286AE5"/>
    <w:rsid w:val="002911F2"/>
    <w:rsid w:val="002921D7"/>
    <w:rsid w:val="00292990"/>
    <w:rsid w:val="00292CA2"/>
    <w:rsid w:val="00295D5F"/>
    <w:rsid w:val="002961FB"/>
    <w:rsid w:val="00297365"/>
    <w:rsid w:val="002A135F"/>
    <w:rsid w:val="002A37DC"/>
    <w:rsid w:val="002A6170"/>
    <w:rsid w:val="002A619D"/>
    <w:rsid w:val="002A6487"/>
    <w:rsid w:val="002A6A84"/>
    <w:rsid w:val="002B134E"/>
    <w:rsid w:val="002B3598"/>
    <w:rsid w:val="002B5011"/>
    <w:rsid w:val="002B59D1"/>
    <w:rsid w:val="002B7820"/>
    <w:rsid w:val="002B7AF0"/>
    <w:rsid w:val="002B7F10"/>
    <w:rsid w:val="002C0F77"/>
    <w:rsid w:val="002C1CA7"/>
    <w:rsid w:val="002C2127"/>
    <w:rsid w:val="002C2794"/>
    <w:rsid w:val="002C3D3A"/>
    <w:rsid w:val="002C3DBF"/>
    <w:rsid w:val="002C414D"/>
    <w:rsid w:val="002C51ED"/>
    <w:rsid w:val="002C5233"/>
    <w:rsid w:val="002C540A"/>
    <w:rsid w:val="002C6235"/>
    <w:rsid w:val="002D366B"/>
    <w:rsid w:val="002D3EBC"/>
    <w:rsid w:val="002D4064"/>
    <w:rsid w:val="002D4F3F"/>
    <w:rsid w:val="002D5BE4"/>
    <w:rsid w:val="002D70CA"/>
    <w:rsid w:val="002D749A"/>
    <w:rsid w:val="002D78DE"/>
    <w:rsid w:val="002E0088"/>
    <w:rsid w:val="002E04D2"/>
    <w:rsid w:val="002E2320"/>
    <w:rsid w:val="002E23ED"/>
    <w:rsid w:val="002E3E14"/>
    <w:rsid w:val="002E550B"/>
    <w:rsid w:val="002E5A23"/>
    <w:rsid w:val="002E6DD9"/>
    <w:rsid w:val="002E6DE5"/>
    <w:rsid w:val="002E753F"/>
    <w:rsid w:val="002E7A40"/>
    <w:rsid w:val="002F10B9"/>
    <w:rsid w:val="002F16C3"/>
    <w:rsid w:val="002F2D84"/>
    <w:rsid w:val="002F6522"/>
    <w:rsid w:val="002F6C6C"/>
    <w:rsid w:val="002F7493"/>
    <w:rsid w:val="00300E96"/>
    <w:rsid w:val="00302811"/>
    <w:rsid w:val="00303100"/>
    <w:rsid w:val="003033EA"/>
    <w:rsid w:val="00303719"/>
    <w:rsid w:val="00303CCE"/>
    <w:rsid w:val="00305E02"/>
    <w:rsid w:val="00306311"/>
    <w:rsid w:val="00310F99"/>
    <w:rsid w:val="003135A9"/>
    <w:rsid w:val="00313D28"/>
    <w:rsid w:val="00316FE8"/>
    <w:rsid w:val="00321DD6"/>
    <w:rsid w:val="00321E40"/>
    <w:rsid w:val="003241FA"/>
    <w:rsid w:val="00324276"/>
    <w:rsid w:val="00324BA5"/>
    <w:rsid w:val="00326600"/>
    <w:rsid w:val="00326712"/>
    <w:rsid w:val="00330ECD"/>
    <w:rsid w:val="003327DA"/>
    <w:rsid w:val="003328CD"/>
    <w:rsid w:val="00333197"/>
    <w:rsid w:val="00333BD5"/>
    <w:rsid w:val="00333E9F"/>
    <w:rsid w:val="00333F90"/>
    <w:rsid w:val="00334659"/>
    <w:rsid w:val="00335345"/>
    <w:rsid w:val="003361C9"/>
    <w:rsid w:val="00336853"/>
    <w:rsid w:val="00337852"/>
    <w:rsid w:val="003378FB"/>
    <w:rsid w:val="0034260F"/>
    <w:rsid w:val="003468F8"/>
    <w:rsid w:val="00347668"/>
    <w:rsid w:val="00347761"/>
    <w:rsid w:val="003509D4"/>
    <w:rsid w:val="003524FD"/>
    <w:rsid w:val="00352FE0"/>
    <w:rsid w:val="00353FBE"/>
    <w:rsid w:val="0035437C"/>
    <w:rsid w:val="003553E8"/>
    <w:rsid w:val="00355969"/>
    <w:rsid w:val="003562E5"/>
    <w:rsid w:val="00356704"/>
    <w:rsid w:val="00356F84"/>
    <w:rsid w:val="003626D8"/>
    <w:rsid w:val="00363B6C"/>
    <w:rsid w:val="00364DCA"/>
    <w:rsid w:val="00365244"/>
    <w:rsid w:val="003655BC"/>
    <w:rsid w:val="00365972"/>
    <w:rsid w:val="00365C3C"/>
    <w:rsid w:val="0036646C"/>
    <w:rsid w:val="00366ED0"/>
    <w:rsid w:val="00370250"/>
    <w:rsid w:val="00372538"/>
    <w:rsid w:val="003737E5"/>
    <w:rsid w:val="003744AC"/>
    <w:rsid w:val="0038053C"/>
    <w:rsid w:val="003813F2"/>
    <w:rsid w:val="00382256"/>
    <w:rsid w:val="0038235C"/>
    <w:rsid w:val="00383850"/>
    <w:rsid w:val="00384075"/>
    <w:rsid w:val="0038426F"/>
    <w:rsid w:val="00384885"/>
    <w:rsid w:val="00390634"/>
    <w:rsid w:val="00390D10"/>
    <w:rsid w:val="003918DB"/>
    <w:rsid w:val="00391D5C"/>
    <w:rsid w:val="00392A66"/>
    <w:rsid w:val="00392BF3"/>
    <w:rsid w:val="00393446"/>
    <w:rsid w:val="003935F4"/>
    <w:rsid w:val="0039372E"/>
    <w:rsid w:val="00393985"/>
    <w:rsid w:val="00393E78"/>
    <w:rsid w:val="003943C2"/>
    <w:rsid w:val="0039445E"/>
    <w:rsid w:val="003946B5"/>
    <w:rsid w:val="00394F05"/>
    <w:rsid w:val="00396DF3"/>
    <w:rsid w:val="00397287"/>
    <w:rsid w:val="00397874"/>
    <w:rsid w:val="00397BAE"/>
    <w:rsid w:val="003A0CA9"/>
    <w:rsid w:val="003A0E55"/>
    <w:rsid w:val="003A1D42"/>
    <w:rsid w:val="003A2AAC"/>
    <w:rsid w:val="003A3197"/>
    <w:rsid w:val="003A4232"/>
    <w:rsid w:val="003A500B"/>
    <w:rsid w:val="003A680B"/>
    <w:rsid w:val="003A68E4"/>
    <w:rsid w:val="003A6F25"/>
    <w:rsid w:val="003B01E2"/>
    <w:rsid w:val="003B179D"/>
    <w:rsid w:val="003B1CB9"/>
    <w:rsid w:val="003B2025"/>
    <w:rsid w:val="003B29D3"/>
    <w:rsid w:val="003B3405"/>
    <w:rsid w:val="003B37B1"/>
    <w:rsid w:val="003B4858"/>
    <w:rsid w:val="003B5B9F"/>
    <w:rsid w:val="003B61B1"/>
    <w:rsid w:val="003B7717"/>
    <w:rsid w:val="003C41B6"/>
    <w:rsid w:val="003C4D01"/>
    <w:rsid w:val="003C594F"/>
    <w:rsid w:val="003D1613"/>
    <w:rsid w:val="003D2F28"/>
    <w:rsid w:val="003D41F9"/>
    <w:rsid w:val="003D4F3E"/>
    <w:rsid w:val="003D5485"/>
    <w:rsid w:val="003D6135"/>
    <w:rsid w:val="003E1AAC"/>
    <w:rsid w:val="003E3CD8"/>
    <w:rsid w:val="003E41B9"/>
    <w:rsid w:val="003E5FBD"/>
    <w:rsid w:val="003F0573"/>
    <w:rsid w:val="003F1B50"/>
    <w:rsid w:val="003F1B91"/>
    <w:rsid w:val="003F4C53"/>
    <w:rsid w:val="003F715D"/>
    <w:rsid w:val="003F79F2"/>
    <w:rsid w:val="003F7F14"/>
    <w:rsid w:val="00400695"/>
    <w:rsid w:val="00402985"/>
    <w:rsid w:val="00403B75"/>
    <w:rsid w:val="00403FF7"/>
    <w:rsid w:val="00405018"/>
    <w:rsid w:val="00405CAD"/>
    <w:rsid w:val="004062FE"/>
    <w:rsid w:val="004067EF"/>
    <w:rsid w:val="0040727A"/>
    <w:rsid w:val="00410099"/>
    <w:rsid w:val="00412131"/>
    <w:rsid w:val="00414B02"/>
    <w:rsid w:val="004164EA"/>
    <w:rsid w:val="00416765"/>
    <w:rsid w:val="00420AFB"/>
    <w:rsid w:val="004212CB"/>
    <w:rsid w:val="00421C19"/>
    <w:rsid w:val="0042239A"/>
    <w:rsid w:val="004241B7"/>
    <w:rsid w:val="004278F6"/>
    <w:rsid w:val="00427D8A"/>
    <w:rsid w:val="004310DB"/>
    <w:rsid w:val="00431312"/>
    <w:rsid w:val="004320F7"/>
    <w:rsid w:val="0043223A"/>
    <w:rsid w:val="00432281"/>
    <w:rsid w:val="00434132"/>
    <w:rsid w:val="00435A47"/>
    <w:rsid w:val="00435D3E"/>
    <w:rsid w:val="00436A96"/>
    <w:rsid w:val="0044030F"/>
    <w:rsid w:val="00442394"/>
    <w:rsid w:val="004431D4"/>
    <w:rsid w:val="00443B51"/>
    <w:rsid w:val="004457DF"/>
    <w:rsid w:val="0044588F"/>
    <w:rsid w:val="00445F30"/>
    <w:rsid w:val="00447486"/>
    <w:rsid w:val="004510F6"/>
    <w:rsid w:val="00451426"/>
    <w:rsid w:val="004518A9"/>
    <w:rsid w:val="00452B2A"/>
    <w:rsid w:val="00456A02"/>
    <w:rsid w:val="00456A4B"/>
    <w:rsid w:val="00466510"/>
    <w:rsid w:val="00472523"/>
    <w:rsid w:val="004731BA"/>
    <w:rsid w:val="004742BF"/>
    <w:rsid w:val="00476401"/>
    <w:rsid w:val="00476A23"/>
    <w:rsid w:val="00477959"/>
    <w:rsid w:val="00477A27"/>
    <w:rsid w:val="00477C08"/>
    <w:rsid w:val="00481C31"/>
    <w:rsid w:val="004821B1"/>
    <w:rsid w:val="004826E0"/>
    <w:rsid w:val="004841E6"/>
    <w:rsid w:val="004849BA"/>
    <w:rsid w:val="00484CD0"/>
    <w:rsid w:val="004865AF"/>
    <w:rsid w:val="0048665B"/>
    <w:rsid w:val="004868EA"/>
    <w:rsid w:val="00486A0F"/>
    <w:rsid w:val="00487039"/>
    <w:rsid w:val="00490A48"/>
    <w:rsid w:val="0049124F"/>
    <w:rsid w:val="00491F8C"/>
    <w:rsid w:val="0049243B"/>
    <w:rsid w:val="00493047"/>
    <w:rsid w:val="00493A40"/>
    <w:rsid w:val="00493D2B"/>
    <w:rsid w:val="0049424D"/>
    <w:rsid w:val="00495631"/>
    <w:rsid w:val="00495B74"/>
    <w:rsid w:val="004979F5"/>
    <w:rsid w:val="004A0190"/>
    <w:rsid w:val="004A16C5"/>
    <w:rsid w:val="004A2670"/>
    <w:rsid w:val="004A3763"/>
    <w:rsid w:val="004A3A96"/>
    <w:rsid w:val="004A4D0C"/>
    <w:rsid w:val="004A60C1"/>
    <w:rsid w:val="004A6596"/>
    <w:rsid w:val="004A7192"/>
    <w:rsid w:val="004A7C3F"/>
    <w:rsid w:val="004B0CE2"/>
    <w:rsid w:val="004B2A86"/>
    <w:rsid w:val="004B32AC"/>
    <w:rsid w:val="004B36C6"/>
    <w:rsid w:val="004B4DB4"/>
    <w:rsid w:val="004B52A7"/>
    <w:rsid w:val="004B5800"/>
    <w:rsid w:val="004C0EFA"/>
    <w:rsid w:val="004C1BC9"/>
    <w:rsid w:val="004C1DC6"/>
    <w:rsid w:val="004C283A"/>
    <w:rsid w:val="004C35C9"/>
    <w:rsid w:val="004C381F"/>
    <w:rsid w:val="004C4483"/>
    <w:rsid w:val="004C61BD"/>
    <w:rsid w:val="004C6766"/>
    <w:rsid w:val="004C6E60"/>
    <w:rsid w:val="004C73A7"/>
    <w:rsid w:val="004C754C"/>
    <w:rsid w:val="004C7AE9"/>
    <w:rsid w:val="004D096E"/>
    <w:rsid w:val="004D0D63"/>
    <w:rsid w:val="004D1074"/>
    <w:rsid w:val="004D1147"/>
    <w:rsid w:val="004D56BF"/>
    <w:rsid w:val="004D5BBD"/>
    <w:rsid w:val="004E0AD8"/>
    <w:rsid w:val="004E2195"/>
    <w:rsid w:val="004E2BDA"/>
    <w:rsid w:val="004E3C35"/>
    <w:rsid w:val="004E48E2"/>
    <w:rsid w:val="004E51FC"/>
    <w:rsid w:val="004E5781"/>
    <w:rsid w:val="004E63C5"/>
    <w:rsid w:val="004E73CD"/>
    <w:rsid w:val="004F24DA"/>
    <w:rsid w:val="004F294D"/>
    <w:rsid w:val="004F46AC"/>
    <w:rsid w:val="004F4B34"/>
    <w:rsid w:val="004F4DBD"/>
    <w:rsid w:val="004F5BE4"/>
    <w:rsid w:val="004F7590"/>
    <w:rsid w:val="004F7C13"/>
    <w:rsid w:val="00500326"/>
    <w:rsid w:val="00501085"/>
    <w:rsid w:val="0050144E"/>
    <w:rsid w:val="005041F1"/>
    <w:rsid w:val="00504D56"/>
    <w:rsid w:val="005063AA"/>
    <w:rsid w:val="0050712F"/>
    <w:rsid w:val="0050733C"/>
    <w:rsid w:val="0051202E"/>
    <w:rsid w:val="00512162"/>
    <w:rsid w:val="0051232E"/>
    <w:rsid w:val="00514C69"/>
    <w:rsid w:val="005151E4"/>
    <w:rsid w:val="00515772"/>
    <w:rsid w:val="005158AE"/>
    <w:rsid w:val="00516CCE"/>
    <w:rsid w:val="00517C17"/>
    <w:rsid w:val="00521695"/>
    <w:rsid w:val="00521E4D"/>
    <w:rsid w:val="005226F7"/>
    <w:rsid w:val="00522D0F"/>
    <w:rsid w:val="0052366D"/>
    <w:rsid w:val="0052493A"/>
    <w:rsid w:val="0052541C"/>
    <w:rsid w:val="005261D4"/>
    <w:rsid w:val="00526A15"/>
    <w:rsid w:val="0053044B"/>
    <w:rsid w:val="00530BA6"/>
    <w:rsid w:val="00530ED9"/>
    <w:rsid w:val="005312E0"/>
    <w:rsid w:val="005321B6"/>
    <w:rsid w:val="005324EE"/>
    <w:rsid w:val="00532ED7"/>
    <w:rsid w:val="00534057"/>
    <w:rsid w:val="0053431D"/>
    <w:rsid w:val="00535734"/>
    <w:rsid w:val="00535841"/>
    <w:rsid w:val="00537575"/>
    <w:rsid w:val="0053772F"/>
    <w:rsid w:val="005423E9"/>
    <w:rsid w:val="00543F8A"/>
    <w:rsid w:val="00544B0D"/>
    <w:rsid w:val="0054576F"/>
    <w:rsid w:val="00545BF5"/>
    <w:rsid w:val="00545C88"/>
    <w:rsid w:val="00546C32"/>
    <w:rsid w:val="005501E4"/>
    <w:rsid w:val="00555BBE"/>
    <w:rsid w:val="00556207"/>
    <w:rsid w:val="005565B4"/>
    <w:rsid w:val="0055791F"/>
    <w:rsid w:val="00560386"/>
    <w:rsid w:val="0056089C"/>
    <w:rsid w:val="00561095"/>
    <w:rsid w:val="005635C8"/>
    <w:rsid w:val="005642DD"/>
    <w:rsid w:val="00565DC5"/>
    <w:rsid w:val="005672F4"/>
    <w:rsid w:val="005702AA"/>
    <w:rsid w:val="00570AE7"/>
    <w:rsid w:val="00571133"/>
    <w:rsid w:val="00572216"/>
    <w:rsid w:val="00574BD8"/>
    <w:rsid w:val="0057538D"/>
    <w:rsid w:val="005779C6"/>
    <w:rsid w:val="0058048D"/>
    <w:rsid w:val="005805FC"/>
    <w:rsid w:val="00580DC0"/>
    <w:rsid w:val="00582400"/>
    <w:rsid w:val="00586251"/>
    <w:rsid w:val="00586657"/>
    <w:rsid w:val="00586D36"/>
    <w:rsid w:val="005871D4"/>
    <w:rsid w:val="0058720F"/>
    <w:rsid w:val="00590864"/>
    <w:rsid w:val="00591E42"/>
    <w:rsid w:val="00591E98"/>
    <w:rsid w:val="005921CE"/>
    <w:rsid w:val="005924FC"/>
    <w:rsid w:val="00593315"/>
    <w:rsid w:val="00593BF5"/>
    <w:rsid w:val="005940A7"/>
    <w:rsid w:val="005948D2"/>
    <w:rsid w:val="005967B9"/>
    <w:rsid w:val="005A0F65"/>
    <w:rsid w:val="005A0F9D"/>
    <w:rsid w:val="005A204D"/>
    <w:rsid w:val="005A240A"/>
    <w:rsid w:val="005A2E7E"/>
    <w:rsid w:val="005A399A"/>
    <w:rsid w:val="005A3CE4"/>
    <w:rsid w:val="005A3F4A"/>
    <w:rsid w:val="005A59F7"/>
    <w:rsid w:val="005A63B3"/>
    <w:rsid w:val="005B1429"/>
    <w:rsid w:val="005B26CB"/>
    <w:rsid w:val="005B54C8"/>
    <w:rsid w:val="005B5E19"/>
    <w:rsid w:val="005B61E0"/>
    <w:rsid w:val="005C0789"/>
    <w:rsid w:val="005C2DD0"/>
    <w:rsid w:val="005C37E6"/>
    <w:rsid w:val="005C446D"/>
    <w:rsid w:val="005C460C"/>
    <w:rsid w:val="005C4C48"/>
    <w:rsid w:val="005C5CE4"/>
    <w:rsid w:val="005C6101"/>
    <w:rsid w:val="005C68A1"/>
    <w:rsid w:val="005C74E9"/>
    <w:rsid w:val="005C75F7"/>
    <w:rsid w:val="005D1700"/>
    <w:rsid w:val="005D1E2C"/>
    <w:rsid w:val="005D2695"/>
    <w:rsid w:val="005D2B08"/>
    <w:rsid w:val="005D403F"/>
    <w:rsid w:val="005D6C61"/>
    <w:rsid w:val="005D7179"/>
    <w:rsid w:val="005E13A7"/>
    <w:rsid w:val="005E1F80"/>
    <w:rsid w:val="005E3A60"/>
    <w:rsid w:val="005E3A83"/>
    <w:rsid w:val="005E55CC"/>
    <w:rsid w:val="005E5848"/>
    <w:rsid w:val="005F10A9"/>
    <w:rsid w:val="005F2E70"/>
    <w:rsid w:val="005F34CC"/>
    <w:rsid w:val="005F3B51"/>
    <w:rsid w:val="005F4812"/>
    <w:rsid w:val="005F6001"/>
    <w:rsid w:val="005F7112"/>
    <w:rsid w:val="00600899"/>
    <w:rsid w:val="006022D5"/>
    <w:rsid w:val="00603829"/>
    <w:rsid w:val="0060409C"/>
    <w:rsid w:val="00604490"/>
    <w:rsid w:val="00604CDB"/>
    <w:rsid w:val="00610249"/>
    <w:rsid w:val="00610631"/>
    <w:rsid w:val="00612378"/>
    <w:rsid w:val="006132B8"/>
    <w:rsid w:val="0061394D"/>
    <w:rsid w:val="006145E8"/>
    <w:rsid w:val="00615567"/>
    <w:rsid w:val="00616648"/>
    <w:rsid w:val="006168AF"/>
    <w:rsid w:val="00621489"/>
    <w:rsid w:val="00621A39"/>
    <w:rsid w:val="00622E20"/>
    <w:rsid w:val="00624CD3"/>
    <w:rsid w:val="00625600"/>
    <w:rsid w:val="006268A2"/>
    <w:rsid w:val="006270DB"/>
    <w:rsid w:val="00627BD4"/>
    <w:rsid w:val="00631BB7"/>
    <w:rsid w:val="00634213"/>
    <w:rsid w:val="006352A0"/>
    <w:rsid w:val="0063553E"/>
    <w:rsid w:val="006367DD"/>
    <w:rsid w:val="00637784"/>
    <w:rsid w:val="00637F83"/>
    <w:rsid w:val="006413D5"/>
    <w:rsid w:val="00641A39"/>
    <w:rsid w:val="006421E9"/>
    <w:rsid w:val="0064352B"/>
    <w:rsid w:val="00643842"/>
    <w:rsid w:val="006445CE"/>
    <w:rsid w:val="0064534B"/>
    <w:rsid w:val="00647971"/>
    <w:rsid w:val="0065024C"/>
    <w:rsid w:val="00651FDA"/>
    <w:rsid w:val="0065240D"/>
    <w:rsid w:val="0065246E"/>
    <w:rsid w:val="00653F1F"/>
    <w:rsid w:val="00654073"/>
    <w:rsid w:val="00654AD8"/>
    <w:rsid w:val="00654D05"/>
    <w:rsid w:val="00656503"/>
    <w:rsid w:val="00656D7F"/>
    <w:rsid w:val="006573D4"/>
    <w:rsid w:val="0066101C"/>
    <w:rsid w:val="00661D83"/>
    <w:rsid w:val="00662C4B"/>
    <w:rsid w:val="00663DEE"/>
    <w:rsid w:val="00664985"/>
    <w:rsid w:val="00665ADA"/>
    <w:rsid w:val="00665C0E"/>
    <w:rsid w:val="00665F31"/>
    <w:rsid w:val="006737FE"/>
    <w:rsid w:val="00674B58"/>
    <w:rsid w:val="0067557C"/>
    <w:rsid w:val="006763A4"/>
    <w:rsid w:val="00676869"/>
    <w:rsid w:val="00680243"/>
    <w:rsid w:val="00680821"/>
    <w:rsid w:val="00680D51"/>
    <w:rsid w:val="00680EB9"/>
    <w:rsid w:val="00681082"/>
    <w:rsid w:val="006819D5"/>
    <w:rsid w:val="0068269E"/>
    <w:rsid w:val="0068285B"/>
    <w:rsid w:val="00682E48"/>
    <w:rsid w:val="0068507A"/>
    <w:rsid w:val="00686E01"/>
    <w:rsid w:val="0068777E"/>
    <w:rsid w:val="00691360"/>
    <w:rsid w:val="00692278"/>
    <w:rsid w:val="006966EC"/>
    <w:rsid w:val="006A048A"/>
    <w:rsid w:val="006A155E"/>
    <w:rsid w:val="006A17E4"/>
    <w:rsid w:val="006A39A2"/>
    <w:rsid w:val="006B0ED4"/>
    <w:rsid w:val="006B2134"/>
    <w:rsid w:val="006B22A6"/>
    <w:rsid w:val="006B2B4F"/>
    <w:rsid w:val="006B40E5"/>
    <w:rsid w:val="006B5855"/>
    <w:rsid w:val="006B586D"/>
    <w:rsid w:val="006B6A58"/>
    <w:rsid w:val="006B7673"/>
    <w:rsid w:val="006B7AC5"/>
    <w:rsid w:val="006B7F1C"/>
    <w:rsid w:val="006C1350"/>
    <w:rsid w:val="006C28E9"/>
    <w:rsid w:val="006C60EB"/>
    <w:rsid w:val="006C6184"/>
    <w:rsid w:val="006C6CB6"/>
    <w:rsid w:val="006C7AC4"/>
    <w:rsid w:val="006D0279"/>
    <w:rsid w:val="006D0343"/>
    <w:rsid w:val="006D0C0E"/>
    <w:rsid w:val="006D1023"/>
    <w:rsid w:val="006D10FD"/>
    <w:rsid w:val="006D1350"/>
    <w:rsid w:val="006D20B8"/>
    <w:rsid w:val="006D2625"/>
    <w:rsid w:val="006D29E8"/>
    <w:rsid w:val="006D600D"/>
    <w:rsid w:val="006E1316"/>
    <w:rsid w:val="006E1754"/>
    <w:rsid w:val="006E399F"/>
    <w:rsid w:val="006E56B7"/>
    <w:rsid w:val="006E5CD4"/>
    <w:rsid w:val="006E5F41"/>
    <w:rsid w:val="006E68C5"/>
    <w:rsid w:val="006E6AB1"/>
    <w:rsid w:val="006E7534"/>
    <w:rsid w:val="006F2580"/>
    <w:rsid w:val="006F3D68"/>
    <w:rsid w:val="006F4B21"/>
    <w:rsid w:val="006F58D9"/>
    <w:rsid w:val="006F5C6E"/>
    <w:rsid w:val="006F63F9"/>
    <w:rsid w:val="006F6A57"/>
    <w:rsid w:val="00700326"/>
    <w:rsid w:val="0070108E"/>
    <w:rsid w:val="00704463"/>
    <w:rsid w:val="00704F72"/>
    <w:rsid w:val="00706AF4"/>
    <w:rsid w:val="00706C16"/>
    <w:rsid w:val="00707832"/>
    <w:rsid w:val="007117D9"/>
    <w:rsid w:val="00711B91"/>
    <w:rsid w:val="007127F7"/>
    <w:rsid w:val="00712980"/>
    <w:rsid w:val="00713946"/>
    <w:rsid w:val="00714672"/>
    <w:rsid w:val="007146B1"/>
    <w:rsid w:val="00715857"/>
    <w:rsid w:val="007166DB"/>
    <w:rsid w:val="00717C67"/>
    <w:rsid w:val="00720C87"/>
    <w:rsid w:val="007217EC"/>
    <w:rsid w:val="0072405D"/>
    <w:rsid w:val="00724B05"/>
    <w:rsid w:val="00726851"/>
    <w:rsid w:val="0072695D"/>
    <w:rsid w:val="007277F5"/>
    <w:rsid w:val="00730296"/>
    <w:rsid w:val="007306E7"/>
    <w:rsid w:val="00731909"/>
    <w:rsid w:val="00732624"/>
    <w:rsid w:val="00734E1E"/>
    <w:rsid w:val="007351B7"/>
    <w:rsid w:val="00735994"/>
    <w:rsid w:val="007377AF"/>
    <w:rsid w:val="007406CD"/>
    <w:rsid w:val="00741605"/>
    <w:rsid w:val="00742586"/>
    <w:rsid w:val="007430A7"/>
    <w:rsid w:val="00743F93"/>
    <w:rsid w:val="00744D31"/>
    <w:rsid w:val="007462A5"/>
    <w:rsid w:val="00746904"/>
    <w:rsid w:val="00750372"/>
    <w:rsid w:val="00751938"/>
    <w:rsid w:val="00751BF2"/>
    <w:rsid w:val="00751C57"/>
    <w:rsid w:val="00752166"/>
    <w:rsid w:val="007523AA"/>
    <w:rsid w:val="007525B6"/>
    <w:rsid w:val="00754F34"/>
    <w:rsid w:val="007563AB"/>
    <w:rsid w:val="00756580"/>
    <w:rsid w:val="007565A8"/>
    <w:rsid w:val="0075799C"/>
    <w:rsid w:val="007600D5"/>
    <w:rsid w:val="00760936"/>
    <w:rsid w:val="00765ADE"/>
    <w:rsid w:val="00765C3E"/>
    <w:rsid w:val="00766A0D"/>
    <w:rsid w:val="00766BC8"/>
    <w:rsid w:val="007676C5"/>
    <w:rsid w:val="00770438"/>
    <w:rsid w:val="0077071C"/>
    <w:rsid w:val="00770857"/>
    <w:rsid w:val="007709B0"/>
    <w:rsid w:val="00772240"/>
    <w:rsid w:val="00772745"/>
    <w:rsid w:val="00775674"/>
    <w:rsid w:val="00775C79"/>
    <w:rsid w:val="00780862"/>
    <w:rsid w:val="007830A6"/>
    <w:rsid w:val="007831A3"/>
    <w:rsid w:val="0078360F"/>
    <w:rsid w:val="007845CD"/>
    <w:rsid w:val="007862CA"/>
    <w:rsid w:val="00786947"/>
    <w:rsid w:val="00787A90"/>
    <w:rsid w:val="007900BD"/>
    <w:rsid w:val="00792B1C"/>
    <w:rsid w:val="00792F32"/>
    <w:rsid w:val="00793654"/>
    <w:rsid w:val="00793A7D"/>
    <w:rsid w:val="00795050"/>
    <w:rsid w:val="00797065"/>
    <w:rsid w:val="007A01C5"/>
    <w:rsid w:val="007A071E"/>
    <w:rsid w:val="007A1818"/>
    <w:rsid w:val="007A414D"/>
    <w:rsid w:val="007A4A2A"/>
    <w:rsid w:val="007A57E3"/>
    <w:rsid w:val="007A62F0"/>
    <w:rsid w:val="007A6B39"/>
    <w:rsid w:val="007A7C1D"/>
    <w:rsid w:val="007B02B9"/>
    <w:rsid w:val="007B068D"/>
    <w:rsid w:val="007B1534"/>
    <w:rsid w:val="007B3604"/>
    <w:rsid w:val="007B3926"/>
    <w:rsid w:val="007B4FF7"/>
    <w:rsid w:val="007B53A7"/>
    <w:rsid w:val="007B5C04"/>
    <w:rsid w:val="007B69EE"/>
    <w:rsid w:val="007B7BD4"/>
    <w:rsid w:val="007B7DCB"/>
    <w:rsid w:val="007C0C60"/>
    <w:rsid w:val="007C101D"/>
    <w:rsid w:val="007C2D12"/>
    <w:rsid w:val="007C3BA8"/>
    <w:rsid w:val="007C41A8"/>
    <w:rsid w:val="007C47C5"/>
    <w:rsid w:val="007C66CE"/>
    <w:rsid w:val="007D15B2"/>
    <w:rsid w:val="007D15BC"/>
    <w:rsid w:val="007D1A9D"/>
    <w:rsid w:val="007D1B5D"/>
    <w:rsid w:val="007D4229"/>
    <w:rsid w:val="007D4669"/>
    <w:rsid w:val="007D63ED"/>
    <w:rsid w:val="007D725A"/>
    <w:rsid w:val="007E0948"/>
    <w:rsid w:val="007E0A8A"/>
    <w:rsid w:val="007E2464"/>
    <w:rsid w:val="007E393C"/>
    <w:rsid w:val="007E3DAE"/>
    <w:rsid w:val="007E4915"/>
    <w:rsid w:val="007E54F4"/>
    <w:rsid w:val="007E6474"/>
    <w:rsid w:val="007E7C21"/>
    <w:rsid w:val="007F170E"/>
    <w:rsid w:val="007F1BF5"/>
    <w:rsid w:val="007F4796"/>
    <w:rsid w:val="007F4877"/>
    <w:rsid w:val="007F4D5E"/>
    <w:rsid w:val="007F50E8"/>
    <w:rsid w:val="007F55D9"/>
    <w:rsid w:val="007F5D06"/>
    <w:rsid w:val="007F6AD8"/>
    <w:rsid w:val="007F73D8"/>
    <w:rsid w:val="007F76B8"/>
    <w:rsid w:val="00800034"/>
    <w:rsid w:val="0080457E"/>
    <w:rsid w:val="00805B05"/>
    <w:rsid w:val="00807A36"/>
    <w:rsid w:val="008102ED"/>
    <w:rsid w:val="00810C3D"/>
    <w:rsid w:val="00810CCB"/>
    <w:rsid w:val="0081124A"/>
    <w:rsid w:val="00811E56"/>
    <w:rsid w:val="00811F55"/>
    <w:rsid w:val="00814BFF"/>
    <w:rsid w:val="008221AC"/>
    <w:rsid w:val="00823126"/>
    <w:rsid w:val="00823E7E"/>
    <w:rsid w:val="00825777"/>
    <w:rsid w:val="00825902"/>
    <w:rsid w:val="008265E9"/>
    <w:rsid w:val="00826BC8"/>
    <w:rsid w:val="00827509"/>
    <w:rsid w:val="008276AE"/>
    <w:rsid w:val="008312B1"/>
    <w:rsid w:val="00831893"/>
    <w:rsid w:val="00831AF3"/>
    <w:rsid w:val="0083322A"/>
    <w:rsid w:val="008360B2"/>
    <w:rsid w:val="00836B56"/>
    <w:rsid w:val="00837615"/>
    <w:rsid w:val="008427ED"/>
    <w:rsid w:val="00842FF0"/>
    <w:rsid w:val="00843562"/>
    <w:rsid w:val="00844289"/>
    <w:rsid w:val="0084440F"/>
    <w:rsid w:val="00845169"/>
    <w:rsid w:val="008468A0"/>
    <w:rsid w:val="0084716E"/>
    <w:rsid w:val="00850A61"/>
    <w:rsid w:val="0085143D"/>
    <w:rsid w:val="00851F38"/>
    <w:rsid w:val="00852316"/>
    <w:rsid w:val="008537EC"/>
    <w:rsid w:val="0085462A"/>
    <w:rsid w:val="0085591B"/>
    <w:rsid w:val="00855EAA"/>
    <w:rsid w:val="008560CC"/>
    <w:rsid w:val="00857191"/>
    <w:rsid w:val="0086006F"/>
    <w:rsid w:val="0086226B"/>
    <w:rsid w:val="008647C8"/>
    <w:rsid w:val="00864E71"/>
    <w:rsid w:val="00864FD7"/>
    <w:rsid w:val="008654B0"/>
    <w:rsid w:val="00865AD2"/>
    <w:rsid w:val="00865F77"/>
    <w:rsid w:val="00866C65"/>
    <w:rsid w:val="008678F5"/>
    <w:rsid w:val="00867A24"/>
    <w:rsid w:val="00870EF0"/>
    <w:rsid w:val="00871539"/>
    <w:rsid w:val="0087193A"/>
    <w:rsid w:val="00872002"/>
    <w:rsid w:val="00872DF4"/>
    <w:rsid w:val="00874133"/>
    <w:rsid w:val="0087450A"/>
    <w:rsid w:val="00876724"/>
    <w:rsid w:val="00877198"/>
    <w:rsid w:val="00877EB6"/>
    <w:rsid w:val="00880D32"/>
    <w:rsid w:val="00882EFF"/>
    <w:rsid w:val="00883404"/>
    <w:rsid w:val="00883B59"/>
    <w:rsid w:val="0088590A"/>
    <w:rsid w:val="00886BE9"/>
    <w:rsid w:val="00886E1B"/>
    <w:rsid w:val="0088790E"/>
    <w:rsid w:val="00890870"/>
    <w:rsid w:val="00891C55"/>
    <w:rsid w:val="0089255E"/>
    <w:rsid w:val="00892B0E"/>
    <w:rsid w:val="00893118"/>
    <w:rsid w:val="00893833"/>
    <w:rsid w:val="008968E7"/>
    <w:rsid w:val="00897158"/>
    <w:rsid w:val="00897FFC"/>
    <w:rsid w:val="008A0AF5"/>
    <w:rsid w:val="008A0E35"/>
    <w:rsid w:val="008A1F1A"/>
    <w:rsid w:val="008A305A"/>
    <w:rsid w:val="008A47E2"/>
    <w:rsid w:val="008A7410"/>
    <w:rsid w:val="008B0BF8"/>
    <w:rsid w:val="008B15E8"/>
    <w:rsid w:val="008B215D"/>
    <w:rsid w:val="008B3614"/>
    <w:rsid w:val="008B4925"/>
    <w:rsid w:val="008B67A3"/>
    <w:rsid w:val="008B7941"/>
    <w:rsid w:val="008C03ED"/>
    <w:rsid w:val="008C0FE5"/>
    <w:rsid w:val="008C1A0A"/>
    <w:rsid w:val="008C1FFB"/>
    <w:rsid w:val="008C31D1"/>
    <w:rsid w:val="008C381B"/>
    <w:rsid w:val="008C3DD5"/>
    <w:rsid w:val="008C4CAE"/>
    <w:rsid w:val="008C74BD"/>
    <w:rsid w:val="008C77B1"/>
    <w:rsid w:val="008C7866"/>
    <w:rsid w:val="008C7A38"/>
    <w:rsid w:val="008D0228"/>
    <w:rsid w:val="008D0C02"/>
    <w:rsid w:val="008D0CAC"/>
    <w:rsid w:val="008D229E"/>
    <w:rsid w:val="008D22EF"/>
    <w:rsid w:val="008D3256"/>
    <w:rsid w:val="008D4F52"/>
    <w:rsid w:val="008D5425"/>
    <w:rsid w:val="008D7682"/>
    <w:rsid w:val="008D7DA6"/>
    <w:rsid w:val="008E05AE"/>
    <w:rsid w:val="008E05F4"/>
    <w:rsid w:val="008E084F"/>
    <w:rsid w:val="008E0C83"/>
    <w:rsid w:val="008E1538"/>
    <w:rsid w:val="008E17AF"/>
    <w:rsid w:val="008E5EB2"/>
    <w:rsid w:val="008E7D2F"/>
    <w:rsid w:val="008F1C2E"/>
    <w:rsid w:val="008F1FDE"/>
    <w:rsid w:val="008F2573"/>
    <w:rsid w:val="008F2B1C"/>
    <w:rsid w:val="008F4CC0"/>
    <w:rsid w:val="008F55C7"/>
    <w:rsid w:val="008F55F9"/>
    <w:rsid w:val="008F5915"/>
    <w:rsid w:val="008F785C"/>
    <w:rsid w:val="009001BE"/>
    <w:rsid w:val="0090286A"/>
    <w:rsid w:val="00903475"/>
    <w:rsid w:val="009035F3"/>
    <w:rsid w:val="00903922"/>
    <w:rsid w:val="00903FA8"/>
    <w:rsid w:val="009044E7"/>
    <w:rsid w:val="00904FB9"/>
    <w:rsid w:val="009054F3"/>
    <w:rsid w:val="00905E1F"/>
    <w:rsid w:val="00910DCF"/>
    <w:rsid w:val="009121FB"/>
    <w:rsid w:val="00913089"/>
    <w:rsid w:val="009137A6"/>
    <w:rsid w:val="00913B4F"/>
    <w:rsid w:val="00915F08"/>
    <w:rsid w:val="00916BF1"/>
    <w:rsid w:val="00916E8D"/>
    <w:rsid w:val="009175DE"/>
    <w:rsid w:val="009210BD"/>
    <w:rsid w:val="0092208D"/>
    <w:rsid w:val="00923339"/>
    <w:rsid w:val="009240C1"/>
    <w:rsid w:val="00924972"/>
    <w:rsid w:val="00924A61"/>
    <w:rsid w:val="009255A7"/>
    <w:rsid w:val="00925B2A"/>
    <w:rsid w:val="00926B48"/>
    <w:rsid w:val="0093050E"/>
    <w:rsid w:val="009313BB"/>
    <w:rsid w:val="00931841"/>
    <w:rsid w:val="00936DA1"/>
    <w:rsid w:val="009400A1"/>
    <w:rsid w:val="009411BB"/>
    <w:rsid w:val="00942B3D"/>
    <w:rsid w:val="00947996"/>
    <w:rsid w:val="009503F1"/>
    <w:rsid w:val="00950B0E"/>
    <w:rsid w:val="00950F66"/>
    <w:rsid w:val="00951A0B"/>
    <w:rsid w:val="00952B88"/>
    <w:rsid w:val="00953E95"/>
    <w:rsid w:val="00955DCC"/>
    <w:rsid w:val="0095620D"/>
    <w:rsid w:val="00957FC0"/>
    <w:rsid w:val="0096117A"/>
    <w:rsid w:val="0096143A"/>
    <w:rsid w:val="009619D7"/>
    <w:rsid w:val="00961DFB"/>
    <w:rsid w:val="00961FC4"/>
    <w:rsid w:val="0096261B"/>
    <w:rsid w:val="00963D6C"/>
    <w:rsid w:val="00964356"/>
    <w:rsid w:val="00964F24"/>
    <w:rsid w:val="00964FD6"/>
    <w:rsid w:val="00966F8F"/>
    <w:rsid w:val="00967853"/>
    <w:rsid w:val="009735A2"/>
    <w:rsid w:val="0097478F"/>
    <w:rsid w:val="00976864"/>
    <w:rsid w:val="009806A2"/>
    <w:rsid w:val="00981817"/>
    <w:rsid w:val="00982B65"/>
    <w:rsid w:val="00984590"/>
    <w:rsid w:val="009847F3"/>
    <w:rsid w:val="00985B69"/>
    <w:rsid w:val="00985D67"/>
    <w:rsid w:val="009866E1"/>
    <w:rsid w:val="00986988"/>
    <w:rsid w:val="00987510"/>
    <w:rsid w:val="00987594"/>
    <w:rsid w:val="00987966"/>
    <w:rsid w:val="009915C1"/>
    <w:rsid w:val="0099229A"/>
    <w:rsid w:val="00994071"/>
    <w:rsid w:val="009944F2"/>
    <w:rsid w:val="0099455C"/>
    <w:rsid w:val="00994602"/>
    <w:rsid w:val="009949DC"/>
    <w:rsid w:val="00994D70"/>
    <w:rsid w:val="00994DF0"/>
    <w:rsid w:val="00994E67"/>
    <w:rsid w:val="0099570C"/>
    <w:rsid w:val="0099685C"/>
    <w:rsid w:val="009975D2"/>
    <w:rsid w:val="009A0B92"/>
    <w:rsid w:val="009A263B"/>
    <w:rsid w:val="009A4460"/>
    <w:rsid w:val="009A4576"/>
    <w:rsid w:val="009A49B1"/>
    <w:rsid w:val="009A530D"/>
    <w:rsid w:val="009B3EF0"/>
    <w:rsid w:val="009B50DB"/>
    <w:rsid w:val="009B5BDD"/>
    <w:rsid w:val="009B5CD5"/>
    <w:rsid w:val="009B74A6"/>
    <w:rsid w:val="009C06EC"/>
    <w:rsid w:val="009C071C"/>
    <w:rsid w:val="009C1EBA"/>
    <w:rsid w:val="009C26DD"/>
    <w:rsid w:val="009C313D"/>
    <w:rsid w:val="009C38CE"/>
    <w:rsid w:val="009C3D15"/>
    <w:rsid w:val="009C4CF7"/>
    <w:rsid w:val="009C5DB1"/>
    <w:rsid w:val="009C7769"/>
    <w:rsid w:val="009C77DC"/>
    <w:rsid w:val="009D0CC1"/>
    <w:rsid w:val="009D1B11"/>
    <w:rsid w:val="009D206C"/>
    <w:rsid w:val="009D3C0B"/>
    <w:rsid w:val="009D4BE9"/>
    <w:rsid w:val="009D4E8F"/>
    <w:rsid w:val="009E0A35"/>
    <w:rsid w:val="009E2824"/>
    <w:rsid w:val="009E32DB"/>
    <w:rsid w:val="009E3A45"/>
    <w:rsid w:val="009E4772"/>
    <w:rsid w:val="009E6087"/>
    <w:rsid w:val="009E728A"/>
    <w:rsid w:val="009E7C1C"/>
    <w:rsid w:val="009F0485"/>
    <w:rsid w:val="009F1EA8"/>
    <w:rsid w:val="009F3545"/>
    <w:rsid w:val="00A01EB2"/>
    <w:rsid w:val="00A0261F"/>
    <w:rsid w:val="00A02BEF"/>
    <w:rsid w:val="00A03E6C"/>
    <w:rsid w:val="00A04644"/>
    <w:rsid w:val="00A0606B"/>
    <w:rsid w:val="00A07BE9"/>
    <w:rsid w:val="00A11E52"/>
    <w:rsid w:val="00A1295D"/>
    <w:rsid w:val="00A12962"/>
    <w:rsid w:val="00A1730D"/>
    <w:rsid w:val="00A20DFA"/>
    <w:rsid w:val="00A22E59"/>
    <w:rsid w:val="00A2348D"/>
    <w:rsid w:val="00A23D15"/>
    <w:rsid w:val="00A24931"/>
    <w:rsid w:val="00A2525A"/>
    <w:rsid w:val="00A252DC"/>
    <w:rsid w:val="00A26279"/>
    <w:rsid w:val="00A277A1"/>
    <w:rsid w:val="00A27CD3"/>
    <w:rsid w:val="00A31213"/>
    <w:rsid w:val="00A313F8"/>
    <w:rsid w:val="00A31D1B"/>
    <w:rsid w:val="00A332FA"/>
    <w:rsid w:val="00A345C3"/>
    <w:rsid w:val="00A35CA9"/>
    <w:rsid w:val="00A35FC7"/>
    <w:rsid w:val="00A36B25"/>
    <w:rsid w:val="00A37AA9"/>
    <w:rsid w:val="00A40AAD"/>
    <w:rsid w:val="00A4144D"/>
    <w:rsid w:val="00A421AE"/>
    <w:rsid w:val="00A427E3"/>
    <w:rsid w:val="00A46708"/>
    <w:rsid w:val="00A509CE"/>
    <w:rsid w:val="00A51C80"/>
    <w:rsid w:val="00A542BD"/>
    <w:rsid w:val="00A55453"/>
    <w:rsid w:val="00A577B4"/>
    <w:rsid w:val="00A601BE"/>
    <w:rsid w:val="00A60C96"/>
    <w:rsid w:val="00A62986"/>
    <w:rsid w:val="00A62EF8"/>
    <w:rsid w:val="00A638D5"/>
    <w:rsid w:val="00A63F00"/>
    <w:rsid w:val="00A64048"/>
    <w:rsid w:val="00A6514D"/>
    <w:rsid w:val="00A666A9"/>
    <w:rsid w:val="00A669BC"/>
    <w:rsid w:val="00A66F60"/>
    <w:rsid w:val="00A676A8"/>
    <w:rsid w:val="00A6794E"/>
    <w:rsid w:val="00A67DEA"/>
    <w:rsid w:val="00A7269A"/>
    <w:rsid w:val="00A7423D"/>
    <w:rsid w:val="00A752CC"/>
    <w:rsid w:val="00A76B6D"/>
    <w:rsid w:val="00A81BA9"/>
    <w:rsid w:val="00A81CFA"/>
    <w:rsid w:val="00A822DE"/>
    <w:rsid w:val="00A84D18"/>
    <w:rsid w:val="00A85ED9"/>
    <w:rsid w:val="00A8671A"/>
    <w:rsid w:val="00A90893"/>
    <w:rsid w:val="00A93275"/>
    <w:rsid w:val="00A93CE1"/>
    <w:rsid w:val="00A94C3A"/>
    <w:rsid w:val="00A94D59"/>
    <w:rsid w:val="00A94F1B"/>
    <w:rsid w:val="00A95BAD"/>
    <w:rsid w:val="00A95DA5"/>
    <w:rsid w:val="00AA02EC"/>
    <w:rsid w:val="00AA2170"/>
    <w:rsid w:val="00AA287C"/>
    <w:rsid w:val="00AA2DA6"/>
    <w:rsid w:val="00AA40BF"/>
    <w:rsid w:val="00AA427B"/>
    <w:rsid w:val="00AA428C"/>
    <w:rsid w:val="00AA62E5"/>
    <w:rsid w:val="00AB01C5"/>
    <w:rsid w:val="00AB0E2D"/>
    <w:rsid w:val="00AB1915"/>
    <w:rsid w:val="00AB1DB9"/>
    <w:rsid w:val="00AB2B92"/>
    <w:rsid w:val="00AB58B8"/>
    <w:rsid w:val="00AB7E10"/>
    <w:rsid w:val="00AB7FAB"/>
    <w:rsid w:val="00AC09F0"/>
    <w:rsid w:val="00AC16AC"/>
    <w:rsid w:val="00AC1797"/>
    <w:rsid w:val="00AC28FC"/>
    <w:rsid w:val="00AC4561"/>
    <w:rsid w:val="00AC5F5A"/>
    <w:rsid w:val="00AC64C7"/>
    <w:rsid w:val="00AC6F9A"/>
    <w:rsid w:val="00AD2CD0"/>
    <w:rsid w:val="00AD3777"/>
    <w:rsid w:val="00AD5D7E"/>
    <w:rsid w:val="00AD6542"/>
    <w:rsid w:val="00AD721E"/>
    <w:rsid w:val="00AE0661"/>
    <w:rsid w:val="00AE1904"/>
    <w:rsid w:val="00AE2A76"/>
    <w:rsid w:val="00AE3A36"/>
    <w:rsid w:val="00AE49DA"/>
    <w:rsid w:val="00AE4CAC"/>
    <w:rsid w:val="00AE4D91"/>
    <w:rsid w:val="00AE4FD9"/>
    <w:rsid w:val="00AE75A7"/>
    <w:rsid w:val="00AE77DC"/>
    <w:rsid w:val="00AF089A"/>
    <w:rsid w:val="00AF0C5F"/>
    <w:rsid w:val="00AF27B4"/>
    <w:rsid w:val="00AF31DB"/>
    <w:rsid w:val="00AF49FF"/>
    <w:rsid w:val="00AF4BFE"/>
    <w:rsid w:val="00AF5C84"/>
    <w:rsid w:val="00AF5CF4"/>
    <w:rsid w:val="00B00372"/>
    <w:rsid w:val="00B01290"/>
    <w:rsid w:val="00B01C92"/>
    <w:rsid w:val="00B033E5"/>
    <w:rsid w:val="00B06696"/>
    <w:rsid w:val="00B06C88"/>
    <w:rsid w:val="00B10B13"/>
    <w:rsid w:val="00B12FFF"/>
    <w:rsid w:val="00B152A0"/>
    <w:rsid w:val="00B15613"/>
    <w:rsid w:val="00B242BA"/>
    <w:rsid w:val="00B24D34"/>
    <w:rsid w:val="00B259D8"/>
    <w:rsid w:val="00B26795"/>
    <w:rsid w:val="00B3026D"/>
    <w:rsid w:val="00B30913"/>
    <w:rsid w:val="00B31537"/>
    <w:rsid w:val="00B31D42"/>
    <w:rsid w:val="00B3266F"/>
    <w:rsid w:val="00B33911"/>
    <w:rsid w:val="00B34073"/>
    <w:rsid w:val="00B34710"/>
    <w:rsid w:val="00B34C64"/>
    <w:rsid w:val="00B37415"/>
    <w:rsid w:val="00B3771F"/>
    <w:rsid w:val="00B40032"/>
    <w:rsid w:val="00B41035"/>
    <w:rsid w:val="00B4398E"/>
    <w:rsid w:val="00B45638"/>
    <w:rsid w:val="00B46A7C"/>
    <w:rsid w:val="00B47134"/>
    <w:rsid w:val="00B515DA"/>
    <w:rsid w:val="00B53F23"/>
    <w:rsid w:val="00B5426E"/>
    <w:rsid w:val="00B543D1"/>
    <w:rsid w:val="00B54C58"/>
    <w:rsid w:val="00B5538E"/>
    <w:rsid w:val="00B55584"/>
    <w:rsid w:val="00B570DA"/>
    <w:rsid w:val="00B600D4"/>
    <w:rsid w:val="00B601D4"/>
    <w:rsid w:val="00B617D9"/>
    <w:rsid w:val="00B63B80"/>
    <w:rsid w:val="00B64679"/>
    <w:rsid w:val="00B6595A"/>
    <w:rsid w:val="00B6688B"/>
    <w:rsid w:val="00B709F6"/>
    <w:rsid w:val="00B712CC"/>
    <w:rsid w:val="00B7140A"/>
    <w:rsid w:val="00B719D7"/>
    <w:rsid w:val="00B73280"/>
    <w:rsid w:val="00B738A6"/>
    <w:rsid w:val="00B738F5"/>
    <w:rsid w:val="00B74B66"/>
    <w:rsid w:val="00B763D1"/>
    <w:rsid w:val="00B76643"/>
    <w:rsid w:val="00B80D3E"/>
    <w:rsid w:val="00B82E6D"/>
    <w:rsid w:val="00B844B0"/>
    <w:rsid w:val="00B849D3"/>
    <w:rsid w:val="00B84D3F"/>
    <w:rsid w:val="00B85AE3"/>
    <w:rsid w:val="00B90B54"/>
    <w:rsid w:val="00B932CA"/>
    <w:rsid w:val="00B9495E"/>
    <w:rsid w:val="00B95081"/>
    <w:rsid w:val="00B97A89"/>
    <w:rsid w:val="00BA07C0"/>
    <w:rsid w:val="00BA0B7F"/>
    <w:rsid w:val="00BA489F"/>
    <w:rsid w:val="00BA50F1"/>
    <w:rsid w:val="00BA5A12"/>
    <w:rsid w:val="00BA5BF5"/>
    <w:rsid w:val="00BA620B"/>
    <w:rsid w:val="00BA6458"/>
    <w:rsid w:val="00BA6C9A"/>
    <w:rsid w:val="00BA748B"/>
    <w:rsid w:val="00BB1BFD"/>
    <w:rsid w:val="00BB3323"/>
    <w:rsid w:val="00BB7F1D"/>
    <w:rsid w:val="00BC09F6"/>
    <w:rsid w:val="00BC11BB"/>
    <w:rsid w:val="00BC11D9"/>
    <w:rsid w:val="00BC5991"/>
    <w:rsid w:val="00BC5AC1"/>
    <w:rsid w:val="00BD12D1"/>
    <w:rsid w:val="00BD15A8"/>
    <w:rsid w:val="00BD2378"/>
    <w:rsid w:val="00BD2A01"/>
    <w:rsid w:val="00BD2AE0"/>
    <w:rsid w:val="00BD2C57"/>
    <w:rsid w:val="00BD47AA"/>
    <w:rsid w:val="00BD485D"/>
    <w:rsid w:val="00BD4993"/>
    <w:rsid w:val="00BD613A"/>
    <w:rsid w:val="00BD76AB"/>
    <w:rsid w:val="00BD7825"/>
    <w:rsid w:val="00BE1374"/>
    <w:rsid w:val="00BE1909"/>
    <w:rsid w:val="00BE1E13"/>
    <w:rsid w:val="00BE2E5A"/>
    <w:rsid w:val="00BE380A"/>
    <w:rsid w:val="00BE44D6"/>
    <w:rsid w:val="00BE4DC9"/>
    <w:rsid w:val="00BE6D72"/>
    <w:rsid w:val="00BF04ED"/>
    <w:rsid w:val="00BF37C0"/>
    <w:rsid w:val="00BF3ACD"/>
    <w:rsid w:val="00BF42F9"/>
    <w:rsid w:val="00BF45EF"/>
    <w:rsid w:val="00BF5028"/>
    <w:rsid w:val="00BF502A"/>
    <w:rsid w:val="00BF60D2"/>
    <w:rsid w:val="00BF659B"/>
    <w:rsid w:val="00BF7388"/>
    <w:rsid w:val="00C004D7"/>
    <w:rsid w:val="00C01AC6"/>
    <w:rsid w:val="00C02CCE"/>
    <w:rsid w:val="00C02EF6"/>
    <w:rsid w:val="00C04FB6"/>
    <w:rsid w:val="00C06331"/>
    <w:rsid w:val="00C065B9"/>
    <w:rsid w:val="00C077D2"/>
    <w:rsid w:val="00C07F0F"/>
    <w:rsid w:val="00C10B31"/>
    <w:rsid w:val="00C1196F"/>
    <w:rsid w:val="00C1389F"/>
    <w:rsid w:val="00C1450D"/>
    <w:rsid w:val="00C14DA8"/>
    <w:rsid w:val="00C1503E"/>
    <w:rsid w:val="00C15416"/>
    <w:rsid w:val="00C159BD"/>
    <w:rsid w:val="00C16620"/>
    <w:rsid w:val="00C169A6"/>
    <w:rsid w:val="00C16D51"/>
    <w:rsid w:val="00C21E61"/>
    <w:rsid w:val="00C223B2"/>
    <w:rsid w:val="00C22448"/>
    <w:rsid w:val="00C229C0"/>
    <w:rsid w:val="00C25D0F"/>
    <w:rsid w:val="00C275F0"/>
    <w:rsid w:val="00C30C5E"/>
    <w:rsid w:val="00C311E0"/>
    <w:rsid w:val="00C332AE"/>
    <w:rsid w:val="00C33A5F"/>
    <w:rsid w:val="00C33C3D"/>
    <w:rsid w:val="00C33EF0"/>
    <w:rsid w:val="00C34DE9"/>
    <w:rsid w:val="00C35531"/>
    <w:rsid w:val="00C37323"/>
    <w:rsid w:val="00C408C4"/>
    <w:rsid w:val="00C40ABB"/>
    <w:rsid w:val="00C4238C"/>
    <w:rsid w:val="00C42616"/>
    <w:rsid w:val="00C434E8"/>
    <w:rsid w:val="00C4620C"/>
    <w:rsid w:val="00C4794F"/>
    <w:rsid w:val="00C500B8"/>
    <w:rsid w:val="00C51528"/>
    <w:rsid w:val="00C52716"/>
    <w:rsid w:val="00C52E1E"/>
    <w:rsid w:val="00C53F62"/>
    <w:rsid w:val="00C54118"/>
    <w:rsid w:val="00C5675D"/>
    <w:rsid w:val="00C62EC7"/>
    <w:rsid w:val="00C711CF"/>
    <w:rsid w:val="00C75E25"/>
    <w:rsid w:val="00C76974"/>
    <w:rsid w:val="00C76DF8"/>
    <w:rsid w:val="00C77759"/>
    <w:rsid w:val="00C77D2F"/>
    <w:rsid w:val="00C77D47"/>
    <w:rsid w:val="00C81AFA"/>
    <w:rsid w:val="00C826EF"/>
    <w:rsid w:val="00C8280A"/>
    <w:rsid w:val="00C84AB8"/>
    <w:rsid w:val="00C85604"/>
    <w:rsid w:val="00C85A32"/>
    <w:rsid w:val="00C85B8A"/>
    <w:rsid w:val="00C8610D"/>
    <w:rsid w:val="00C86D1F"/>
    <w:rsid w:val="00C86F83"/>
    <w:rsid w:val="00C87E5F"/>
    <w:rsid w:val="00C91F1A"/>
    <w:rsid w:val="00C93325"/>
    <w:rsid w:val="00C93BE4"/>
    <w:rsid w:val="00C95D8F"/>
    <w:rsid w:val="00C96835"/>
    <w:rsid w:val="00C9761B"/>
    <w:rsid w:val="00C97D86"/>
    <w:rsid w:val="00CA10AA"/>
    <w:rsid w:val="00CA18CF"/>
    <w:rsid w:val="00CA2C50"/>
    <w:rsid w:val="00CA2FC2"/>
    <w:rsid w:val="00CA5734"/>
    <w:rsid w:val="00CA65C0"/>
    <w:rsid w:val="00CA768C"/>
    <w:rsid w:val="00CA7ED7"/>
    <w:rsid w:val="00CB1ADE"/>
    <w:rsid w:val="00CB22C2"/>
    <w:rsid w:val="00CB3AD4"/>
    <w:rsid w:val="00CB50FE"/>
    <w:rsid w:val="00CB54EB"/>
    <w:rsid w:val="00CB66E8"/>
    <w:rsid w:val="00CC0459"/>
    <w:rsid w:val="00CC0757"/>
    <w:rsid w:val="00CC0C0E"/>
    <w:rsid w:val="00CC1809"/>
    <w:rsid w:val="00CC1D41"/>
    <w:rsid w:val="00CC293D"/>
    <w:rsid w:val="00CC3DCB"/>
    <w:rsid w:val="00CC4C88"/>
    <w:rsid w:val="00CC5093"/>
    <w:rsid w:val="00CC56EB"/>
    <w:rsid w:val="00CC6B63"/>
    <w:rsid w:val="00CC7320"/>
    <w:rsid w:val="00CD2CE7"/>
    <w:rsid w:val="00CD41D4"/>
    <w:rsid w:val="00CD4900"/>
    <w:rsid w:val="00CD5619"/>
    <w:rsid w:val="00CD679B"/>
    <w:rsid w:val="00CD6A11"/>
    <w:rsid w:val="00CE0421"/>
    <w:rsid w:val="00CE43BD"/>
    <w:rsid w:val="00CE631C"/>
    <w:rsid w:val="00CE71B6"/>
    <w:rsid w:val="00CF19FC"/>
    <w:rsid w:val="00CF1AAE"/>
    <w:rsid w:val="00CF2239"/>
    <w:rsid w:val="00CF260F"/>
    <w:rsid w:val="00CF336C"/>
    <w:rsid w:val="00CF3D1D"/>
    <w:rsid w:val="00CF4EF9"/>
    <w:rsid w:val="00CF5472"/>
    <w:rsid w:val="00CF5812"/>
    <w:rsid w:val="00CF5990"/>
    <w:rsid w:val="00CF5D4B"/>
    <w:rsid w:val="00CF6810"/>
    <w:rsid w:val="00D0003D"/>
    <w:rsid w:val="00D01798"/>
    <w:rsid w:val="00D01DC3"/>
    <w:rsid w:val="00D03AC8"/>
    <w:rsid w:val="00D0577A"/>
    <w:rsid w:val="00D07BD4"/>
    <w:rsid w:val="00D07DD9"/>
    <w:rsid w:val="00D10AD0"/>
    <w:rsid w:val="00D11E5E"/>
    <w:rsid w:val="00D12DA5"/>
    <w:rsid w:val="00D12E97"/>
    <w:rsid w:val="00D1330B"/>
    <w:rsid w:val="00D13630"/>
    <w:rsid w:val="00D13973"/>
    <w:rsid w:val="00D1415B"/>
    <w:rsid w:val="00D14756"/>
    <w:rsid w:val="00D20095"/>
    <w:rsid w:val="00D21779"/>
    <w:rsid w:val="00D224E1"/>
    <w:rsid w:val="00D22A0C"/>
    <w:rsid w:val="00D23532"/>
    <w:rsid w:val="00D23625"/>
    <w:rsid w:val="00D23D44"/>
    <w:rsid w:val="00D25926"/>
    <w:rsid w:val="00D25CC2"/>
    <w:rsid w:val="00D2651B"/>
    <w:rsid w:val="00D265ED"/>
    <w:rsid w:val="00D266EA"/>
    <w:rsid w:val="00D2779F"/>
    <w:rsid w:val="00D32678"/>
    <w:rsid w:val="00D33848"/>
    <w:rsid w:val="00D356AC"/>
    <w:rsid w:val="00D35CAC"/>
    <w:rsid w:val="00D36091"/>
    <w:rsid w:val="00D36EB7"/>
    <w:rsid w:val="00D36F85"/>
    <w:rsid w:val="00D40101"/>
    <w:rsid w:val="00D44763"/>
    <w:rsid w:val="00D447AC"/>
    <w:rsid w:val="00D449D1"/>
    <w:rsid w:val="00D459E4"/>
    <w:rsid w:val="00D469D6"/>
    <w:rsid w:val="00D4710C"/>
    <w:rsid w:val="00D47AF5"/>
    <w:rsid w:val="00D5002B"/>
    <w:rsid w:val="00D50159"/>
    <w:rsid w:val="00D51575"/>
    <w:rsid w:val="00D51686"/>
    <w:rsid w:val="00D51C9C"/>
    <w:rsid w:val="00D51F9E"/>
    <w:rsid w:val="00D525DD"/>
    <w:rsid w:val="00D52A40"/>
    <w:rsid w:val="00D52EA5"/>
    <w:rsid w:val="00D53815"/>
    <w:rsid w:val="00D53EDD"/>
    <w:rsid w:val="00D55514"/>
    <w:rsid w:val="00D55F19"/>
    <w:rsid w:val="00D5611C"/>
    <w:rsid w:val="00D57642"/>
    <w:rsid w:val="00D5777F"/>
    <w:rsid w:val="00D57C37"/>
    <w:rsid w:val="00D60283"/>
    <w:rsid w:val="00D60702"/>
    <w:rsid w:val="00D6155D"/>
    <w:rsid w:val="00D61DB3"/>
    <w:rsid w:val="00D63455"/>
    <w:rsid w:val="00D64039"/>
    <w:rsid w:val="00D64317"/>
    <w:rsid w:val="00D65130"/>
    <w:rsid w:val="00D65359"/>
    <w:rsid w:val="00D65A7E"/>
    <w:rsid w:val="00D67617"/>
    <w:rsid w:val="00D7004C"/>
    <w:rsid w:val="00D71F7D"/>
    <w:rsid w:val="00D738D6"/>
    <w:rsid w:val="00D74405"/>
    <w:rsid w:val="00D748B5"/>
    <w:rsid w:val="00D74A92"/>
    <w:rsid w:val="00D7542E"/>
    <w:rsid w:val="00D761E3"/>
    <w:rsid w:val="00D77495"/>
    <w:rsid w:val="00D77CB7"/>
    <w:rsid w:val="00D77CE7"/>
    <w:rsid w:val="00D77DDF"/>
    <w:rsid w:val="00D8029E"/>
    <w:rsid w:val="00D80445"/>
    <w:rsid w:val="00D80D29"/>
    <w:rsid w:val="00D826F3"/>
    <w:rsid w:val="00D83E4E"/>
    <w:rsid w:val="00D841DD"/>
    <w:rsid w:val="00D84632"/>
    <w:rsid w:val="00D84AFB"/>
    <w:rsid w:val="00D85A0F"/>
    <w:rsid w:val="00D85C2B"/>
    <w:rsid w:val="00D86251"/>
    <w:rsid w:val="00D866BF"/>
    <w:rsid w:val="00D8737F"/>
    <w:rsid w:val="00D9072E"/>
    <w:rsid w:val="00D91830"/>
    <w:rsid w:val="00D925F8"/>
    <w:rsid w:val="00D940BA"/>
    <w:rsid w:val="00D95147"/>
    <w:rsid w:val="00D9533D"/>
    <w:rsid w:val="00D96B92"/>
    <w:rsid w:val="00D976CC"/>
    <w:rsid w:val="00DA1BA4"/>
    <w:rsid w:val="00DA3094"/>
    <w:rsid w:val="00DA4B37"/>
    <w:rsid w:val="00DA6C5A"/>
    <w:rsid w:val="00DA7FD3"/>
    <w:rsid w:val="00DB0AA2"/>
    <w:rsid w:val="00DB0FC7"/>
    <w:rsid w:val="00DB14E1"/>
    <w:rsid w:val="00DB1E4B"/>
    <w:rsid w:val="00DB2BA6"/>
    <w:rsid w:val="00DB2ED1"/>
    <w:rsid w:val="00DB30A1"/>
    <w:rsid w:val="00DB34B2"/>
    <w:rsid w:val="00DB6D58"/>
    <w:rsid w:val="00DB77EB"/>
    <w:rsid w:val="00DC0071"/>
    <w:rsid w:val="00DC028F"/>
    <w:rsid w:val="00DC1A0D"/>
    <w:rsid w:val="00DC1AAF"/>
    <w:rsid w:val="00DC4976"/>
    <w:rsid w:val="00DC5A05"/>
    <w:rsid w:val="00DC5F38"/>
    <w:rsid w:val="00DC7707"/>
    <w:rsid w:val="00DC7BA2"/>
    <w:rsid w:val="00DD0490"/>
    <w:rsid w:val="00DD074E"/>
    <w:rsid w:val="00DD17F5"/>
    <w:rsid w:val="00DD1DCE"/>
    <w:rsid w:val="00DD238F"/>
    <w:rsid w:val="00DD23DE"/>
    <w:rsid w:val="00DD5412"/>
    <w:rsid w:val="00DD5660"/>
    <w:rsid w:val="00DD6BA9"/>
    <w:rsid w:val="00DD6BDF"/>
    <w:rsid w:val="00DE0229"/>
    <w:rsid w:val="00DE17EF"/>
    <w:rsid w:val="00DE23FB"/>
    <w:rsid w:val="00DE282A"/>
    <w:rsid w:val="00DE3228"/>
    <w:rsid w:val="00DE41FB"/>
    <w:rsid w:val="00DE485B"/>
    <w:rsid w:val="00DE4C40"/>
    <w:rsid w:val="00DE690E"/>
    <w:rsid w:val="00DE6ADF"/>
    <w:rsid w:val="00DE6FDC"/>
    <w:rsid w:val="00DE7116"/>
    <w:rsid w:val="00DE7BE0"/>
    <w:rsid w:val="00DE7C3C"/>
    <w:rsid w:val="00DF14FE"/>
    <w:rsid w:val="00DF2130"/>
    <w:rsid w:val="00DF3297"/>
    <w:rsid w:val="00DF42C4"/>
    <w:rsid w:val="00DF739D"/>
    <w:rsid w:val="00E00C18"/>
    <w:rsid w:val="00E042D5"/>
    <w:rsid w:val="00E04FC0"/>
    <w:rsid w:val="00E071BE"/>
    <w:rsid w:val="00E073B4"/>
    <w:rsid w:val="00E07DF5"/>
    <w:rsid w:val="00E07ECE"/>
    <w:rsid w:val="00E11B52"/>
    <w:rsid w:val="00E12C07"/>
    <w:rsid w:val="00E12ED2"/>
    <w:rsid w:val="00E130D2"/>
    <w:rsid w:val="00E145D7"/>
    <w:rsid w:val="00E153B7"/>
    <w:rsid w:val="00E15CA1"/>
    <w:rsid w:val="00E17557"/>
    <w:rsid w:val="00E17B42"/>
    <w:rsid w:val="00E2027F"/>
    <w:rsid w:val="00E21201"/>
    <w:rsid w:val="00E2157A"/>
    <w:rsid w:val="00E238E4"/>
    <w:rsid w:val="00E255B6"/>
    <w:rsid w:val="00E268AF"/>
    <w:rsid w:val="00E31578"/>
    <w:rsid w:val="00E318D7"/>
    <w:rsid w:val="00E324D1"/>
    <w:rsid w:val="00E32877"/>
    <w:rsid w:val="00E33E9F"/>
    <w:rsid w:val="00E34B23"/>
    <w:rsid w:val="00E3503D"/>
    <w:rsid w:val="00E354CE"/>
    <w:rsid w:val="00E36C84"/>
    <w:rsid w:val="00E417D7"/>
    <w:rsid w:val="00E434BD"/>
    <w:rsid w:val="00E438A2"/>
    <w:rsid w:val="00E467EC"/>
    <w:rsid w:val="00E46D21"/>
    <w:rsid w:val="00E4730A"/>
    <w:rsid w:val="00E505C7"/>
    <w:rsid w:val="00E51E47"/>
    <w:rsid w:val="00E54944"/>
    <w:rsid w:val="00E57F07"/>
    <w:rsid w:val="00E60430"/>
    <w:rsid w:val="00E62098"/>
    <w:rsid w:val="00E6228A"/>
    <w:rsid w:val="00E624C6"/>
    <w:rsid w:val="00E6415F"/>
    <w:rsid w:val="00E6418F"/>
    <w:rsid w:val="00E66790"/>
    <w:rsid w:val="00E71981"/>
    <w:rsid w:val="00E72629"/>
    <w:rsid w:val="00E75C97"/>
    <w:rsid w:val="00E763E7"/>
    <w:rsid w:val="00E76664"/>
    <w:rsid w:val="00E77315"/>
    <w:rsid w:val="00E80094"/>
    <w:rsid w:val="00E80748"/>
    <w:rsid w:val="00E811D8"/>
    <w:rsid w:val="00E831CE"/>
    <w:rsid w:val="00E8344F"/>
    <w:rsid w:val="00E834B4"/>
    <w:rsid w:val="00E83912"/>
    <w:rsid w:val="00E83DEE"/>
    <w:rsid w:val="00E8512D"/>
    <w:rsid w:val="00E86081"/>
    <w:rsid w:val="00E862E7"/>
    <w:rsid w:val="00E86D54"/>
    <w:rsid w:val="00E87A50"/>
    <w:rsid w:val="00E90133"/>
    <w:rsid w:val="00E90477"/>
    <w:rsid w:val="00E926E0"/>
    <w:rsid w:val="00E92A6C"/>
    <w:rsid w:val="00E9522A"/>
    <w:rsid w:val="00E955D5"/>
    <w:rsid w:val="00E967BA"/>
    <w:rsid w:val="00EA2288"/>
    <w:rsid w:val="00EA3C11"/>
    <w:rsid w:val="00EA451E"/>
    <w:rsid w:val="00EA4E14"/>
    <w:rsid w:val="00EA5D1D"/>
    <w:rsid w:val="00EA695D"/>
    <w:rsid w:val="00EA7434"/>
    <w:rsid w:val="00EA7521"/>
    <w:rsid w:val="00EB0166"/>
    <w:rsid w:val="00EB19E3"/>
    <w:rsid w:val="00EB225B"/>
    <w:rsid w:val="00EB2292"/>
    <w:rsid w:val="00EB2BC8"/>
    <w:rsid w:val="00EB364F"/>
    <w:rsid w:val="00EB5B7D"/>
    <w:rsid w:val="00EB5F5A"/>
    <w:rsid w:val="00EB72B9"/>
    <w:rsid w:val="00EC129A"/>
    <w:rsid w:val="00EC389B"/>
    <w:rsid w:val="00EC3BFE"/>
    <w:rsid w:val="00EC3D90"/>
    <w:rsid w:val="00EC5F9E"/>
    <w:rsid w:val="00EC734F"/>
    <w:rsid w:val="00EC73C0"/>
    <w:rsid w:val="00EC769F"/>
    <w:rsid w:val="00ED0AF7"/>
    <w:rsid w:val="00ED28AB"/>
    <w:rsid w:val="00ED2E4E"/>
    <w:rsid w:val="00ED3379"/>
    <w:rsid w:val="00ED376F"/>
    <w:rsid w:val="00ED455F"/>
    <w:rsid w:val="00ED487C"/>
    <w:rsid w:val="00ED50E3"/>
    <w:rsid w:val="00ED6324"/>
    <w:rsid w:val="00ED6603"/>
    <w:rsid w:val="00ED69D7"/>
    <w:rsid w:val="00ED6A59"/>
    <w:rsid w:val="00ED7E35"/>
    <w:rsid w:val="00EE08AC"/>
    <w:rsid w:val="00EE0B8D"/>
    <w:rsid w:val="00EE31D5"/>
    <w:rsid w:val="00EE49AB"/>
    <w:rsid w:val="00EE56ED"/>
    <w:rsid w:val="00EE5FA5"/>
    <w:rsid w:val="00EE69F9"/>
    <w:rsid w:val="00EE71EE"/>
    <w:rsid w:val="00EF02F8"/>
    <w:rsid w:val="00EF31D7"/>
    <w:rsid w:val="00EF34CE"/>
    <w:rsid w:val="00EF572D"/>
    <w:rsid w:val="00EF61B5"/>
    <w:rsid w:val="00EF69A9"/>
    <w:rsid w:val="00EF7FB0"/>
    <w:rsid w:val="00F00387"/>
    <w:rsid w:val="00F003F2"/>
    <w:rsid w:val="00F011DA"/>
    <w:rsid w:val="00F036C9"/>
    <w:rsid w:val="00F04EB5"/>
    <w:rsid w:val="00F053B9"/>
    <w:rsid w:val="00F05617"/>
    <w:rsid w:val="00F118E9"/>
    <w:rsid w:val="00F11BFF"/>
    <w:rsid w:val="00F12312"/>
    <w:rsid w:val="00F131BA"/>
    <w:rsid w:val="00F13624"/>
    <w:rsid w:val="00F14302"/>
    <w:rsid w:val="00F146E7"/>
    <w:rsid w:val="00F15FBC"/>
    <w:rsid w:val="00F16626"/>
    <w:rsid w:val="00F16676"/>
    <w:rsid w:val="00F16966"/>
    <w:rsid w:val="00F16AF2"/>
    <w:rsid w:val="00F16D8A"/>
    <w:rsid w:val="00F16F7C"/>
    <w:rsid w:val="00F17CA5"/>
    <w:rsid w:val="00F17FD6"/>
    <w:rsid w:val="00F21CA0"/>
    <w:rsid w:val="00F23E49"/>
    <w:rsid w:val="00F26C54"/>
    <w:rsid w:val="00F31146"/>
    <w:rsid w:val="00F32D65"/>
    <w:rsid w:val="00F33BC6"/>
    <w:rsid w:val="00F33F96"/>
    <w:rsid w:val="00F34371"/>
    <w:rsid w:val="00F3606F"/>
    <w:rsid w:val="00F3612B"/>
    <w:rsid w:val="00F377CC"/>
    <w:rsid w:val="00F41744"/>
    <w:rsid w:val="00F43BDB"/>
    <w:rsid w:val="00F441D2"/>
    <w:rsid w:val="00F44F70"/>
    <w:rsid w:val="00F45A3C"/>
    <w:rsid w:val="00F466A9"/>
    <w:rsid w:val="00F467E9"/>
    <w:rsid w:val="00F47915"/>
    <w:rsid w:val="00F5085C"/>
    <w:rsid w:val="00F524B2"/>
    <w:rsid w:val="00F53C7B"/>
    <w:rsid w:val="00F56C91"/>
    <w:rsid w:val="00F601C2"/>
    <w:rsid w:val="00F60513"/>
    <w:rsid w:val="00F61EEF"/>
    <w:rsid w:val="00F61F38"/>
    <w:rsid w:val="00F64EAB"/>
    <w:rsid w:val="00F651E9"/>
    <w:rsid w:val="00F66671"/>
    <w:rsid w:val="00F67AA7"/>
    <w:rsid w:val="00F705EF"/>
    <w:rsid w:val="00F71667"/>
    <w:rsid w:val="00F720F9"/>
    <w:rsid w:val="00F745E4"/>
    <w:rsid w:val="00F75DC3"/>
    <w:rsid w:val="00F763E6"/>
    <w:rsid w:val="00F80549"/>
    <w:rsid w:val="00F825F6"/>
    <w:rsid w:val="00F835ED"/>
    <w:rsid w:val="00F83D16"/>
    <w:rsid w:val="00F8469F"/>
    <w:rsid w:val="00F9127E"/>
    <w:rsid w:val="00F916B3"/>
    <w:rsid w:val="00F91E8A"/>
    <w:rsid w:val="00F920BF"/>
    <w:rsid w:val="00F9270B"/>
    <w:rsid w:val="00F95D2E"/>
    <w:rsid w:val="00F97F70"/>
    <w:rsid w:val="00FA17B1"/>
    <w:rsid w:val="00FA1A5C"/>
    <w:rsid w:val="00FA3045"/>
    <w:rsid w:val="00FA446D"/>
    <w:rsid w:val="00FA4AF1"/>
    <w:rsid w:val="00FA4B68"/>
    <w:rsid w:val="00FA5445"/>
    <w:rsid w:val="00FA5AD8"/>
    <w:rsid w:val="00FA5F75"/>
    <w:rsid w:val="00FA6D1A"/>
    <w:rsid w:val="00FA7B67"/>
    <w:rsid w:val="00FB2AED"/>
    <w:rsid w:val="00FB4B0E"/>
    <w:rsid w:val="00FB4F61"/>
    <w:rsid w:val="00FC026D"/>
    <w:rsid w:val="00FC2E90"/>
    <w:rsid w:val="00FC3051"/>
    <w:rsid w:val="00FC49F6"/>
    <w:rsid w:val="00FC558A"/>
    <w:rsid w:val="00FC68B4"/>
    <w:rsid w:val="00FC7910"/>
    <w:rsid w:val="00FD0BE0"/>
    <w:rsid w:val="00FD0FD0"/>
    <w:rsid w:val="00FD2B79"/>
    <w:rsid w:val="00FD40D3"/>
    <w:rsid w:val="00FD5034"/>
    <w:rsid w:val="00FD50B9"/>
    <w:rsid w:val="00FE16EE"/>
    <w:rsid w:val="00FE1703"/>
    <w:rsid w:val="00FE349A"/>
    <w:rsid w:val="00FE589C"/>
    <w:rsid w:val="00FE7417"/>
    <w:rsid w:val="00FF04AB"/>
    <w:rsid w:val="00FF4850"/>
    <w:rsid w:val="00FF6714"/>
    <w:rsid w:val="00FF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0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F31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8E2"/>
    <w:pPr>
      <w:ind w:left="720"/>
      <w:contextualSpacing/>
    </w:pPr>
  </w:style>
  <w:style w:type="paragraph" w:styleId="Footer">
    <w:name w:val="footer"/>
    <w:basedOn w:val="Normal"/>
    <w:link w:val="FooterChar"/>
    <w:uiPriority w:val="99"/>
    <w:unhideWhenUsed/>
    <w:rsid w:val="004E4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8E2"/>
  </w:style>
  <w:style w:type="paragraph" w:styleId="EndnoteText">
    <w:name w:val="endnote text"/>
    <w:basedOn w:val="Normal"/>
    <w:link w:val="EndnoteTextChar"/>
    <w:unhideWhenUsed/>
    <w:rsid w:val="00546C32"/>
    <w:pPr>
      <w:spacing w:after="0" w:line="240" w:lineRule="auto"/>
    </w:pPr>
    <w:rPr>
      <w:sz w:val="20"/>
      <w:szCs w:val="20"/>
    </w:rPr>
  </w:style>
  <w:style w:type="character" w:customStyle="1" w:styleId="EndnoteTextChar">
    <w:name w:val="Endnote Text Char"/>
    <w:basedOn w:val="DefaultParagraphFont"/>
    <w:link w:val="EndnoteText"/>
    <w:rsid w:val="00546C32"/>
    <w:rPr>
      <w:sz w:val="20"/>
      <w:szCs w:val="20"/>
    </w:rPr>
  </w:style>
  <w:style w:type="character" w:styleId="EndnoteReference">
    <w:name w:val="endnote reference"/>
    <w:basedOn w:val="DefaultParagraphFont"/>
    <w:unhideWhenUsed/>
    <w:rsid w:val="00546C32"/>
    <w:rPr>
      <w:vertAlign w:val="superscript"/>
    </w:rPr>
  </w:style>
  <w:style w:type="paragraph" w:styleId="FootnoteText">
    <w:name w:val="footnote text"/>
    <w:basedOn w:val="Normal"/>
    <w:link w:val="FootnoteTextChar"/>
    <w:uiPriority w:val="99"/>
    <w:semiHidden/>
    <w:unhideWhenUsed/>
    <w:rsid w:val="007359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5994"/>
    <w:rPr>
      <w:sz w:val="20"/>
      <w:szCs w:val="20"/>
    </w:rPr>
  </w:style>
  <w:style w:type="character" w:styleId="FootnoteReference">
    <w:name w:val="footnote reference"/>
    <w:basedOn w:val="DefaultParagraphFont"/>
    <w:uiPriority w:val="99"/>
    <w:semiHidden/>
    <w:unhideWhenUsed/>
    <w:rsid w:val="00735994"/>
    <w:rPr>
      <w:vertAlign w:val="superscript"/>
    </w:rPr>
  </w:style>
  <w:style w:type="paragraph" w:styleId="BalloonText">
    <w:name w:val="Balloon Text"/>
    <w:basedOn w:val="Normal"/>
    <w:link w:val="BalloonTextChar"/>
    <w:uiPriority w:val="99"/>
    <w:semiHidden/>
    <w:unhideWhenUsed/>
    <w:rsid w:val="00E90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133"/>
    <w:rPr>
      <w:rFonts w:ascii="Tahoma" w:hAnsi="Tahoma" w:cs="Tahoma"/>
      <w:sz w:val="16"/>
      <w:szCs w:val="16"/>
    </w:rPr>
  </w:style>
  <w:style w:type="character" w:styleId="Hyperlink">
    <w:name w:val="Hyperlink"/>
    <w:basedOn w:val="DefaultParagraphFont"/>
    <w:uiPriority w:val="99"/>
    <w:unhideWhenUsed/>
    <w:rsid w:val="00D84632"/>
    <w:rPr>
      <w:color w:val="0000FF" w:themeColor="hyperlink"/>
      <w:u w:val="single"/>
    </w:rPr>
  </w:style>
  <w:style w:type="table" w:styleId="TableGrid">
    <w:name w:val="Table Grid"/>
    <w:basedOn w:val="TableNormal"/>
    <w:uiPriority w:val="59"/>
    <w:rsid w:val="00A27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908B3"/>
    <w:rPr>
      <w:rFonts w:asciiTheme="majorHAnsi" w:eastAsiaTheme="majorEastAsia" w:hAnsiTheme="majorHAnsi" w:cstheme="majorBidi"/>
      <w:b/>
      <w:bCs/>
      <w:color w:val="365F91" w:themeColor="accent1" w:themeShade="BF"/>
      <w:sz w:val="28"/>
      <w:szCs w:val="28"/>
    </w:rPr>
  </w:style>
  <w:style w:type="table" w:styleId="LightGrid-Accent2">
    <w:name w:val="Light Grid Accent 2"/>
    <w:basedOn w:val="TableNormal"/>
    <w:uiPriority w:val="62"/>
    <w:rsid w:val="00B763D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MediumShading2-Accent11">
    <w:name w:val="Medium Shading 2 - Accent 11"/>
    <w:basedOn w:val="TableNormal"/>
    <w:uiPriority w:val="64"/>
    <w:rsid w:val="00AD377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4">
    <w:name w:val="Light Grid Accent 4"/>
    <w:basedOn w:val="TableNormal"/>
    <w:uiPriority w:val="62"/>
    <w:rsid w:val="00AD377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Heading2Char">
    <w:name w:val="Heading 2 Char"/>
    <w:basedOn w:val="DefaultParagraphFont"/>
    <w:link w:val="Heading2"/>
    <w:rsid w:val="00EF31D7"/>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E83DEE"/>
    <w:pPr>
      <w:outlineLvl w:val="9"/>
    </w:pPr>
    <w:rPr>
      <w:lang w:val="en-US"/>
    </w:rPr>
  </w:style>
  <w:style w:type="paragraph" w:styleId="TOC1">
    <w:name w:val="toc 1"/>
    <w:basedOn w:val="Normal"/>
    <w:next w:val="Normal"/>
    <w:autoRedefine/>
    <w:uiPriority w:val="39"/>
    <w:unhideWhenUsed/>
    <w:rsid w:val="00E83DEE"/>
    <w:pPr>
      <w:spacing w:before="120" w:after="120"/>
    </w:pPr>
    <w:rPr>
      <w:rFonts w:cstheme="minorHAnsi"/>
      <w:b/>
      <w:bCs/>
      <w:caps/>
      <w:sz w:val="20"/>
      <w:szCs w:val="20"/>
    </w:rPr>
  </w:style>
  <w:style w:type="paragraph" w:styleId="TOC2">
    <w:name w:val="toc 2"/>
    <w:basedOn w:val="Normal"/>
    <w:next w:val="Normal"/>
    <w:autoRedefine/>
    <w:uiPriority w:val="39"/>
    <w:unhideWhenUsed/>
    <w:rsid w:val="00E83DEE"/>
    <w:pPr>
      <w:spacing w:after="0"/>
      <w:ind w:left="220"/>
    </w:pPr>
    <w:rPr>
      <w:rFonts w:cstheme="minorHAnsi"/>
      <w:smallCaps/>
      <w:sz w:val="20"/>
      <w:szCs w:val="20"/>
    </w:rPr>
  </w:style>
  <w:style w:type="paragraph" w:styleId="TOC3">
    <w:name w:val="toc 3"/>
    <w:basedOn w:val="Normal"/>
    <w:next w:val="Normal"/>
    <w:autoRedefine/>
    <w:uiPriority w:val="39"/>
    <w:unhideWhenUsed/>
    <w:rsid w:val="00E83DEE"/>
    <w:pPr>
      <w:spacing w:after="0"/>
      <w:ind w:left="440"/>
    </w:pPr>
    <w:rPr>
      <w:rFonts w:cstheme="minorHAnsi"/>
      <w:i/>
      <w:iCs/>
      <w:sz w:val="20"/>
      <w:szCs w:val="20"/>
    </w:rPr>
  </w:style>
  <w:style w:type="paragraph" w:styleId="TOC4">
    <w:name w:val="toc 4"/>
    <w:basedOn w:val="Normal"/>
    <w:next w:val="Normal"/>
    <w:autoRedefine/>
    <w:uiPriority w:val="39"/>
    <w:unhideWhenUsed/>
    <w:rsid w:val="00E83DEE"/>
    <w:pPr>
      <w:spacing w:after="0"/>
      <w:ind w:left="660"/>
    </w:pPr>
    <w:rPr>
      <w:rFonts w:cstheme="minorHAnsi"/>
      <w:sz w:val="18"/>
      <w:szCs w:val="18"/>
    </w:rPr>
  </w:style>
  <w:style w:type="paragraph" w:styleId="TOC5">
    <w:name w:val="toc 5"/>
    <w:basedOn w:val="Normal"/>
    <w:next w:val="Normal"/>
    <w:autoRedefine/>
    <w:uiPriority w:val="39"/>
    <w:unhideWhenUsed/>
    <w:rsid w:val="00E83DEE"/>
    <w:pPr>
      <w:spacing w:after="0"/>
      <w:ind w:left="880"/>
    </w:pPr>
    <w:rPr>
      <w:rFonts w:cstheme="minorHAnsi"/>
      <w:sz w:val="18"/>
      <w:szCs w:val="18"/>
    </w:rPr>
  </w:style>
  <w:style w:type="paragraph" w:styleId="TOC6">
    <w:name w:val="toc 6"/>
    <w:basedOn w:val="Normal"/>
    <w:next w:val="Normal"/>
    <w:autoRedefine/>
    <w:uiPriority w:val="39"/>
    <w:unhideWhenUsed/>
    <w:rsid w:val="00E83DEE"/>
    <w:pPr>
      <w:spacing w:after="0"/>
      <w:ind w:left="1100"/>
    </w:pPr>
    <w:rPr>
      <w:rFonts w:cstheme="minorHAnsi"/>
      <w:sz w:val="18"/>
      <w:szCs w:val="18"/>
    </w:rPr>
  </w:style>
  <w:style w:type="paragraph" w:styleId="TOC7">
    <w:name w:val="toc 7"/>
    <w:basedOn w:val="Normal"/>
    <w:next w:val="Normal"/>
    <w:autoRedefine/>
    <w:uiPriority w:val="39"/>
    <w:unhideWhenUsed/>
    <w:rsid w:val="00E83DEE"/>
    <w:pPr>
      <w:spacing w:after="0"/>
      <w:ind w:left="1320"/>
    </w:pPr>
    <w:rPr>
      <w:rFonts w:cstheme="minorHAnsi"/>
      <w:sz w:val="18"/>
      <w:szCs w:val="18"/>
    </w:rPr>
  </w:style>
  <w:style w:type="paragraph" w:styleId="TOC8">
    <w:name w:val="toc 8"/>
    <w:basedOn w:val="Normal"/>
    <w:next w:val="Normal"/>
    <w:autoRedefine/>
    <w:uiPriority w:val="39"/>
    <w:unhideWhenUsed/>
    <w:rsid w:val="00E83DEE"/>
    <w:pPr>
      <w:spacing w:after="0"/>
      <w:ind w:left="1540"/>
    </w:pPr>
    <w:rPr>
      <w:rFonts w:cstheme="minorHAnsi"/>
      <w:sz w:val="18"/>
      <w:szCs w:val="18"/>
    </w:rPr>
  </w:style>
  <w:style w:type="paragraph" w:styleId="TOC9">
    <w:name w:val="toc 9"/>
    <w:basedOn w:val="Normal"/>
    <w:next w:val="Normal"/>
    <w:autoRedefine/>
    <w:uiPriority w:val="39"/>
    <w:unhideWhenUsed/>
    <w:rsid w:val="00E83DEE"/>
    <w:pPr>
      <w:spacing w:after="0"/>
      <w:ind w:left="1760"/>
    </w:pPr>
    <w:rPr>
      <w:rFonts w:cstheme="minorHAnsi"/>
      <w:sz w:val="18"/>
      <w:szCs w:val="18"/>
    </w:rPr>
  </w:style>
  <w:style w:type="paragraph" w:styleId="NoSpacing">
    <w:name w:val="No Spacing"/>
    <w:link w:val="NoSpacingChar"/>
    <w:uiPriority w:val="1"/>
    <w:qFormat/>
    <w:rsid w:val="00006843"/>
    <w:pPr>
      <w:spacing w:after="0" w:line="240" w:lineRule="auto"/>
    </w:pPr>
    <w:rPr>
      <w:lang w:val="en-US"/>
    </w:rPr>
  </w:style>
  <w:style w:type="character" w:customStyle="1" w:styleId="NoSpacingChar">
    <w:name w:val="No Spacing Char"/>
    <w:basedOn w:val="DefaultParagraphFont"/>
    <w:link w:val="NoSpacing"/>
    <w:uiPriority w:val="1"/>
    <w:rsid w:val="00006843"/>
    <w:rPr>
      <w:rFonts w:eastAsiaTheme="minorEastAsia"/>
      <w:lang w:val="en-US"/>
    </w:rPr>
  </w:style>
  <w:style w:type="paragraph" w:styleId="Header">
    <w:name w:val="header"/>
    <w:basedOn w:val="Normal"/>
    <w:link w:val="HeaderChar"/>
    <w:uiPriority w:val="99"/>
    <w:unhideWhenUsed/>
    <w:rsid w:val="00006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843"/>
  </w:style>
  <w:style w:type="table" w:customStyle="1" w:styleId="LightGrid-Accent21">
    <w:name w:val="Light Grid - Accent 21"/>
    <w:basedOn w:val="TableNormal"/>
    <w:next w:val="LightGrid-Accent2"/>
    <w:uiPriority w:val="62"/>
    <w:rsid w:val="006F5C6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ps">
    <w:name w:val="hps"/>
    <w:basedOn w:val="DefaultParagraphFont"/>
    <w:rsid w:val="00E60430"/>
  </w:style>
  <w:style w:type="paragraph" w:customStyle="1" w:styleId="Normal1">
    <w:name w:val="Normal1"/>
    <w:basedOn w:val="Normal"/>
    <w:rsid w:val="000A7F1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normalchar">
    <w:name w:val="normal__char"/>
    <w:basedOn w:val="DefaultParagraphFont"/>
    <w:rsid w:val="000A7F1D"/>
  </w:style>
  <w:style w:type="character" w:customStyle="1" w:styleId="list0020paragraphchar">
    <w:name w:val="list_0020paragraph__char"/>
    <w:basedOn w:val="DefaultParagraphFont"/>
    <w:rsid w:val="000A7F1D"/>
  </w:style>
  <w:style w:type="paragraph" w:customStyle="1" w:styleId="list0020paragraph">
    <w:name w:val="list_0020paragraph"/>
    <w:basedOn w:val="Normal"/>
    <w:rsid w:val="000A7F1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heading00202char">
    <w:name w:val="heading_00202__char"/>
    <w:basedOn w:val="DefaultParagraphFont"/>
    <w:rsid w:val="00665F31"/>
  </w:style>
  <w:style w:type="paragraph" w:customStyle="1" w:styleId="light0020grid0020accent00204">
    <w:name w:val="light_0020grid_0020accent_00204"/>
    <w:basedOn w:val="Normal"/>
    <w:rsid w:val="001348A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light0020grid0020accent00204char">
    <w:name w:val="light_0020grid_0020accent_00204__char"/>
    <w:basedOn w:val="DefaultParagraphFont"/>
    <w:rsid w:val="001348A0"/>
  </w:style>
  <w:style w:type="paragraph" w:customStyle="1" w:styleId="light0020grid0020002d0020accent002041">
    <w:name w:val="light_0020grid_0020_002d_0020accent_002041"/>
    <w:basedOn w:val="Normal"/>
    <w:rsid w:val="005B5E1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light0020grid0020002d0020accent002041char">
    <w:name w:val="light_0020grid_0020_002d_0020accent_002041__char"/>
    <w:basedOn w:val="DefaultParagraphFont"/>
    <w:rsid w:val="005B5E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0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F31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8E2"/>
    <w:pPr>
      <w:ind w:left="720"/>
      <w:contextualSpacing/>
    </w:pPr>
  </w:style>
  <w:style w:type="paragraph" w:styleId="Footer">
    <w:name w:val="footer"/>
    <w:basedOn w:val="Normal"/>
    <w:link w:val="FooterChar"/>
    <w:uiPriority w:val="99"/>
    <w:unhideWhenUsed/>
    <w:rsid w:val="004E4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8E2"/>
  </w:style>
  <w:style w:type="paragraph" w:styleId="EndnoteText">
    <w:name w:val="endnote text"/>
    <w:basedOn w:val="Normal"/>
    <w:link w:val="EndnoteTextChar"/>
    <w:unhideWhenUsed/>
    <w:rsid w:val="00546C32"/>
    <w:pPr>
      <w:spacing w:after="0" w:line="240" w:lineRule="auto"/>
    </w:pPr>
    <w:rPr>
      <w:sz w:val="20"/>
      <w:szCs w:val="20"/>
    </w:rPr>
  </w:style>
  <w:style w:type="character" w:customStyle="1" w:styleId="EndnoteTextChar">
    <w:name w:val="Endnote Text Char"/>
    <w:basedOn w:val="DefaultParagraphFont"/>
    <w:link w:val="EndnoteText"/>
    <w:rsid w:val="00546C32"/>
    <w:rPr>
      <w:sz w:val="20"/>
      <w:szCs w:val="20"/>
    </w:rPr>
  </w:style>
  <w:style w:type="character" w:styleId="EndnoteReference">
    <w:name w:val="endnote reference"/>
    <w:basedOn w:val="DefaultParagraphFont"/>
    <w:unhideWhenUsed/>
    <w:rsid w:val="00546C32"/>
    <w:rPr>
      <w:vertAlign w:val="superscript"/>
    </w:rPr>
  </w:style>
  <w:style w:type="paragraph" w:styleId="FootnoteText">
    <w:name w:val="footnote text"/>
    <w:basedOn w:val="Normal"/>
    <w:link w:val="FootnoteTextChar"/>
    <w:uiPriority w:val="99"/>
    <w:semiHidden/>
    <w:unhideWhenUsed/>
    <w:rsid w:val="007359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5994"/>
    <w:rPr>
      <w:sz w:val="20"/>
      <w:szCs w:val="20"/>
    </w:rPr>
  </w:style>
  <w:style w:type="character" w:styleId="FootnoteReference">
    <w:name w:val="footnote reference"/>
    <w:basedOn w:val="DefaultParagraphFont"/>
    <w:uiPriority w:val="99"/>
    <w:semiHidden/>
    <w:unhideWhenUsed/>
    <w:rsid w:val="00735994"/>
    <w:rPr>
      <w:vertAlign w:val="superscript"/>
    </w:rPr>
  </w:style>
  <w:style w:type="paragraph" w:styleId="BalloonText">
    <w:name w:val="Balloon Text"/>
    <w:basedOn w:val="Normal"/>
    <w:link w:val="BalloonTextChar"/>
    <w:uiPriority w:val="99"/>
    <w:semiHidden/>
    <w:unhideWhenUsed/>
    <w:rsid w:val="00E90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133"/>
    <w:rPr>
      <w:rFonts w:ascii="Tahoma" w:hAnsi="Tahoma" w:cs="Tahoma"/>
      <w:sz w:val="16"/>
      <w:szCs w:val="16"/>
    </w:rPr>
  </w:style>
  <w:style w:type="character" w:styleId="Hyperlink">
    <w:name w:val="Hyperlink"/>
    <w:basedOn w:val="DefaultParagraphFont"/>
    <w:uiPriority w:val="99"/>
    <w:unhideWhenUsed/>
    <w:rsid w:val="00D84632"/>
    <w:rPr>
      <w:color w:val="0000FF" w:themeColor="hyperlink"/>
      <w:u w:val="single"/>
    </w:rPr>
  </w:style>
  <w:style w:type="table" w:styleId="TableGrid">
    <w:name w:val="Table Grid"/>
    <w:basedOn w:val="TableNormal"/>
    <w:uiPriority w:val="59"/>
    <w:rsid w:val="00A27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908B3"/>
    <w:rPr>
      <w:rFonts w:asciiTheme="majorHAnsi" w:eastAsiaTheme="majorEastAsia" w:hAnsiTheme="majorHAnsi" w:cstheme="majorBidi"/>
      <w:b/>
      <w:bCs/>
      <w:color w:val="365F91" w:themeColor="accent1" w:themeShade="BF"/>
      <w:sz w:val="28"/>
      <w:szCs w:val="28"/>
    </w:rPr>
  </w:style>
  <w:style w:type="table" w:styleId="LightGrid-Accent2">
    <w:name w:val="Light Grid Accent 2"/>
    <w:basedOn w:val="TableNormal"/>
    <w:uiPriority w:val="62"/>
    <w:rsid w:val="00B763D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MediumShading2-Accent11">
    <w:name w:val="Medium Shading 2 - Accent 11"/>
    <w:basedOn w:val="TableNormal"/>
    <w:uiPriority w:val="64"/>
    <w:rsid w:val="00AD377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4">
    <w:name w:val="Light Grid Accent 4"/>
    <w:basedOn w:val="TableNormal"/>
    <w:uiPriority w:val="62"/>
    <w:rsid w:val="00AD377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Heading2Char">
    <w:name w:val="Heading 2 Char"/>
    <w:basedOn w:val="DefaultParagraphFont"/>
    <w:link w:val="Heading2"/>
    <w:rsid w:val="00EF31D7"/>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E83DEE"/>
    <w:pPr>
      <w:outlineLvl w:val="9"/>
    </w:pPr>
    <w:rPr>
      <w:lang w:val="en-US"/>
    </w:rPr>
  </w:style>
  <w:style w:type="paragraph" w:styleId="TOC1">
    <w:name w:val="toc 1"/>
    <w:basedOn w:val="Normal"/>
    <w:next w:val="Normal"/>
    <w:autoRedefine/>
    <w:uiPriority w:val="39"/>
    <w:unhideWhenUsed/>
    <w:rsid w:val="00E83DEE"/>
    <w:pPr>
      <w:spacing w:before="120" w:after="120"/>
    </w:pPr>
    <w:rPr>
      <w:rFonts w:cstheme="minorHAnsi"/>
      <w:b/>
      <w:bCs/>
      <w:caps/>
      <w:sz w:val="20"/>
      <w:szCs w:val="20"/>
    </w:rPr>
  </w:style>
  <w:style w:type="paragraph" w:styleId="TOC2">
    <w:name w:val="toc 2"/>
    <w:basedOn w:val="Normal"/>
    <w:next w:val="Normal"/>
    <w:autoRedefine/>
    <w:uiPriority w:val="39"/>
    <w:unhideWhenUsed/>
    <w:rsid w:val="00E83DEE"/>
    <w:pPr>
      <w:spacing w:after="0"/>
      <w:ind w:left="220"/>
    </w:pPr>
    <w:rPr>
      <w:rFonts w:cstheme="minorHAnsi"/>
      <w:smallCaps/>
      <w:sz w:val="20"/>
      <w:szCs w:val="20"/>
    </w:rPr>
  </w:style>
  <w:style w:type="paragraph" w:styleId="TOC3">
    <w:name w:val="toc 3"/>
    <w:basedOn w:val="Normal"/>
    <w:next w:val="Normal"/>
    <w:autoRedefine/>
    <w:uiPriority w:val="39"/>
    <w:unhideWhenUsed/>
    <w:rsid w:val="00E83DEE"/>
    <w:pPr>
      <w:spacing w:after="0"/>
      <w:ind w:left="440"/>
    </w:pPr>
    <w:rPr>
      <w:rFonts w:cstheme="minorHAnsi"/>
      <w:i/>
      <w:iCs/>
      <w:sz w:val="20"/>
      <w:szCs w:val="20"/>
    </w:rPr>
  </w:style>
  <w:style w:type="paragraph" w:styleId="TOC4">
    <w:name w:val="toc 4"/>
    <w:basedOn w:val="Normal"/>
    <w:next w:val="Normal"/>
    <w:autoRedefine/>
    <w:uiPriority w:val="39"/>
    <w:unhideWhenUsed/>
    <w:rsid w:val="00E83DEE"/>
    <w:pPr>
      <w:spacing w:after="0"/>
      <w:ind w:left="660"/>
    </w:pPr>
    <w:rPr>
      <w:rFonts w:cstheme="minorHAnsi"/>
      <w:sz w:val="18"/>
      <w:szCs w:val="18"/>
    </w:rPr>
  </w:style>
  <w:style w:type="paragraph" w:styleId="TOC5">
    <w:name w:val="toc 5"/>
    <w:basedOn w:val="Normal"/>
    <w:next w:val="Normal"/>
    <w:autoRedefine/>
    <w:uiPriority w:val="39"/>
    <w:unhideWhenUsed/>
    <w:rsid w:val="00E83DEE"/>
    <w:pPr>
      <w:spacing w:after="0"/>
      <w:ind w:left="880"/>
    </w:pPr>
    <w:rPr>
      <w:rFonts w:cstheme="minorHAnsi"/>
      <w:sz w:val="18"/>
      <w:szCs w:val="18"/>
    </w:rPr>
  </w:style>
  <w:style w:type="paragraph" w:styleId="TOC6">
    <w:name w:val="toc 6"/>
    <w:basedOn w:val="Normal"/>
    <w:next w:val="Normal"/>
    <w:autoRedefine/>
    <w:uiPriority w:val="39"/>
    <w:unhideWhenUsed/>
    <w:rsid w:val="00E83DEE"/>
    <w:pPr>
      <w:spacing w:after="0"/>
      <w:ind w:left="1100"/>
    </w:pPr>
    <w:rPr>
      <w:rFonts w:cstheme="minorHAnsi"/>
      <w:sz w:val="18"/>
      <w:szCs w:val="18"/>
    </w:rPr>
  </w:style>
  <w:style w:type="paragraph" w:styleId="TOC7">
    <w:name w:val="toc 7"/>
    <w:basedOn w:val="Normal"/>
    <w:next w:val="Normal"/>
    <w:autoRedefine/>
    <w:uiPriority w:val="39"/>
    <w:unhideWhenUsed/>
    <w:rsid w:val="00E83DEE"/>
    <w:pPr>
      <w:spacing w:after="0"/>
      <w:ind w:left="1320"/>
    </w:pPr>
    <w:rPr>
      <w:rFonts w:cstheme="minorHAnsi"/>
      <w:sz w:val="18"/>
      <w:szCs w:val="18"/>
    </w:rPr>
  </w:style>
  <w:style w:type="paragraph" w:styleId="TOC8">
    <w:name w:val="toc 8"/>
    <w:basedOn w:val="Normal"/>
    <w:next w:val="Normal"/>
    <w:autoRedefine/>
    <w:uiPriority w:val="39"/>
    <w:unhideWhenUsed/>
    <w:rsid w:val="00E83DEE"/>
    <w:pPr>
      <w:spacing w:after="0"/>
      <w:ind w:left="1540"/>
    </w:pPr>
    <w:rPr>
      <w:rFonts w:cstheme="minorHAnsi"/>
      <w:sz w:val="18"/>
      <w:szCs w:val="18"/>
    </w:rPr>
  </w:style>
  <w:style w:type="paragraph" w:styleId="TOC9">
    <w:name w:val="toc 9"/>
    <w:basedOn w:val="Normal"/>
    <w:next w:val="Normal"/>
    <w:autoRedefine/>
    <w:uiPriority w:val="39"/>
    <w:unhideWhenUsed/>
    <w:rsid w:val="00E83DEE"/>
    <w:pPr>
      <w:spacing w:after="0"/>
      <w:ind w:left="1760"/>
    </w:pPr>
    <w:rPr>
      <w:rFonts w:cstheme="minorHAnsi"/>
      <w:sz w:val="18"/>
      <w:szCs w:val="18"/>
    </w:rPr>
  </w:style>
  <w:style w:type="paragraph" w:styleId="NoSpacing">
    <w:name w:val="No Spacing"/>
    <w:link w:val="NoSpacingChar"/>
    <w:uiPriority w:val="1"/>
    <w:qFormat/>
    <w:rsid w:val="00006843"/>
    <w:pPr>
      <w:spacing w:after="0" w:line="240" w:lineRule="auto"/>
    </w:pPr>
    <w:rPr>
      <w:lang w:val="en-US"/>
    </w:rPr>
  </w:style>
  <w:style w:type="character" w:customStyle="1" w:styleId="NoSpacingChar">
    <w:name w:val="No Spacing Char"/>
    <w:basedOn w:val="DefaultParagraphFont"/>
    <w:link w:val="NoSpacing"/>
    <w:uiPriority w:val="1"/>
    <w:rsid w:val="00006843"/>
    <w:rPr>
      <w:rFonts w:eastAsiaTheme="minorEastAsia"/>
      <w:lang w:val="en-US"/>
    </w:rPr>
  </w:style>
  <w:style w:type="paragraph" w:styleId="Header">
    <w:name w:val="header"/>
    <w:basedOn w:val="Normal"/>
    <w:link w:val="HeaderChar"/>
    <w:uiPriority w:val="99"/>
    <w:unhideWhenUsed/>
    <w:rsid w:val="00006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843"/>
  </w:style>
  <w:style w:type="table" w:customStyle="1" w:styleId="LightGrid-Accent21">
    <w:name w:val="Light Grid - Accent 21"/>
    <w:basedOn w:val="TableNormal"/>
    <w:next w:val="LightGrid-Accent2"/>
    <w:uiPriority w:val="62"/>
    <w:rsid w:val="006F5C6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ps">
    <w:name w:val="hps"/>
    <w:basedOn w:val="DefaultParagraphFont"/>
    <w:rsid w:val="00E60430"/>
  </w:style>
  <w:style w:type="paragraph" w:customStyle="1" w:styleId="Normal1">
    <w:name w:val="Normal1"/>
    <w:basedOn w:val="Normal"/>
    <w:rsid w:val="000A7F1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normalchar">
    <w:name w:val="normal__char"/>
    <w:basedOn w:val="DefaultParagraphFont"/>
    <w:rsid w:val="000A7F1D"/>
  </w:style>
  <w:style w:type="character" w:customStyle="1" w:styleId="list0020paragraphchar">
    <w:name w:val="list_0020paragraph__char"/>
    <w:basedOn w:val="DefaultParagraphFont"/>
    <w:rsid w:val="000A7F1D"/>
  </w:style>
  <w:style w:type="paragraph" w:customStyle="1" w:styleId="list0020paragraph">
    <w:name w:val="list_0020paragraph"/>
    <w:basedOn w:val="Normal"/>
    <w:rsid w:val="000A7F1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heading00202char">
    <w:name w:val="heading_00202__char"/>
    <w:basedOn w:val="DefaultParagraphFont"/>
    <w:rsid w:val="00665F31"/>
  </w:style>
  <w:style w:type="paragraph" w:customStyle="1" w:styleId="light0020grid0020accent00204">
    <w:name w:val="light_0020grid_0020accent_00204"/>
    <w:basedOn w:val="Normal"/>
    <w:rsid w:val="001348A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light0020grid0020accent00204char">
    <w:name w:val="light_0020grid_0020accent_00204__char"/>
    <w:basedOn w:val="DefaultParagraphFont"/>
    <w:rsid w:val="001348A0"/>
  </w:style>
  <w:style w:type="paragraph" w:customStyle="1" w:styleId="light0020grid0020002d0020accent002041">
    <w:name w:val="light_0020grid_0020_002d_0020accent_002041"/>
    <w:basedOn w:val="Normal"/>
    <w:rsid w:val="005B5E1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light0020grid0020002d0020accent002041char">
    <w:name w:val="light_0020grid_0020_002d_0020accent_002041__char"/>
    <w:basedOn w:val="DefaultParagraphFont"/>
    <w:rsid w:val="005B5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660354">
      <w:bodyDiv w:val="1"/>
      <w:marLeft w:val="0"/>
      <w:marRight w:val="0"/>
      <w:marTop w:val="0"/>
      <w:marBottom w:val="0"/>
      <w:divBdr>
        <w:top w:val="none" w:sz="0" w:space="0" w:color="auto"/>
        <w:left w:val="none" w:sz="0" w:space="0" w:color="auto"/>
        <w:bottom w:val="none" w:sz="0" w:space="0" w:color="auto"/>
        <w:right w:val="none" w:sz="0" w:space="0" w:color="auto"/>
      </w:divBdr>
    </w:div>
    <w:div w:id="680619744">
      <w:bodyDiv w:val="1"/>
      <w:marLeft w:val="0"/>
      <w:marRight w:val="0"/>
      <w:marTop w:val="0"/>
      <w:marBottom w:val="0"/>
      <w:divBdr>
        <w:top w:val="none" w:sz="0" w:space="0" w:color="auto"/>
        <w:left w:val="none" w:sz="0" w:space="0" w:color="auto"/>
        <w:bottom w:val="none" w:sz="0" w:space="0" w:color="auto"/>
        <w:right w:val="none" w:sz="0" w:space="0" w:color="auto"/>
      </w:divBdr>
    </w:div>
    <w:div w:id="1822623061">
      <w:bodyDiv w:val="1"/>
      <w:marLeft w:val="0"/>
      <w:marRight w:val="0"/>
      <w:marTop w:val="0"/>
      <w:marBottom w:val="0"/>
      <w:divBdr>
        <w:top w:val="none" w:sz="0" w:space="0" w:color="auto"/>
        <w:left w:val="none" w:sz="0" w:space="0" w:color="auto"/>
        <w:bottom w:val="none" w:sz="0" w:space="0" w:color="auto"/>
        <w:right w:val="none" w:sz="0" w:space="0" w:color="auto"/>
      </w:divBdr>
    </w:div>
    <w:div w:id="1918514440">
      <w:bodyDiv w:val="1"/>
      <w:marLeft w:val="0"/>
      <w:marRight w:val="0"/>
      <w:marTop w:val="0"/>
      <w:marBottom w:val="0"/>
      <w:divBdr>
        <w:top w:val="none" w:sz="0" w:space="0" w:color="auto"/>
        <w:left w:val="none" w:sz="0" w:space="0" w:color="auto"/>
        <w:bottom w:val="none" w:sz="0" w:space="0" w:color="auto"/>
        <w:right w:val="none" w:sz="0" w:space="0" w:color="auto"/>
      </w:divBdr>
    </w:div>
    <w:div w:id="199479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1.png"/><Relationship Id="rId4"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mbirimii\Documents\Work\ACP%20MTS%20Project\GDP%20&amp;%20Exports%20of%20Key%20Player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birimii\Documents\Work\ACP%20MTS%20Project\GDP%20&amp;%20Exports%20of%20Key%20Player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birimii\Documents\Work\ACP%20MTS%20Project\GDP%20&amp;%20Exports%20of%20Key%20Player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birimii\Documents\Work\ACP%20MTS%20Project\GDP%20&amp;%20Exports%20of%20Key%20Player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birimii\Documents\Work\ACP%20MTS%20Project\GDP%20&amp;%20Exports%20of%20Key%20Player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birimii\Documents\Work\ACP%20MTS%20Project\food-price-index-60%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C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a:pPr>
            <a:r>
              <a:rPr lang="en-GB" sz="1200"/>
              <a:t>% Part du PIB mondial en 2000</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0"/>
              <c:tx>
                <c:rich>
                  <a:bodyPr/>
                  <a:lstStyle/>
                  <a:p>
                    <a:r>
                      <a:rPr lang="en-US"/>
                      <a:t>Brésil
2%</a:t>
                    </a:r>
                  </a:p>
                </c:rich>
              </c:tx>
              <c:showLegendKey val="0"/>
              <c:showVal val="0"/>
              <c:showCatName val="1"/>
              <c:showSerName val="0"/>
              <c:showPercent val="1"/>
              <c:showBubbleSize val="0"/>
            </c:dLbl>
            <c:dLbl>
              <c:idx val="1"/>
              <c:tx>
                <c:rich>
                  <a:bodyPr/>
                  <a:lstStyle/>
                  <a:p>
                    <a:r>
                      <a:rPr lang="en-US"/>
                      <a:t>EU
31%</a:t>
                    </a:r>
                  </a:p>
                </c:rich>
              </c:tx>
              <c:showLegendKey val="0"/>
              <c:showVal val="0"/>
              <c:showCatName val="1"/>
              <c:showSerName val="0"/>
              <c:showPercent val="1"/>
              <c:showBubbleSize val="0"/>
            </c:dLbl>
            <c:dLbl>
              <c:idx val="2"/>
              <c:tx>
                <c:rich>
                  <a:bodyPr/>
                  <a:lstStyle/>
                  <a:p>
                    <a:r>
                      <a:rPr lang="en-US"/>
                      <a:t>Chine
4%</a:t>
                    </a:r>
                  </a:p>
                </c:rich>
              </c:tx>
              <c:showLegendKey val="0"/>
              <c:showVal val="0"/>
              <c:showCatName val="1"/>
              <c:showSerName val="0"/>
              <c:showPercent val="1"/>
              <c:showBubbleSize val="0"/>
            </c:dLbl>
            <c:dLbl>
              <c:idx val="3"/>
              <c:tx>
                <c:rich>
                  <a:bodyPr/>
                  <a:lstStyle/>
                  <a:p>
                    <a:r>
                      <a:rPr lang="en-US"/>
                      <a:t>Inde1%</a:t>
                    </a:r>
                  </a:p>
                </c:rich>
              </c:tx>
              <c:showLegendKey val="0"/>
              <c:showVal val="0"/>
              <c:showCatName val="1"/>
              <c:showSerName val="0"/>
              <c:showPercent val="1"/>
              <c:showBubbleSize val="0"/>
            </c:dLbl>
            <c:dLbl>
              <c:idx val="4"/>
              <c:tx>
                <c:rich>
                  <a:bodyPr/>
                  <a:lstStyle/>
                  <a:p>
                    <a:r>
                      <a:rPr lang="en-US"/>
                      <a:t>RU
5%</a:t>
                    </a:r>
                  </a:p>
                </c:rich>
              </c:tx>
              <c:showLegendKey val="0"/>
              <c:showVal val="0"/>
              <c:showCatName val="1"/>
              <c:showSerName val="0"/>
              <c:showPercent val="1"/>
              <c:showBubbleSize val="0"/>
            </c:dLbl>
            <c:dLbl>
              <c:idx val="5"/>
              <c:tx>
                <c:rich>
                  <a:bodyPr/>
                  <a:lstStyle/>
                  <a:p>
                    <a:r>
                      <a:rPr lang="en-US"/>
                      <a:t>Allemagne6%</a:t>
                    </a:r>
                  </a:p>
                </c:rich>
              </c:tx>
              <c:showLegendKey val="0"/>
              <c:showVal val="0"/>
              <c:showCatName val="1"/>
              <c:showSerName val="0"/>
              <c:showPercent val="1"/>
              <c:showBubbleSize val="0"/>
            </c:dLbl>
            <c:dLbl>
              <c:idx val="7"/>
              <c:tx>
                <c:rich>
                  <a:bodyPr/>
                  <a:lstStyle/>
                  <a:p>
                    <a:r>
                      <a:rPr lang="en-US"/>
                      <a:t>Afriquedu</a:t>
                    </a:r>
                    <a:r>
                      <a:rPr lang="en-US" baseline="0"/>
                      <a:t> </a:t>
                    </a:r>
                    <a:r>
                      <a:rPr lang="en-US"/>
                      <a:t>Sud 0%</a:t>
                    </a:r>
                  </a:p>
                </c:rich>
              </c:tx>
              <c:showLegendKey val="0"/>
              <c:showVal val="0"/>
              <c:showCatName val="1"/>
              <c:showSerName val="0"/>
              <c:showPercent val="1"/>
              <c:showBubbleSize val="0"/>
            </c:dLbl>
            <c:dLbl>
              <c:idx val="8"/>
              <c:tx>
                <c:rich>
                  <a:bodyPr/>
                  <a:lstStyle/>
                  <a:p>
                    <a:r>
                      <a:rPr lang="en-US"/>
                      <a:t>Japon
14%</a:t>
                    </a:r>
                  </a:p>
                </c:rich>
              </c:tx>
              <c:showLegendKey val="0"/>
              <c:showVal val="0"/>
              <c:showCatName val="1"/>
              <c:showSerName val="0"/>
              <c:showPercent val="1"/>
              <c:showBubbleSize val="0"/>
            </c:dLbl>
            <c:dLbl>
              <c:idx val="9"/>
              <c:tx>
                <c:rich>
                  <a:bodyPr/>
                  <a:lstStyle/>
                  <a:p>
                    <a:r>
                      <a:rPr lang="en-US"/>
                      <a:t>RDM
33%</a:t>
                    </a:r>
                  </a:p>
                </c:rich>
              </c:tx>
              <c:showLegendKey val="0"/>
              <c:showVal val="0"/>
              <c:showCatName val="1"/>
              <c:showSerName val="0"/>
              <c:showPercent val="1"/>
              <c:showBubbleSize val="0"/>
            </c:dLbl>
            <c:showLegendKey val="0"/>
            <c:showVal val="0"/>
            <c:showCatName val="1"/>
            <c:showSerName val="0"/>
            <c:showPercent val="1"/>
            <c:showBubbleSize val="0"/>
            <c:showLeaderLines val="0"/>
          </c:dLbls>
          <c:cat>
            <c:strRef>
              <c:f>Sheet1!$M$5:$M$14</c:f>
              <c:strCache>
                <c:ptCount val="10"/>
                <c:pt idx="0">
                  <c:v>Brazil</c:v>
                </c:pt>
                <c:pt idx="1">
                  <c:v>US</c:v>
                </c:pt>
                <c:pt idx="2">
                  <c:v>China</c:v>
                </c:pt>
                <c:pt idx="3">
                  <c:v>India</c:v>
                </c:pt>
                <c:pt idx="4">
                  <c:v>UK</c:v>
                </c:pt>
                <c:pt idx="5">
                  <c:v>Germany</c:v>
                </c:pt>
                <c:pt idx="6">
                  <c:v>France</c:v>
                </c:pt>
                <c:pt idx="7">
                  <c:v>South Africa</c:v>
                </c:pt>
                <c:pt idx="8">
                  <c:v>Japan</c:v>
                </c:pt>
                <c:pt idx="9">
                  <c:v>ROW</c:v>
                </c:pt>
              </c:strCache>
            </c:strRef>
          </c:cat>
          <c:val>
            <c:numRef>
              <c:f>Sheet1!$N$5:$N$14</c:f>
              <c:numCache>
                <c:formatCode>0%</c:formatCode>
                <c:ptCount val="10"/>
                <c:pt idx="0">
                  <c:v>1.9995202213813883E-2</c:v>
                </c:pt>
                <c:pt idx="1">
                  <c:v>0.30699492527815286</c:v>
                </c:pt>
                <c:pt idx="2">
                  <c:v>3.6993845760627628E-2</c:v>
                </c:pt>
                <c:pt idx="3">
                  <c:v>1.4507669694493765E-2</c:v>
                </c:pt>
                <c:pt idx="4">
                  <c:v>4.5822582106784721E-2</c:v>
                </c:pt>
                <c:pt idx="5">
                  <c:v>5.8932172771669365E-2</c:v>
                </c:pt>
                <c:pt idx="6">
                  <c:v>4.1184573930786512E-2</c:v>
                </c:pt>
                <c:pt idx="7">
                  <c:v>4.1209803894466284E-3</c:v>
                </c:pt>
                <c:pt idx="8">
                  <c:v>0.14475319886283958</c:v>
                </c:pt>
                <c:pt idx="9">
                  <c:v>0.33000000000000906</c:v>
                </c:pt>
              </c:numCache>
            </c:numRef>
          </c:val>
        </c:ser>
        <c:dLbls>
          <c:showLegendKey val="0"/>
          <c:showVal val="0"/>
          <c:showCatName val="1"/>
          <c:showSerName val="0"/>
          <c:showPercent val="1"/>
          <c:showBubbleSize val="0"/>
          <c:showLeaderLines val="0"/>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C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sz="1200"/>
            </a:pPr>
            <a:r>
              <a:rPr lang="en-GB" sz="1200"/>
              <a:t>% Part</a:t>
            </a:r>
            <a:r>
              <a:rPr lang="en-GB" sz="1200" baseline="0"/>
              <a:t> du commerce mondial en</a:t>
            </a:r>
            <a:r>
              <a:rPr lang="en-GB" sz="1200"/>
              <a:t> 2009</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0"/>
              <c:tx>
                <c:rich>
                  <a:bodyPr/>
                  <a:lstStyle/>
                  <a:p>
                    <a:r>
                      <a:rPr lang="en-US"/>
                      <a:t>Brésil
3%</a:t>
                    </a:r>
                  </a:p>
                </c:rich>
              </c:tx>
              <c:showLegendKey val="0"/>
              <c:showVal val="0"/>
              <c:showCatName val="1"/>
              <c:showSerName val="0"/>
              <c:showPercent val="1"/>
              <c:showBubbleSize val="0"/>
            </c:dLbl>
            <c:dLbl>
              <c:idx val="1"/>
              <c:tx>
                <c:rich>
                  <a:bodyPr/>
                  <a:lstStyle/>
                  <a:p>
                    <a:r>
                      <a:rPr lang="en-US"/>
                      <a:t>EU
24%</a:t>
                    </a:r>
                  </a:p>
                </c:rich>
              </c:tx>
              <c:showLegendKey val="0"/>
              <c:showVal val="0"/>
              <c:showCatName val="1"/>
              <c:showSerName val="0"/>
              <c:showPercent val="1"/>
              <c:showBubbleSize val="0"/>
            </c:dLbl>
            <c:dLbl>
              <c:idx val="2"/>
              <c:tx>
                <c:rich>
                  <a:bodyPr/>
                  <a:lstStyle/>
                  <a:p>
                    <a:r>
                      <a:rPr lang="en-US"/>
                      <a:t>Chine
9%</a:t>
                    </a:r>
                  </a:p>
                </c:rich>
              </c:tx>
              <c:showLegendKey val="0"/>
              <c:showVal val="0"/>
              <c:showCatName val="1"/>
              <c:showSerName val="0"/>
              <c:showPercent val="1"/>
              <c:showBubbleSize val="0"/>
            </c:dLbl>
            <c:dLbl>
              <c:idx val="3"/>
              <c:tx>
                <c:rich>
                  <a:bodyPr/>
                  <a:lstStyle/>
                  <a:p>
                    <a:r>
                      <a:rPr lang="en-US"/>
                      <a:t>Inde
2%</a:t>
                    </a:r>
                  </a:p>
                </c:rich>
              </c:tx>
              <c:showLegendKey val="0"/>
              <c:showVal val="0"/>
              <c:showCatName val="1"/>
              <c:showSerName val="0"/>
              <c:showPercent val="1"/>
              <c:showBubbleSize val="0"/>
            </c:dLbl>
            <c:dLbl>
              <c:idx val="5"/>
              <c:tx>
                <c:rich>
                  <a:bodyPr/>
                  <a:lstStyle/>
                  <a:p>
                    <a:r>
                      <a:rPr lang="en-US"/>
                      <a:t>Allemagne
6%</a:t>
                    </a:r>
                  </a:p>
                </c:rich>
              </c:tx>
              <c:showLegendKey val="0"/>
              <c:showVal val="0"/>
              <c:showCatName val="1"/>
              <c:showSerName val="0"/>
              <c:showPercent val="1"/>
              <c:showBubbleSize val="0"/>
            </c:dLbl>
            <c:dLbl>
              <c:idx val="8"/>
              <c:tx>
                <c:rich>
                  <a:bodyPr/>
                  <a:lstStyle/>
                  <a:p>
                    <a:r>
                      <a:rPr lang="en-US"/>
                      <a:t>Japon
9%</a:t>
                    </a:r>
                  </a:p>
                </c:rich>
              </c:tx>
              <c:showLegendKey val="0"/>
              <c:showVal val="0"/>
              <c:showCatName val="1"/>
              <c:showSerName val="0"/>
              <c:showPercent val="1"/>
              <c:showBubbleSize val="0"/>
            </c:dLbl>
            <c:dLbl>
              <c:idx val="9"/>
              <c:tx>
                <c:rich>
                  <a:bodyPr/>
                  <a:lstStyle/>
                  <a:p>
                    <a:r>
                      <a:rPr lang="en-US"/>
                      <a:t>RDM
38%</a:t>
                    </a:r>
                  </a:p>
                </c:rich>
              </c:tx>
              <c:showLegendKey val="0"/>
              <c:showVal val="0"/>
              <c:showCatName val="1"/>
              <c:showSerName val="0"/>
              <c:showPercent val="1"/>
              <c:showBubbleSize val="0"/>
            </c:dLbl>
            <c:showLegendKey val="0"/>
            <c:showVal val="0"/>
            <c:showCatName val="1"/>
            <c:showSerName val="0"/>
            <c:showPercent val="1"/>
            <c:showBubbleSize val="0"/>
            <c:showLeaderLines val="0"/>
          </c:dLbls>
          <c:cat>
            <c:strRef>
              <c:f>Sheet1!$O$5:$O$14</c:f>
              <c:strCache>
                <c:ptCount val="10"/>
                <c:pt idx="0">
                  <c:v>Brazil</c:v>
                </c:pt>
                <c:pt idx="1">
                  <c:v>US</c:v>
                </c:pt>
                <c:pt idx="2">
                  <c:v>China</c:v>
                </c:pt>
                <c:pt idx="3">
                  <c:v>India</c:v>
                </c:pt>
                <c:pt idx="4">
                  <c:v>UK</c:v>
                </c:pt>
                <c:pt idx="5">
                  <c:v>Germany</c:v>
                </c:pt>
                <c:pt idx="6">
                  <c:v>France</c:v>
                </c:pt>
                <c:pt idx="7">
                  <c:v>SA</c:v>
                </c:pt>
                <c:pt idx="8">
                  <c:v>Japan</c:v>
                </c:pt>
                <c:pt idx="9">
                  <c:v>ROW</c:v>
                </c:pt>
              </c:strCache>
            </c:strRef>
          </c:cat>
          <c:val>
            <c:numRef>
              <c:f>Sheet1!$P$5:$P$14</c:f>
              <c:numCache>
                <c:formatCode>0%</c:formatCode>
                <c:ptCount val="10"/>
                <c:pt idx="0">
                  <c:v>2.7074386769027396E-2</c:v>
                </c:pt>
                <c:pt idx="1">
                  <c:v>0.24318175462281288</c:v>
                </c:pt>
                <c:pt idx="2">
                  <c:v>8.5848589347652743E-2</c:v>
                </c:pt>
                <c:pt idx="3">
                  <c:v>2.2171497899552951E-2</c:v>
                </c:pt>
                <c:pt idx="4">
                  <c:v>3.7365824311941444E-2</c:v>
                </c:pt>
                <c:pt idx="5">
                  <c:v>5.7354319508861183E-2</c:v>
                </c:pt>
                <c:pt idx="6">
                  <c:v>4.5631388744356696E-2</c:v>
                </c:pt>
                <c:pt idx="7">
                  <c:v>4.9255816957871814E-3</c:v>
                </c:pt>
                <c:pt idx="8">
                  <c:v>8.7305180727526188E-2</c:v>
                </c:pt>
                <c:pt idx="9">
                  <c:v>0.38000000000000805</c:v>
                </c:pt>
              </c:numCache>
            </c:numRef>
          </c:val>
        </c:ser>
        <c:dLbls>
          <c:showLegendKey val="0"/>
          <c:showVal val="0"/>
          <c:showCatName val="1"/>
          <c:showSerName val="0"/>
          <c:showPercent val="1"/>
          <c:showBubbleSize val="0"/>
          <c:showLeaderLines val="0"/>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C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a:pPr>
            <a:r>
              <a:rPr lang="en-US" sz="1200"/>
              <a:t>Fig 2a: PIB (Mrd$</a:t>
            </a:r>
            <a:r>
              <a:rPr lang="en-US" sz="1200" baseline="0"/>
              <a:t> PPA) </a:t>
            </a:r>
            <a:r>
              <a:rPr lang="en-US" sz="1200"/>
              <a:t>Jan'2011</a:t>
            </a:r>
          </a:p>
          <a:p>
            <a:pPr>
              <a:defRPr lang="en-GB"/>
            </a:pPr>
            <a:r>
              <a:rPr lang="en-US" sz="1200"/>
              <a:t>Dix</a:t>
            </a:r>
            <a:r>
              <a:rPr lang="en-US" sz="1200" baseline="0"/>
              <a:t> plus grandes é</a:t>
            </a:r>
            <a:r>
              <a:rPr lang="en-US" sz="1200"/>
              <a:t>conomies mondiales</a:t>
            </a:r>
          </a:p>
        </c:rich>
      </c:tx>
      <c:overlay val="0"/>
    </c:title>
    <c:autoTitleDeleted val="0"/>
    <c:plotArea>
      <c:layout/>
      <c:barChart>
        <c:barDir val="col"/>
        <c:grouping val="clustered"/>
        <c:varyColors val="0"/>
        <c:ser>
          <c:idx val="0"/>
          <c:order val="0"/>
          <c:tx>
            <c:strRef>
              <c:f>Sheet1!$AA$64</c:f>
              <c:strCache>
                <c:ptCount val="1"/>
                <c:pt idx="0">
                  <c:v>Jan'2011</c:v>
                </c:pt>
              </c:strCache>
            </c:strRef>
          </c:tx>
          <c:invertIfNegative val="0"/>
          <c:cat>
            <c:strRef>
              <c:f>Sheet1!$Z$65:$Z$74</c:f>
              <c:strCache>
                <c:ptCount val="10"/>
                <c:pt idx="0">
                  <c:v>USA</c:v>
                </c:pt>
                <c:pt idx="1">
                  <c:v>China</c:v>
                </c:pt>
                <c:pt idx="2">
                  <c:v>Japan</c:v>
                </c:pt>
                <c:pt idx="3">
                  <c:v>India</c:v>
                </c:pt>
                <c:pt idx="4">
                  <c:v>Germany</c:v>
                </c:pt>
                <c:pt idx="5">
                  <c:v>Russia</c:v>
                </c:pt>
                <c:pt idx="6">
                  <c:v>UK</c:v>
                </c:pt>
                <c:pt idx="7">
                  <c:v>Brazil</c:v>
                </c:pt>
                <c:pt idx="8">
                  <c:v>France</c:v>
                </c:pt>
                <c:pt idx="9">
                  <c:v>Italy</c:v>
                </c:pt>
              </c:strCache>
            </c:strRef>
          </c:cat>
          <c:val>
            <c:numRef>
              <c:f>Sheet1!$AA$65:$AA$74</c:f>
              <c:numCache>
                <c:formatCode>General</c:formatCode>
                <c:ptCount val="10"/>
                <c:pt idx="0">
                  <c:v>14660</c:v>
                </c:pt>
                <c:pt idx="1">
                  <c:v>10090</c:v>
                </c:pt>
                <c:pt idx="2">
                  <c:v>4310</c:v>
                </c:pt>
                <c:pt idx="3">
                  <c:v>4060</c:v>
                </c:pt>
                <c:pt idx="4">
                  <c:v>2940</c:v>
                </c:pt>
                <c:pt idx="5">
                  <c:v>2223</c:v>
                </c:pt>
                <c:pt idx="6">
                  <c:v>2173</c:v>
                </c:pt>
                <c:pt idx="7">
                  <c:v>2172</c:v>
                </c:pt>
                <c:pt idx="8">
                  <c:v>2145</c:v>
                </c:pt>
                <c:pt idx="9">
                  <c:v>1774</c:v>
                </c:pt>
              </c:numCache>
            </c:numRef>
          </c:val>
        </c:ser>
        <c:dLbls>
          <c:showLegendKey val="0"/>
          <c:showVal val="0"/>
          <c:showCatName val="0"/>
          <c:showSerName val="0"/>
          <c:showPercent val="0"/>
          <c:showBubbleSize val="0"/>
        </c:dLbls>
        <c:gapWidth val="150"/>
        <c:axId val="135447296"/>
        <c:axId val="135448832"/>
      </c:barChart>
      <c:catAx>
        <c:axId val="135447296"/>
        <c:scaling>
          <c:orientation val="minMax"/>
        </c:scaling>
        <c:delete val="0"/>
        <c:axPos val="b"/>
        <c:majorTickMark val="none"/>
        <c:minorTickMark val="none"/>
        <c:tickLblPos val="nextTo"/>
        <c:txPr>
          <a:bodyPr/>
          <a:lstStyle/>
          <a:p>
            <a:pPr>
              <a:defRPr lang="en-GB"/>
            </a:pPr>
            <a:endParaRPr lang="fr-FR"/>
          </a:p>
        </c:txPr>
        <c:crossAx val="135448832"/>
        <c:crosses val="autoZero"/>
        <c:auto val="1"/>
        <c:lblAlgn val="ctr"/>
        <c:lblOffset val="100"/>
        <c:noMultiLvlLbl val="0"/>
      </c:catAx>
      <c:valAx>
        <c:axId val="135448832"/>
        <c:scaling>
          <c:orientation val="minMax"/>
        </c:scaling>
        <c:delete val="0"/>
        <c:axPos val="l"/>
        <c:majorGridlines/>
        <c:numFmt formatCode="General" sourceLinked="1"/>
        <c:majorTickMark val="none"/>
        <c:minorTickMark val="none"/>
        <c:tickLblPos val="nextTo"/>
        <c:txPr>
          <a:bodyPr/>
          <a:lstStyle/>
          <a:p>
            <a:pPr>
              <a:defRPr lang="en-GB"/>
            </a:pPr>
            <a:endParaRPr lang="fr-FR"/>
          </a:p>
        </c:txPr>
        <c:crossAx val="135447296"/>
        <c:crosses val="autoZero"/>
        <c:crossBetween val="between"/>
      </c:valAx>
    </c:plotArea>
    <c:legend>
      <c:legendPos val="r"/>
      <c:overlay val="0"/>
      <c:txPr>
        <a:bodyPr/>
        <a:lstStyle/>
        <a:p>
          <a:pPr>
            <a:defRPr lang="en-GB"/>
          </a:pPr>
          <a:endParaRPr lang="fr-FR"/>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C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a:pPr>
            <a:r>
              <a:rPr lang="en-US" sz="1200"/>
              <a:t>Fig 2b: Exportations (Mrd$) Jan'2011</a:t>
            </a:r>
          </a:p>
          <a:p>
            <a:pPr>
              <a:defRPr lang="en-GB"/>
            </a:pPr>
            <a:r>
              <a:rPr lang="en-US" sz="1200"/>
              <a:t>Les dix plus grands exportateurs du monde</a:t>
            </a:r>
          </a:p>
        </c:rich>
      </c:tx>
      <c:overlay val="0"/>
    </c:title>
    <c:autoTitleDeleted val="0"/>
    <c:plotArea>
      <c:layout/>
      <c:barChart>
        <c:barDir val="col"/>
        <c:grouping val="clustered"/>
        <c:varyColors val="0"/>
        <c:ser>
          <c:idx val="0"/>
          <c:order val="0"/>
          <c:tx>
            <c:strRef>
              <c:f>Sheet1!$AA$81</c:f>
              <c:strCache>
                <c:ptCount val="1"/>
                <c:pt idx="0">
                  <c:v>Jan'2011</c:v>
                </c:pt>
              </c:strCache>
            </c:strRef>
          </c:tx>
          <c:invertIfNegative val="0"/>
          <c:cat>
            <c:strRef>
              <c:f>Sheet1!$Z$82:$Z$91</c:f>
              <c:strCache>
                <c:ptCount val="10"/>
                <c:pt idx="0">
                  <c:v>China</c:v>
                </c:pt>
                <c:pt idx="1">
                  <c:v>Germany</c:v>
                </c:pt>
                <c:pt idx="2">
                  <c:v>USA</c:v>
                </c:pt>
                <c:pt idx="3">
                  <c:v>Japan</c:v>
                </c:pt>
                <c:pt idx="4">
                  <c:v>France</c:v>
                </c:pt>
                <c:pt idx="5">
                  <c:v>S Korea</c:v>
                </c:pt>
                <c:pt idx="6">
                  <c:v>Italy</c:v>
                </c:pt>
                <c:pt idx="7">
                  <c:v>Ntherlands</c:v>
                </c:pt>
                <c:pt idx="8">
                  <c:v>Canada</c:v>
                </c:pt>
                <c:pt idx="9">
                  <c:v>UK</c:v>
                </c:pt>
              </c:strCache>
            </c:strRef>
          </c:cat>
          <c:val>
            <c:numRef>
              <c:f>Sheet1!$AA$82:$AA$91</c:f>
              <c:numCache>
                <c:formatCode>General</c:formatCode>
                <c:ptCount val="10"/>
                <c:pt idx="0">
                  <c:v>1506</c:v>
                </c:pt>
                <c:pt idx="1">
                  <c:v>1337</c:v>
                </c:pt>
                <c:pt idx="2">
                  <c:v>1270</c:v>
                </c:pt>
                <c:pt idx="3">
                  <c:v>765.2</c:v>
                </c:pt>
                <c:pt idx="4">
                  <c:v>508.7</c:v>
                </c:pt>
                <c:pt idx="5">
                  <c:v>466.3</c:v>
                </c:pt>
                <c:pt idx="6">
                  <c:v>458.4</c:v>
                </c:pt>
                <c:pt idx="7">
                  <c:v>451.3</c:v>
                </c:pt>
                <c:pt idx="8">
                  <c:v>406.8</c:v>
                </c:pt>
                <c:pt idx="9">
                  <c:v>405.6</c:v>
                </c:pt>
              </c:numCache>
            </c:numRef>
          </c:val>
        </c:ser>
        <c:dLbls>
          <c:showLegendKey val="0"/>
          <c:showVal val="0"/>
          <c:showCatName val="0"/>
          <c:showSerName val="0"/>
          <c:showPercent val="0"/>
          <c:showBubbleSize val="0"/>
        </c:dLbls>
        <c:gapWidth val="150"/>
        <c:axId val="153950464"/>
        <c:axId val="153956352"/>
      </c:barChart>
      <c:catAx>
        <c:axId val="153950464"/>
        <c:scaling>
          <c:orientation val="minMax"/>
        </c:scaling>
        <c:delete val="0"/>
        <c:axPos val="b"/>
        <c:majorTickMark val="out"/>
        <c:minorTickMark val="none"/>
        <c:tickLblPos val="nextTo"/>
        <c:txPr>
          <a:bodyPr/>
          <a:lstStyle/>
          <a:p>
            <a:pPr>
              <a:defRPr lang="en-GB"/>
            </a:pPr>
            <a:endParaRPr lang="fr-FR"/>
          </a:p>
        </c:txPr>
        <c:crossAx val="153956352"/>
        <c:crosses val="autoZero"/>
        <c:auto val="1"/>
        <c:lblAlgn val="ctr"/>
        <c:lblOffset val="100"/>
        <c:noMultiLvlLbl val="0"/>
      </c:catAx>
      <c:valAx>
        <c:axId val="153956352"/>
        <c:scaling>
          <c:orientation val="minMax"/>
        </c:scaling>
        <c:delete val="0"/>
        <c:axPos val="l"/>
        <c:majorGridlines/>
        <c:numFmt formatCode="General" sourceLinked="1"/>
        <c:majorTickMark val="out"/>
        <c:minorTickMark val="none"/>
        <c:tickLblPos val="nextTo"/>
        <c:txPr>
          <a:bodyPr/>
          <a:lstStyle/>
          <a:p>
            <a:pPr>
              <a:defRPr lang="en-GB"/>
            </a:pPr>
            <a:endParaRPr lang="fr-FR"/>
          </a:p>
        </c:txPr>
        <c:crossAx val="153950464"/>
        <c:crosses val="autoZero"/>
        <c:crossBetween val="between"/>
      </c:valAx>
    </c:plotArea>
    <c:legend>
      <c:legendPos val="r"/>
      <c:overlay val="0"/>
      <c:txPr>
        <a:bodyPr/>
        <a:lstStyle/>
        <a:p>
          <a:pPr>
            <a:defRPr lang="en-GB"/>
          </a:pPr>
          <a:endParaRPr lang="fr-FR"/>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CH"/>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Sheet1!$O$18</c:f>
              <c:strCache>
                <c:ptCount val="1"/>
                <c:pt idx="0">
                  <c:v>2000</c:v>
                </c:pt>
              </c:strCache>
            </c:strRef>
          </c:tx>
          <c:invertIfNegative val="0"/>
          <c:cat>
            <c:strRef>
              <c:f>Sheet1!$N$19:$N$27</c:f>
              <c:strCache>
                <c:ptCount val="9"/>
                <c:pt idx="0">
                  <c:v>Brazil</c:v>
                </c:pt>
                <c:pt idx="1">
                  <c:v>US</c:v>
                </c:pt>
                <c:pt idx="2">
                  <c:v>China</c:v>
                </c:pt>
                <c:pt idx="3">
                  <c:v>India</c:v>
                </c:pt>
                <c:pt idx="4">
                  <c:v>France</c:v>
                </c:pt>
                <c:pt idx="5">
                  <c:v>Germany</c:v>
                </c:pt>
                <c:pt idx="6">
                  <c:v>UK</c:v>
                </c:pt>
                <c:pt idx="7">
                  <c:v>Japan</c:v>
                </c:pt>
                <c:pt idx="8">
                  <c:v>South Africa</c:v>
                </c:pt>
              </c:strCache>
            </c:strRef>
          </c:cat>
          <c:val>
            <c:numRef>
              <c:f>Sheet1!$O$19:$O$27</c:f>
              <c:numCache>
                <c:formatCode>0%</c:formatCode>
                <c:ptCount val="9"/>
                <c:pt idx="0">
                  <c:v>8.0404798666038526E-3</c:v>
                </c:pt>
                <c:pt idx="1">
                  <c:v>0.13663202426774837</c:v>
                </c:pt>
                <c:pt idx="2">
                  <c:v>3.4940121946544368E-2</c:v>
                </c:pt>
                <c:pt idx="3">
                  <c:v>7.7347430542234943E-3</c:v>
                </c:pt>
                <c:pt idx="4">
                  <c:v>4.7410577043167194E-2</c:v>
                </c:pt>
                <c:pt idx="5">
                  <c:v>7.9267887039434534E-2</c:v>
                </c:pt>
                <c:pt idx="6">
                  <c:v>5.1023400036765032E-2</c:v>
                </c:pt>
                <c:pt idx="7">
                  <c:v>6.4084322178040179E-2</c:v>
                </c:pt>
                <c:pt idx="8">
                  <c:v>4.6286662101309673E-3</c:v>
                </c:pt>
              </c:numCache>
            </c:numRef>
          </c:val>
        </c:ser>
        <c:ser>
          <c:idx val="1"/>
          <c:order val="1"/>
          <c:tx>
            <c:strRef>
              <c:f>Sheet1!$P$18</c:f>
              <c:strCache>
                <c:ptCount val="1"/>
                <c:pt idx="0">
                  <c:v>2001</c:v>
                </c:pt>
              </c:strCache>
            </c:strRef>
          </c:tx>
          <c:invertIfNegative val="0"/>
          <c:cat>
            <c:strRef>
              <c:f>Sheet1!$N$19:$N$27</c:f>
              <c:strCache>
                <c:ptCount val="9"/>
                <c:pt idx="0">
                  <c:v>Brazil</c:v>
                </c:pt>
                <c:pt idx="1">
                  <c:v>US</c:v>
                </c:pt>
                <c:pt idx="2">
                  <c:v>China</c:v>
                </c:pt>
                <c:pt idx="3">
                  <c:v>India</c:v>
                </c:pt>
                <c:pt idx="4">
                  <c:v>France</c:v>
                </c:pt>
                <c:pt idx="5">
                  <c:v>Germany</c:v>
                </c:pt>
                <c:pt idx="6">
                  <c:v>UK</c:v>
                </c:pt>
                <c:pt idx="7">
                  <c:v>Japan</c:v>
                </c:pt>
                <c:pt idx="8">
                  <c:v>South Africa</c:v>
                </c:pt>
              </c:strCache>
            </c:strRef>
          </c:cat>
          <c:val>
            <c:numRef>
              <c:f>Sheet1!$P$19:$P$27</c:f>
              <c:numCache>
                <c:formatCode>0%</c:formatCode>
                <c:ptCount val="9"/>
                <c:pt idx="0">
                  <c:v>8.7253278652374405E-3</c:v>
                </c:pt>
                <c:pt idx="1">
                  <c:v>0.13282893746037841</c:v>
                </c:pt>
                <c:pt idx="2">
                  <c:v>3.8698101465065401E-2</c:v>
                </c:pt>
                <c:pt idx="3">
                  <c:v>7.9641521066654928E-3</c:v>
                </c:pt>
                <c:pt idx="4">
                  <c:v>4.8692627402442436E-2</c:v>
                </c:pt>
                <c:pt idx="5">
                  <c:v>8.5077877078318973E-2</c:v>
                </c:pt>
                <c:pt idx="6">
                  <c:v>5.1514181330719062E-2</c:v>
                </c:pt>
                <c:pt idx="7">
                  <c:v>5.5906177350599474E-2</c:v>
                </c:pt>
                <c:pt idx="8">
                  <c:v>4.6135083602769356E-3</c:v>
                </c:pt>
              </c:numCache>
            </c:numRef>
          </c:val>
        </c:ser>
        <c:ser>
          <c:idx val="2"/>
          <c:order val="2"/>
          <c:tx>
            <c:strRef>
              <c:f>Sheet1!$Q$18</c:f>
              <c:strCache>
                <c:ptCount val="1"/>
                <c:pt idx="0">
                  <c:v>2002</c:v>
                </c:pt>
              </c:strCache>
            </c:strRef>
          </c:tx>
          <c:invertIfNegative val="0"/>
          <c:cat>
            <c:strRef>
              <c:f>Sheet1!$N$19:$N$27</c:f>
              <c:strCache>
                <c:ptCount val="9"/>
                <c:pt idx="0">
                  <c:v>Brazil</c:v>
                </c:pt>
                <c:pt idx="1">
                  <c:v>US</c:v>
                </c:pt>
                <c:pt idx="2">
                  <c:v>China</c:v>
                </c:pt>
                <c:pt idx="3">
                  <c:v>India</c:v>
                </c:pt>
                <c:pt idx="4">
                  <c:v>France</c:v>
                </c:pt>
                <c:pt idx="5">
                  <c:v>Germany</c:v>
                </c:pt>
                <c:pt idx="6">
                  <c:v>UK</c:v>
                </c:pt>
                <c:pt idx="7">
                  <c:v>Japan</c:v>
                </c:pt>
                <c:pt idx="8">
                  <c:v>South Africa</c:v>
                </c:pt>
              </c:strCache>
            </c:strRef>
          </c:cat>
          <c:val>
            <c:numRef>
              <c:f>Sheet1!$Q$19:$Q$27</c:f>
              <c:numCache>
                <c:formatCode>0%</c:formatCode>
                <c:ptCount val="9"/>
                <c:pt idx="0">
                  <c:v>8.7599490029495568E-3</c:v>
                </c:pt>
                <c:pt idx="1">
                  <c:v>0.12316920262742002</c:v>
                </c:pt>
                <c:pt idx="2">
                  <c:v>4.4870963295600128E-2</c:v>
                </c:pt>
                <c:pt idx="3">
                  <c:v>8.9821589477155524E-3</c:v>
                </c:pt>
                <c:pt idx="4">
                  <c:v>4.8533948296931313E-2</c:v>
                </c:pt>
                <c:pt idx="5">
                  <c:v>8.8493177022243963E-2</c:v>
                </c:pt>
                <c:pt idx="6">
                  <c:v>5.1631955255973895E-2</c:v>
                </c:pt>
                <c:pt idx="7">
                  <c:v>5.4677139024149932E-2</c:v>
                </c:pt>
                <c:pt idx="8">
                  <c:v>4.4918142929237124E-3</c:v>
                </c:pt>
              </c:numCache>
            </c:numRef>
          </c:val>
        </c:ser>
        <c:ser>
          <c:idx val="3"/>
          <c:order val="3"/>
          <c:tx>
            <c:strRef>
              <c:f>Sheet1!$R$18</c:f>
              <c:strCache>
                <c:ptCount val="1"/>
                <c:pt idx="0">
                  <c:v>2003</c:v>
                </c:pt>
              </c:strCache>
            </c:strRef>
          </c:tx>
          <c:invertIfNegative val="0"/>
          <c:cat>
            <c:strRef>
              <c:f>Sheet1!$N$19:$N$27</c:f>
              <c:strCache>
                <c:ptCount val="9"/>
                <c:pt idx="0">
                  <c:v>Brazil</c:v>
                </c:pt>
                <c:pt idx="1">
                  <c:v>US</c:v>
                </c:pt>
                <c:pt idx="2">
                  <c:v>China</c:v>
                </c:pt>
                <c:pt idx="3">
                  <c:v>India</c:v>
                </c:pt>
                <c:pt idx="4">
                  <c:v>France</c:v>
                </c:pt>
                <c:pt idx="5">
                  <c:v>Germany</c:v>
                </c:pt>
                <c:pt idx="6">
                  <c:v>UK</c:v>
                </c:pt>
                <c:pt idx="7">
                  <c:v>Japan</c:v>
                </c:pt>
                <c:pt idx="8">
                  <c:v>South Africa</c:v>
                </c:pt>
              </c:strCache>
            </c:strRef>
          </c:cat>
          <c:val>
            <c:numRef>
              <c:f>Sheet1!$R$19:$R$27</c:f>
              <c:numCache>
                <c:formatCode>0%</c:formatCode>
                <c:ptCount val="9"/>
                <c:pt idx="0">
                  <c:v>8.7814433679598968E-3</c:v>
                </c:pt>
                <c:pt idx="1">
                  <c:v>0.11042385320665229</c:v>
                </c:pt>
                <c:pt idx="2">
                  <c:v>5.1446364152444191E-2</c:v>
                </c:pt>
                <c:pt idx="3">
                  <c:v>9.5051838296454985E-3</c:v>
                </c:pt>
                <c:pt idx="4">
                  <c:v>4.8812513425097834E-2</c:v>
                </c:pt>
                <c:pt idx="5">
                  <c:v>9.2340168126987296E-2</c:v>
                </c:pt>
                <c:pt idx="6">
                  <c:v>5.0342669824274114E-2</c:v>
                </c:pt>
                <c:pt idx="7">
                  <c:v>5.3875195393592375E-2</c:v>
                </c:pt>
                <c:pt idx="8">
                  <c:v>4.9748831661275174E-3</c:v>
                </c:pt>
              </c:numCache>
            </c:numRef>
          </c:val>
        </c:ser>
        <c:ser>
          <c:idx val="4"/>
          <c:order val="4"/>
          <c:tx>
            <c:strRef>
              <c:f>Sheet1!$S$18</c:f>
              <c:strCache>
                <c:ptCount val="1"/>
                <c:pt idx="0">
                  <c:v>2004</c:v>
                </c:pt>
              </c:strCache>
            </c:strRef>
          </c:tx>
          <c:invertIfNegative val="0"/>
          <c:cat>
            <c:strRef>
              <c:f>Sheet1!$N$19:$N$27</c:f>
              <c:strCache>
                <c:ptCount val="9"/>
                <c:pt idx="0">
                  <c:v>Brazil</c:v>
                </c:pt>
                <c:pt idx="1">
                  <c:v>US</c:v>
                </c:pt>
                <c:pt idx="2">
                  <c:v>China</c:v>
                </c:pt>
                <c:pt idx="3">
                  <c:v>India</c:v>
                </c:pt>
                <c:pt idx="4">
                  <c:v>France</c:v>
                </c:pt>
                <c:pt idx="5">
                  <c:v>Germany</c:v>
                </c:pt>
                <c:pt idx="6">
                  <c:v>UK</c:v>
                </c:pt>
                <c:pt idx="7">
                  <c:v>Japan</c:v>
                </c:pt>
                <c:pt idx="8">
                  <c:v>South Africa</c:v>
                </c:pt>
              </c:strCache>
            </c:strRef>
          </c:cat>
          <c:val>
            <c:numRef>
              <c:f>Sheet1!$S$19:$S$27</c:f>
              <c:numCache>
                <c:formatCode>0%</c:formatCode>
                <c:ptCount val="9"/>
                <c:pt idx="0">
                  <c:v>9.5405991909908016E-3</c:v>
                </c:pt>
                <c:pt idx="1">
                  <c:v>0.10328357041789217</c:v>
                </c:pt>
                <c:pt idx="2">
                  <c:v>5.7393798401469014E-2</c:v>
                </c:pt>
                <c:pt idx="3">
                  <c:v>1.0989319060892651E-2</c:v>
                </c:pt>
                <c:pt idx="4">
                  <c:v>4.6378690721850004E-2</c:v>
                </c:pt>
                <c:pt idx="5">
                  <c:v>9.2355109915899763E-2</c:v>
                </c:pt>
                <c:pt idx="6">
                  <c:v>4.8676785484722485E-2</c:v>
                </c:pt>
                <c:pt idx="7">
                  <c:v>5.3616934089827997E-2</c:v>
                </c:pt>
                <c:pt idx="8">
                  <c:v>5.0661416098888431E-3</c:v>
                </c:pt>
              </c:numCache>
            </c:numRef>
          </c:val>
        </c:ser>
        <c:ser>
          <c:idx val="5"/>
          <c:order val="5"/>
          <c:tx>
            <c:strRef>
              <c:f>Sheet1!$T$18</c:f>
              <c:strCache>
                <c:ptCount val="1"/>
                <c:pt idx="0">
                  <c:v>2005</c:v>
                </c:pt>
              </c:strCache>
            </c:strRef>
          </c:tx>
          <c:invertIfNegative val="0"/>
          <c:cat>
            <c:strRef>
              <c:f>Sheet1!$N$19:$N$27</c:f>
              <c:strCache>
                <c:ptCount val="9"/>
                <c:pt idx="0">
                  <c:v>Brazil</c:v>
                </c:pt>
                <c:pt idx="1">
                  <c:v>US</c:v>
                </c:pt>
                <c:pt idx="2">
                  <c:v>China</c:v>
                </c:pt>
                <c:pt idx="3">
                  <c:v>India</c:v>
                </c:pt>
                <c:pt idx="4">
                  <c:v>France</c:v>
                </c:pt>
                <c:pt idx="5">
                  <c:v>Germany</c:v>
                </c:pt>
                <c:pt idx="6">
                  <c:v>UK</c:v>
                </c:pt>
                <c:pt idx="7">
                  <c:v>Japan</c:v>
                </c:pt>
                <c:pt idx="8">
                  <c:v>South Africa</c:v>
                </c:pt>
              </c:strCache>
            </c:strRef>
          </c:cat>
          <c:val>
            <c:numRef>
              <c:f>Sheet1!$T$19:$T$27</c:f>
              <c:numCache>
                <c:formatCode>0%</c:formatCode>
                <c:ptCount val="9"/>
                <c:pt idx="0">
                  <c:v>1.0286825982456281E-2</c:v>
                </c:pt>
                <c:pt idx="1">
                  <c:v>0.10061046794144211</c:v>
                </c:pt>
                <c:pt idx="2">
                  <c:v>6.4495335356474684E-2</c:v>
                </c:pt>
                <c:pt idx="3">
                  <c:v>1.2447842746903201E-2</c:v>
                </c:pt>
                <c:pt idx="4">
                  <c:v>4.3118360614419177E-2</c:v>
                </c:pt>
                <c:pt idx="5">
                  <c:v>8.8374026279582768E-2</c:v>
                </c:pt>
                <c:pt idx="6">
                  <c:v>4.636557280190283E-2</c:v>
                </c:pt>
                <c:pt idx="7">
                  <c:v>5.0298103936212812E-2</c:v>
                </c:pt>
                <c:pt idx="8">
                  <c:v>5.2146749311841904E-3</c:v>
                </c:pt>
              </c:numCache>
            </c:numRef>
          </c:val>
        </c:ser>
        <c:ser>
          <c:idx val="6"/>
          <c:order val="6"/>
          <c:tx>
            <c:strRef>
              <c:f>Sheet1!$U$18</c:f>
              <c:strCache>
                <c:ptCount val="1"/>
                <c:pt idx="0">
                  <c:v>2006</c:v>
                </c:pt>
              </c:strCache>
            </c:strRef>
          </c:tx>
          <c:invertIfNegative val="0"/>
          <c:cat>
            <c:strRef>
              <c:f>Sheet1!$N$19:$N$27</c:f>
              <c:strCache>
                <c:ptCount val="9"/>
                <c:pt idx="0">
                  <c:v>Brazil</c:v>
                </c:pt>
                <c:pt idx="1">
                  <c:v>US</c:v>
                </c:pt>
                <c:pt idx="2">
                  <c:v>China</c:v>
                </c:pt>
                <c:pt idx="3">
                  <c:v>India</c:v>
                </c:pt>
                <c:pt idx="4">
                  <c:v>France</c:v>
                </c:pt>
                <c:pt idx="5">
                  <c:v>Germany</c:v>
                </c:pt>
                <c:pt idx="6">
                  <c:v>UK</c:v>
                </c:pt>
                <c:pt idx="7">
                  <c:v>Japan</c:v>
                </c:pt>
                <c:pt idx="8">
                  <c:v>South Africa</c:v>
                </c:pt>
              </c:strCache>
            </c:strRef>
          </c:cat>
          <c:val>
            <c:numRef>
              <c:f>Sheet1!$U$19:$U$27</c:f>
              <c:numCache>
                <c:formatCode>0%</c:formatCode>
                <c:ptCount val="9"/>
                <c:pt idx="0">
                  <c:v>1.0487437271413989E-2</c:v>
                </c:pt>
                <c:pt idx="1">
                  <c:v>9.8569888371711767E-2</c:v>
                </c:pt>
                <c:pt idx="2">
                  <c:v>7.1127323058692557E-2</c:v>
                </c:pt>
                <c:pt idx="3">
                  <c:v>1.3509243095749876E-2</c:v>
                </c:pt>
                <c:pt idx="4">
                  <c:v>4.0605094956380122E-2</c:v>
                </c:pt>
                <c:pt idx="5">
                  <c:v>8.8726790741286393E-2</c:v>
                </c:pt>
                <c:pt idx="6">
                  <c:v>4.6608418717788806E-2</c:v>
                </c:pt>
                <c:pt idx="7">
                  <c:v>4.7105940187589297E-2</c:v>
                </c:pt>
                <c:pt idx="8">
                  <c:v>5.2479804416832804E-3</c:v>
                </c:pt>
              </c:numCache>
            </c:numRef>
          </c:val>
        </c:ser>
        <c:ser>
          <c:idx val="7"/>
          <c:order val="7"/>
          <c:tx>
            <c:strRef>
              <c:f>Sheet1!$V$18</c:f>
              <c:strCache>
                <c:ptCount val="1"/>
                <c:pt idx="0">
                  <c:v>2007</c:v>
                </c:pt>
              </c:strCache>
            </c:strRef>
          </c:tx>
          <c:invertIfNegative val="0"/>
          <c:cat>
            <c:strRef>
              <c:f>Sheet1!$N$19:$N$27</c:f>
              <c:strCache>
                <c:ptCount val="9"/>
                <c:pt idx="0">
                  <c:v>Brazil</c:v>
                </c:pt>
                <c:pt idx="1">
                  <c:v>US</c:v>
                </c:pt>
                <c:pt idx="2">
                  <c:v>China</c:v>
                </c:pt>
                <c:pt idx="3">
                  <c:v>India</c:v>
                </c:pt>
                <c:pt idx="4">
                  <c:v>France</c:v>
                </c:pt>
                <c:pt idx="5">
                  <c:v>Germany</c:v>
                </c:pt>
                <c:pt idx="6">
                  <c:v>UK</c:v>
                </c:pt>
                <c:pt idx="7">
                  <c:v>Japan</c:v>
                </c:pt>
                <c:pt idx="8">
                  <c:v>South Africa</c:v>
                </c:pt>
              </c:strCache>
            </c:strRef>
          </c:cat>
          <c:val>
            <c:numRef>
              <c:f>Sheet1!$V$19:$V$27</c:f>
              <c:numCache>
                <c:formatCode>0%</c:formatCode>
                <c:ptCount val="9"/>
                <c:pt idx="0">
                  <c:v>1.0545856584513041E-2</c:v>
                </c:pt>
                <c:pt idx="1">
                  <c:v>9.559721782189505E-2</c:v>
                </c:pt>
                <c:pt idx="2">
                  <c:v>7.7451249132152775E-2</c:v>
                </c:pt>
                <c:pt idx="3">
                  <c:v>1.4226426126300162E-2</c:v>
                </c:pt>
                <c:pt idx="4">
                  <c:v>3.9734556531121783E-2</c:v>
                </c:pt>
                <c:pt idx="5">
                  <c:v>9.0173424365640006E-2</c:v>
                </c:pt>
                <c:pt idx="6">
                  <c:v>4.3203069285742406E-2</c:v>
                </c:pt>
                <c:pt idx="7">
                  <c:v>4.4531614577947923E-2</c:v>
                </c:pt>
                <c:pt idx="8">
                  <c:v>5.1697501390443913E-3</c:v>
                </c:pt>
              </c:numCache>
            </c:numRef>
          </c:val>
        </c:ser>
        <c:ser>
          <c:idx val="8"/>
          <c:order val="8"/>
          <c:tx>
            <c:strRef>
              <c:f>Sheet1!$W$18</c:f>
              <c:strCache>
                <c:ptCount val="1"/>
                <c:pt idx="0">
                  <c:v>2008</c:v>
                </c:pt>
              </c:strCache>
            </c:strRef>
          </c:tx>
          <c:invertIfNegative val="0"/>
          <c:cat>
            <c:strRef>
              <c:f>Sheet1!$N$19:$N$27</c:f>
              <c:strCache>
                <c:ptCount val="9"/>
                <c:pt idx="0">
                  <c:v>Brazil</c:v>
                </c:pt>
                <c:pt idx="1">
                  <c:v>US</c:v>
                </c:pt>
                <c:pt idx="2">
                  <c:v>China</c:v>
                </c:pt>
                <c:pt idx="3">
                  <c:v>India</c:v>
                </c:pt>
                <c:pt idx="4">
                  <c:v>France</c:v>
                </c:pt>
                <c:pt idx="5">
                  <c:v>Germany</c:v>
                </c:pt>
                <c:pt idx="6">
                  <c:v>UK</c:v>
                </c:pt>
                <c:pt idx="7">
                  <c:v>Japan</c:v>
                </c:pt>
                <c:pt idx="8">
                  <c:v>South Africa</c:v>
                </c:pt>
              </c:strCache>
            </c:strRef>
          </c:cat>
          <c:val>
            <c:numRef>
              <c:f>Sheet1!$W$19:$W$27</c:f>
              <c:numCache>
                <c:formatCode>0%</c:formatCode>
                <c:ptCount val="9"/>
                <c:pt idx="0">
                  <c:v>1.1062144397466517E-2</c:v>
                </c:pt>
                <c:pt idx="1">
                  <c:v>8.9665547389257305E-2</c:v>
                </c:pt>
                <c:pt idx="2">
                  <c:v>0.11146550193348879</c:v>
                </c:pt>
                <c:pt idx="3">
                  <c:v>1.47545240770797E-2</c:v>
                </c:pt>
                <c:pt idx="4">
                  <c:v>3.7291614845736676E-2</c:v>
                </c:pt>
                <c:pt idx="5">
                  <c:v>8.4488400196864544E-2</c:v>
                </c:pt>
                <c:pt idx="6">
                  <c:v>3.8070134071071002E-2</c:v>
                </c:pt>
                <c:pt idx="7">
                  <c:v>4.1925236464721273E-2</c:v>
                </c:pt>
                <c:pt idx="8">
                  <c:v>4.7991443911295523E-3</c:v>
                </c:pt>
              </c:numCache>
            </c:numRef>
          </c:val>
        </c:ser>
        <c:ser>
          <c:idx val="9"/>
          <c:order val="9"/>
          <c:tx>
            <c:strRef>
              <c:f>Sheet1!$X$18</c:f>
              <c:strCache>
                <c:ptCount val="1"/>
                <c:pt idx="0">
                  <c:v>2009</c:v>
                </c:pt>
              </c:strCache>
            </c:strRef>
          </c:tx>
          <c:invertIfNegative val="0"/>
          <c:cat>
            <c:strRef>
              <c:f>Sheet1!$N$19:$N$27</c:f>
              <c:strCache>
                <c:ptCount val="9"/>
                <c:pt idx="0">
                  <c:v>Brazil</c:v>
                </c:pt>
                <c:pt idx="1">
                  <c:v>US</c:v>
                </c:pt>
                <c:pt idx="2">
                  <c:v>China</c:v>
                </c:pt>
                <c:pt idx="3">
                  <c:v>India</c:v>
                </c:pt>
                <c:pt idx="4">
                  <c:v>France</c:v>
                </c:pt>
                <c:pt idx="5">
                  <c:v>Germany</c:v>
                </c:pt>
                <c:pt idx="6">
                  <c:v>UK</c:v>
                </c:pt>
                <c:pt idx="7">
                  <c:v>Japan</c:v>
                </c:pt>
                <c:pt idx="8">
                  <c:v>South Africa</c:v>
                </c:pt>
              </c:strCache>
            </c:strRef>
          </c:cat>
          <c:val>
            <c:numRef>
              <c:f>Sheet1!$X$19:$X$27</c:f>
              <c:numCache>
                <c:formatCode>0%</c:formatCode>
                <c:ptCount val="9"/>
                <c:pt idx="0">
                  <c:v>1.0779233109274138E-2</c:v>
                </c:pt>
                <c:pt idx="1">
                  <c:v>9.5391955944587506E-2</c:v>
                </c:pt>
                <c:pt idx="2">
                  <c:v>0.11873807530936011</c:v>
                </c:pt>
                <c:pt idx="3">
                  <c:v>1.6124420279271138E-2</c:v>
                </c:pt>
                <c:pt idx="4">
                  <c:v>3.7154887900299201E-2</c:v>
                </c:pt>
                <c:pt idx="5">
                  <c:v>8.2728228155830766E-2</c:v>
                </c:pt>
                <c:pt idx="6">
                  <c:v>3.6604370140214983E-2</c:v>
                </c:pt>
                <c:pt idx="7">
                  <c:v>3.8704126201125885E-2</c:v>
                </c:pt>
                <c:pt idx="8">
                  <c:v>4.7181365006098439E-3</c:v>
                </c:pt>
              </c:numCache>
            </c:numRef>
          </c:val>
        </c:ser>
        <c:dLbls>
          <c:showLegendKey val="0"/>
          <c:showVal val="0"/>
          <c:showCatName val="0"/>
          <c:showSerName val="0"/>
          <c:showPercent val="0"/>
          <c:showBubbleSize val="0"/>
        </c:dLbls>
        <c:gapWidth val="150"/>
        <c:axId val="153988096"/>
        <c:axId val="158925568"/>
      </c:barChart>
      <c:catAx>
        <c:axId val="153988096"/>
        <c:scaling>
          <c:orientation val="minMax"/>
        </c:scaling>
        <c:delete val="0"/>
        <c:axPos val="l"/>
        <c:numFmt formatCode="General" sourceLinked="1"/>
        <c:majorTickMark val="out"/>
        <c:minorTickMark val="none"/>
        <c:tickLblPos val="nextTo"/>
        <c:txPr>
          <a:bodyPr/>
          <a:lstStyle/>
          <a:p>
            <a:pPr>
              <a:defRPr lang="en-GB"/>
            </a:pPr>
            <a:endParaRPr lang="fr-FR"/>
          </a:p>
        </c:txPr>
        <c:crossAx val="158925568"/>
        <c:crosses val="autoZero"/>
        <c:auto val="1"/>
        <c:lblAlgn val="ctr"/>
        <c:lblOffset val="100"/>
        <c:noMultiLvlLbl val="0"/>
      </c:catAx>
      <c:valAx>
        <c:axId val="158925568"/>
        <c:scaling>
          <c:orientation val="minMax"/>
        </c:scaling>
        <c:delete val="0"/>
        <c:axPos val="b"/>
        <c:majorGridlines/>
        <c:numFmt formatCode="0%" sourceLinked="1"/>
        <c:majorTickMark val="out"/>
        <c:minorTickMark val="none"/>
        <c:tickLblPos val="nextTo"/>
        <c:txPr>
          <a:bodyPr/>
          <a:lstStyle/>
          <a:p>
            <a:pPr>
              <a:defRPr lang="en-GB"/>
            </a:pPr>
            <a:endParaRPr lang="fr-FR"/>
          </a:p>
        </c:txPr>
        <c:crossAx val="153988096"/>
        <c:crosses val="autoZero"/>
        <c:crossBetween val="between"/>
      </c:valAx>
    </c:plotArea>
    <c:legend>
      <c:legendPos val="r"/>
      <c:overlay val="0"/>
      <c:txPr>
        <a:bodyPr/>
        <a:lstStyle/>
        <a:p>
          <a:pPr>
            <a:defRPr lang="en-GB"/>
          </a:pPr>
          <a:endParaRPr lang="fr-FR"/>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CH"/>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lang="en-GB"/>
            </a:pPr>
            <a:r>
              <a:rPr lang="en-US" sz="1400"/>
              <a:t>Indice des prix des denrées alimentaires</a:t>
            </a:r>
          </a:p>
          <a:p>
            <a:pPr>
              <a:defRPr lang="en-GB"/>
            </a:pPr>
            <a:r>
              <a:rPr lang="en-US" sz="1400"/>
              <a:t>Prix mensuel - Indice</a:t>
            </a:r>
          </a:p>
        </c:rich>
      </c:tx>
      <c:overlay val="0"/>
    </c:title>
    <c:autoTitleDeleted val="0"/>
    <c:plotArea>
      <c:layout/>
      <c:lineChart>
        <c:grouping val="standard"/>
        <c:varyColors val="0"/>
        <c:ser>
          <c:idx val="0"/>
          <c:order val="0"/>
          <c:tx>
            <c:strRef>
              <c:f>'food-price-index-60 1 '!$B$2</c:f>
              <c:strCache>
                <c:ptCount val="1"/>
                <c:pt idx="0">
                  <c:v>Price</c:v>
                </c:pt>
              </c:strCache>
            </c:strRef>
          </c:tx>
          <c:marker>
            <c:symbol val="none"/>
          </c:marker>
          <c:cat>
            <c:numRef>
              <c:f>'food-price-index-60 1 '!$A$3:$A$63</c:f>
              <c:numCache>
                <c:formatCode>mmm\-yy</c:formatCode>
                <c:ptCount val="61"/>
                <c:pt idx="0">
                  <c:v>38961</c:v>
                </c:pt>
                <c:pt idx="1">
                  <c:v>38991</c:v>
                </c:pt>
                <c:pt idx="2">
                  <c:v>39022</c:v>
                </c:pt>
                <c:pt idx="3">
                  <c:v>39052</c:v>
                </c:pt>
                <c:pt idx="4">
                  <c:v>39083</c:v>
                </c:pt>
                <c:pt idx="5">
                  <c:v>39114</c:v>
                </c:pt>
                <c:pt idx="6">
                  <c:v>39142</c:v>
                </c:pt>
                <c:pt idx="7">
                  <c:v>39173</c:v>
                </c:pt>
                <c:pt idx="8">
                  <c:v>39203</c:v>
                </c:pt>
                <c:pt idx="9">
                  <c:v>39234</c:v>
                </c:pt>
                <c:pt idx="10">
                  <c:v>39264</c:v>
                </c:pt>
                <c:pt idx="11">
                  <c:v>39295</c:v>
                </c:pt>
                <c:pt idx="12">
                  <c:v>39326</c:v>
                </c:pt>
                <c:pt idx="13">
                  <c:v>39356</c:v>
                </c:pt>
                <c:pt idx="14">
                  <c:v>39387</c:v>
                </c:pt>
                <c:pt idx="15">
                  <c:v>39417</c:v>
                </c:pt>
                <c:pt idx="16">
                  <c:v>39448</c:v>
                </c:pt>
                <c:pt idx="17">
                  <c:v>39479</c:v>
                </c:pt>
                <c:pt idx="18">
                  <c:v>39508</c:v>
                </c:pt>
                <c:pt idx="19">
                  <c:v>39539</c:v>
                </c:pt>
                <c:pt idx="20">
                  <c:v>39569</c:v>
                </c:pt>
                <c:pt idx="21">
                  <c:v>39600</c:v>
                </c:pt>
                <c:pt idx="22">
                  <c:v>39630</c:v>
                </c:pt>
                <c:pt idx="23">
                  <c:v>39661</c:v>
                </c:pt>
                <c:pt idx="24">
                  <c:v>39692</c:v>
                </c:pt>
                <c:pt idx="25">
                  <c:v>39722</c:v>
                </c:pt>
                <c:pt idx="26">
                  <c:v>39753</c:v>
                </c:pt>
                <c:pt idx="27">
                  <c:v>39783</c:v>
                </c:pt>
                <c:pt idx="28">
                  <c:v>39814</c:v>
                </c:pt>
                <c:pt idx="29">
                  <c:v>39845</c:v>
                </c:pt>
                <c:pt idx="30">
                  <c:v>39873</c:v>
                </c:pt>
                <c:pt idx="31">
                  <c:v>39904</c:v>
                </c:pt>
                <c:pt idx="32">
                  <c:v>39934</c:v>
                </c:pt>
                <c:pt idx="33">
                  <c:v>39965</c:v>
                </c:pt>
                <c:pt idx="34">
                  <c:v>39995</c:v>
                </c:pt>
                <c:pt idx="35">
                  <c:v>40026</c:v>
                </c:pt>
                <c:pt idx="36">
                  <c:v>40057</c:v>
                </c:pt>
                <c:pt idx="37">
                  <c:v>40087</c:v>
                </c:pt>
                <c:pt idx="38">
                  <c:v>40118</c:v>
                </c:pt>
                <c:pt idx="39">
                  <c:v>40148</c:v>
                </c:pt>
                <c:pt idx="40">
                  <c:v>40179</c:v>
                </c:pt>
                <c:pt idx="41">
                  <c:v>40210</c:v>
                </c:pt>
                <c:pt idx="42">
                  <c:v>40238</c:v>
                </c:pt>
                <c:pt idx="43">
                  <c:v>40269</c:v>
                </c:pt>
                <c:pt idx="44">
                  <c:v>40299</c:v>
                </c:pt>
                <c:pt idx="45">
                  <c:v>40330</c:v>
                </c:pt>
                <c:pt idx="46">
                  <c:v>40360</c:v>
                </c:pt>
                <c:pt idx="47">
                  <c:v>40391</c:v>
                </c:pt>
                <c:pt idx="48">
                  <c:v>40422</c:v>
                </c:pt>
                <c:pt idx="49">
                  <c:v>40452</c:v>
                </c:pt>
                <c:pt idx="50">
                  <c:v>40483</c:v>
                </c:pt>
                <c:pt idx="51">
                  <c:v>40513</c:v>
                </c:pt>
                <c:pt idx="52">
                  <c:v>40544</c:v>
                </c:pt>
                <c:pt idx="53">
                  <c:v>40575</c:v>
                </c:pt>
                <c:pt idx="54">
                  <c:v>40603</c:v>
                </c:pt>
                <c:pt idx="55">
                  <c:v>40634</c:v>
                </c:pt>
                <c:pt idx="56">
                  <c:v>40664</c:v>
                </c:pt>
                <c:pt idx="57">
                  <c:v>40695</c:v>
                </c:pt>
                <c:pt idx="58">
                  <c:v>40725</c:v>
                </c:pt>
                <c:pt idx="59">
                  <c:v>40756</c:v>
                </c:pt>
                <c:pt idx="60">
                  <c:v>40787</c:v>
                </c:pt>
              </c:numCache>
            </c:numRef>
          </c:cat>
          <c:val>
            <c:numRef>
              <c:f>'food-price-index-60 1 '!$B$3:$B$63</c:f>
              <c:numCache>
                <c:formatCode>General</c:formatCode>
                <c:ptCount val="61"/>
                <c:pt idx="0">
                  <c:v>108.36999999999999</c:v>
                </c:pt>
                <c:pt idx="1">
                  <c:v>110.8</c:v>
                </c:pt>
                <c:pt idx="2">
                  <c:v>114.25</c:v>
                </c:pt>
                <c:pt idx="3">
                  <c:v>114.84</c:v>
                </c:pt>
                <c:pt idx="4">
                  <c:v>115.05</c:v>
                </c:pt>
                <c:pt idx="5">
                  <c:v>118.99000000000002</c:v>
                </c:pt>
                <c:pt idx="6">
                  <c:v>118.77</c:v>
                </c:pt>
                <c:pt idx="7">
                  <c:v>118.3</c:v>
                </c:pt>
                <c:pt idx="8">
                  <c:v>119.54</c:v>
                </c:pt>
                <c:pt idx="9">
                  <c:v>124.61999999999999</c:v>
                </c:pt>
                <c:pt idx="10">
                  <c:v>126.26</c:v>
                </c:pt>
                <c:pt idx="11">
                  <c:v>128.65</c:v>
                </c:pt>
                <c:pt idx="12">
                  <c:v>135.05000000000001</c:v>
                </c:pt>
                <c:pt idx="13">
                  <c:v>137.22999999999999</c:v>
                </c:pt>
                <c:pt idx="14">
                  <c:v>139.30000000000001</c:v>
                </c:pt>
                <c:pt idx="15">
                  <c:v>145.97</c:v>
                </c:pt>
                <c:pt idx="16">
                  <c:v>153.02000000000001</c:v>
                </c:pt>
                <c:pt idx="17">
                  <c:v>165.52</c:v>
                </c:pt>
                <c:pt idx="18">
                  <c:v>172.53</c:v>
                </c:pt>
                <c:pt idx="19">
                  <c:v>171.57</c:v>
                </c:pt>
                <c:pt idx="20">
                  <c:v>173.17</c:v>
                </c:pt>
                <c:pt idx="21">
                  <c:v>179.70999999999998</c:v>
                </c:pt>
                <c:pt idx="22">
                  <c:v>178.29</c:v>
                </c:pt>
                <c:pt idx="23">
                  <c:v>164.85000000000107</c:v>
                </c:pt>
                <c:pt idx="24">
                  <c:v>153.97999999999999</c:v>
                </c:pt>
                <c:pt idx="25">
                  <c:v>129.83000000000001</c:v>
                </c:pt>
                <c:pt idx="26">
                  <c:v>122.41000000000012</c:v>
                </c:pt>
                <c:pt idx="27">
                  <c:v>119.6</c:v>
                </c:pt>
                <c:pt idx="28">
                  <c:v>127.89</c:v>
                </c:pt>
                <c:pt idx="29">
                  <c:v>124.61</c:v>
                </c:pt>
                <c:pt idx="30">
                  <c:v>125.85</c:v>
                </c:pt>
                <c:pt idx="31">
                  <c:v>131.88000000000127</c:v>
                </c:pt>
                <c:pt idx="32">
                  <c:v>141.87</c:v>
                </c:pt>
                <c:pt idx="33">
                  <c:v>143.18</c:v>
                </c:pt>
                <c:pt idx="34">
                  <c:v>137.10999999999999</c:v>
                </c:pt>
                <c:pt idx="35">
                  <c:v>135.4</c:v>
                </c:pt>
                <c:pt idx="36">
                  <c:v>131.20999999999998</c:v>
                </c:pt>
                <c:pt idx="37">
                  <c:v>132.35000000000107</c:v>
                </c:pt>
                <c:pt idx="38">
                  <c:v>137.12</c:v>
                </c:pt>
                <c:pt idx="39">
                  <c:v>139.52000000000001</c:v>
                </c:pt>
                <c:pt idx="40">
                  <c:v>138.73999999999998</c:v>
                </c:pt>
                <c:pt idx="41">
                  <c:v>138.12</c:v>
                </c:pt>
                <c:pt idx="42">
                  <c:v>139.23999999999998</c:v>
                </c:pt>
                <c:pt idx="43">
                  <c:v>143.07</c:v>
                </c:pt>
                <c:pt idx="44">
                  <c:v>140.65</c:v>
                </c:pt>
                <c:pt idx="45">
                  <c:v>136.49</c:v>
                </c:pt>
                <c:pt idx="46">
                  <c:v>143.88000000000127</c:v>
                </c:pt>
                <c:pt idx="47">
                  <c:v>151.36000000000001</c:v>
                </c:pt>
                <c:pt idx="48">
                  <c:v>156.13999999999999</c:v>
                </c:pt>
                <c:pt idx="49">
                  <c:v>163.18</c:v>
                </c:pt>
                <c:pt idx="50">
                  <c:v>164.96</c:v>
                </c:pt>
                <c:pt idx="51">
                  <c:v>176.43</c:v>
                </c:pt>
                <c:pt idx="52">
                  <c:v>183.16</c:v>
                </c:pt>
                <c:pt idx="53">
                  <c:v>189.34</c:v>
                </c:pt>
                <c:pt idx="54">
                  <c:v>184.34</c:v>
                </c:pt>
                <c:pt idx="55">
                  <c:v>190.88000000000127</c:v>
                </c:pt>
                <c:pt idx="56">
                  <c:v>187.01</c:v>
                </c:pt>
                <c:pt idx="57">
                  <c:v>181.62</c:v>
                </c:pt>
                <c:pt idx="58">
                  <c:v>180.3</c:v>
                </c:pt>
                <c:pt idx="59">
                  <c:v>181.73999999999998</c:v>
                </c:pt>
                <c:pt idx="60">
                  <c:v>175.8</c:v>
                </c:pt>
              </c:numCache>
            </c:numRef>
          </c:val>
          <c:smooth val="0"/>
        </c:ser>
        <c:dLbls>
          <c:showLegendKey val="0"/>
          <c:showVal val="0"/>
          <c:showCatName val="0"/>
          <c:showSerName val="0"/>
          <c:showPercent val="0"/>
          <c:showBubbleSize val="0"/>
        </c:dLbls>
        <c:marker val="1"/>
        <c:smooth val="0"/>
        <c:axId val="158945664"/>
        <c:axId val="158947200"/>
      </c:lineChart>
      <c:dateAx>
        <c:axId val="158945664"/>
        <c:scaling>
          <c:orientation val="minMax"/>
        </c:scaling>
        <c:delete val="0"/>
        <c:axPos val="b"/>
        <c:numFmt formatCode="mmm\-yy" sourceLinked="1"/>
        <c:majorTickMark val="out"/>
        <c:minorTickMark val="none"/>
        <c:tickLblPos val="nextTo"/>
        <c:txPr>
          <a:bodyPr/>
          <a:lstStyle/>
          <a:p>
            <a:pPr>
              <a:defRPr lang="en-GB"/>
            </a:pPr>
            <a:endParaRPr lang="fr-FR"/>
          </a:p>
        </c:txPr>
        <c:crossAx val="158947200"/>
        <c:crosses val="autoZero"/>
        <c:auto val="1"/>
        <c:lblOffset val="100"/>
        <c:baseTimeUnit val="months"/>
      </c:dateAx>
      <c:valAx>
        <c:axId val="158947200"/>
        <c:scaling>
          <c:orientation val="minMax"/>
        </c:scaling>
        <c:delete val="0"/>
        <c:axPos val="l"/>
        <c:majorGridlines/>
        <c:numFmt formatCode="General" sourceLinked="1"/>
        <c:majorTickMark val="out"/>
        <c:minorTickMark val="none"/>
        <c:tickLblPos val="nextTo"/>
        <c:txPr>
          <a:bodyPr/>
          <a:lstStyle/>
          <a:p>
            <a:pPr>
              <a:defRPr lang="en-GB"/>
            </a:pPr>
            <a:endParaRPr lang="fr-FR"/>
          </a:p>
        </c:txPr>
        <c:crossAx val="158945664"/>
        <c:crosses val="autoZero"/>
        <c:crossBetween val="between"/>
      </c:valAx>
    </c:plotArea>
    <c:legend>
      <c:legendPos val="r"/>
      <c:overlay val="0"/>
      <c:txPr>
        <a:bodyPr/>
        <a:lstStyle/>
        <a:p>
          <a:pPr>
            <a:defRPr lang="en-GB"/>
          </a:pPr>
          <a:endParaRPr lang="fr-FR"/>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ECDC1-3739-4685-B04F-A00347A5C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36969</Words>
  <Characters>203334</Characters>
  <Application>Microsoft Office Word</Application>
  <DocSecurity>0</DocSecurity>
  <Lines>1694</Lines>
  <Paragraphs>479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mbirimii</dc:creator>
  <cp:lastModifiedBy>Felx maonera</cp:lastModifiedBy>
  <cp:revision>2</cp:revision>
  <cp:lastPrinted>2012-03-20T19:49:00Z</cp:lastPrinted>
  <dcterms:created xsi:type="dcterms:W3CDTF">2012-09-26T08:29:00Z</dcterms:created>
  <dcterms:modified xsi:type="dcterms:W3CDTF">2012-09-26T08:29:00Z</dcterms:modified>
</cp:coreProperties>
</file>